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0" w:type="dxa"/>
        <w:tblLayout w:type="fixed"/>
        <w:tblCellMar>
          <w:left w:w="10" w:type="dxa"/>
          <w:right w:w="10" w:type="dxa"/>
        </w:tblCellMar>
        <w:tblLook w:val="0000" w:firstRow="0" w:lastRow="0" w:firstColumn="0" w:lastColumn="0" w:noHBand="0" w:noVBand="0"/>
      </w:tblPr>
      <w:tblGrid>
        <w:gridCol w:w="1260"/>
        <w:gridCol w:w="7740"/>
        <w:gridCol w:w="1270"/>
      </w:tblGrid>
      <w:tr w:rsidR="00E77E2B" w:rsidRPr="009F1C9D">
        <w:tc>
          <w:tcPr>
            <w:tcW w:w="1260" w:type="dxa"/>
            <w:tcBorders>
              <w:top w:val="single" w:sz="4" w:space="0" w:color="000000"/>
              <w:left w:val="single" w:sz="4" w:space="0" w:color="000000"/>
              <w:bottom w:val="single" w:sz="4" w:space="0" w:color="000000"/>
            </w:tcBorders>
            <w:tcMar>
              <w:top w:w="0" w:type="dxa"/>
              <w:left w:w="108" w:type="dxa"/>
              <w:bottom w:w="0" w:type="dxa"/>
              <w:right w:w="108" w:type="dxa"/>
            </w:tcMar>
          </w:tcPr>
          <w:p w:rsidR="00E77E2B" w:rsidRDefault="00976E73">
            <w:pPr>
              <w:pStyle w:val="Standard"/>
              <w:snapToGrid w:val="0"/>
              <w:spacing w:before="120" w:after="120"/>
              <w:jc w:val="center"/>
              <w:rPr>
                <w:b/>
                <w:bCs/>
              </w:rPr>
            </w:pPr>
            <w:r>
              <w:rPr>
                <w:b/>
                <w:bCs/>
                <w:noProof/>
              </w:rPr>
              <w:drawing>
                <wp:inline distT="0" distB="0" distL="0" distR="0">
                  <wp:extent cx="615960" cy="487080"/>
                  <wp:effectExtent l="0" t="0" r="0" b="822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5960" cy="487080"/>
                          </a:xfrm>
                          <a:prstGeom prst="rect">
                            <a:avLst/>
                          </a:prstGeom>
                          <a:ln>
                            <a:noFill/>
                            <a:prstDash/>
                          </a:ln>
                        </pic:spPr>
                      </pic:pic>
                    </a:graphicData>
                  </a:graphic>
                </wp:inline>
              </w:drawing>
            </w:r>
          </w:p>
        </w:tc>
        <w:tc>
          <w:tcPr>
            <w:tcW w:w="7740" w:type="dxa"/>
            <w:tcBorders>
              <w:top w:val="single" w:sz="4" w:space="0" w:color="000000"/>
              <w:bottom w:val="single" w:sz="4" w:space="0" w:color="000000"/>
            </w:tcBorders>
            <w:tcMar>
              <w:top w:w="0" w:type="dxa"/>
              <w:left w:w="108" w:type="dxa"/>
              <w:bottom w:w="0" w:type="dxa"/>
              <w:right w:w="108" w:type="dxa"/>
            </w:tcMar>
            <w:vAlign w:val="center"/>
          </w:tcPr>
          <w:p w:rsidR="00E77E2B" w:rsidRPr="002F6E02" w:rsidRDefault="00976E73">
            <w:pPr>
              <w:pStyle w:val="Standard"/>
              <w:snapToGrid w:val="0"/>
              <w:spacing w:before="120" w:after="120"/>
              <w:jc w:val="center"/>
              <w:rPr>
                <w:rFonts w:ascii="Verdana" w:hAnsi="Verdana"/>
                <w:b/>
                <w:bCs/>
                <w:lang w:val="en-US"/>
              </w:rPr>
            </w:pPr>
            <w:proofErr w:type="spellStart"/>
            <w:r w:rsidRPr="002F6E02">
              <w:rPr>
                <w:rFonts w:ascii="Verdana" w:hAnsi="Verdana"/>
                <w:b/>
                <w:bCs/>
                <w:lang w:val="en-US"/>
              </w:rPr>
              <w:t>swSSO</w:t>
            </w:r>
            <w:proofErr w:type="spellEnd"/>
            <w:r w:rsidRPr="002F6E02">
              <w:rPr>
                <w:rFonts w:ascii="Verdana" w:hAnsi="Verdana"/>
                <w:b/>
                <w:bCs/>
                <w:lang w:val="en-US"/>
              </w:rPr>
              <w:t xml:space="preserve"> v1.1</w:t>
            </w:r>
            <w:r w:rsidR="00F74918">
              <w:rPr>
                <w:rFonts w:ascii="Verdana" w:hAnsi="Verdana"/>
                <w:b/>
                <w:bCs/>
                <w:lang w:val="en-US"/>
              </w:rPr>
              <w:t>9b4</w:t>
            </w:r>
            <w:r w:rsidRPr="002F6E02">
              <w:rPr>
                <w:rFonts w:ascii="Verdana" w:hAnsi="Verdana"/>
                <w:b/>
                <w:bCs/>
                <w:lang w:val="en-US"/>
              </w:rPr>
              <w:t xml:space="preserve"> – Release notes</w:t>
            </w:r>
          </w:p>
        </w:tc>
        <w:tc>
          <w:tcPr>
            <w:tcW w:w="1270" w:type="dxa"/>
            <w:tcBorders>
              <w:top w:val="single" w:sz="4" w:space="0" w:color="000000"/>
              <w:bottom w:val="single" w:sz="4" w:space="0" w:color="000000"/>
              <w:right w:val="single" w:sz="4" w:space="0" w:color="000000"/>
            </w:tcBorders>
            <w:tcMar>
              <w:top w:w="0" w:type="dxa"/>
              <w:left w:w="108" w:type="dxa"/>
              <w:bottom w:w="0" w:type="dxa"/>
              <w:right w:w="108" w:type="dxa"/>
            </w:tcMar>
          </w:tcPr>
          <w:p w:rsidR="00E77E2B" w:rsidRPr="002F6E02" w:rsidRDefault="00E77E2B">
            <w:pPr>
              <w:pStyle w:val="Standard"/>
              <w:snapToGrid w:val="0"/>
              <w:spacing w:before="120" w:after="120"/>
              <w:jc w:val="center"/>
              <w:rPr>
                <w:rFonts w:ascii="Verdana" w:hAnsi="Verdana"/>
                <w:b/>
                <w:bCs/>
                <w:lang w:val="en-US"/>
              </w:rPr>
            </w:pPr>
          </w:p>
        </w:tc>
      </w:tr>
    </w:tbl>
    <w:p w:rsidR="00E77E2B" w:rsidRPr="002F6E02" w:rsidRDefault="00E77E2B">
      <w:pPr>
        <w:pStyle w:val="Standard"/>
        <w:rPr>
          <w:rFonts w:ascii="Verdana" w:hAnsi="Verdana"/>
          <w:sz w:val="20"/>
          <w:szCs w:val="20"/>
          <w:lang w:val="en-US"/>
        </w:rPr>
      </w:pPr>
    </w:p>
    <w:p w:rsidR="00E77E2B" w:rsidRPr="002F6E02" w:rsidRDefault="00E77E2B">
      <w:pPr>
        <w:pStyle w:val="Standard"/>
        <w:rPr>
          <w:rFonts w:ascii="Verdana" w:hAnsi="Verdana"/>
          <w:sz w:val="20"/>
          <w:szCs w:val="20"/>
          <w:lang w:val="en-US"/>
        </w:rPr>
      </w:pPr>
    </w:p>
    <w:p w:rsidR="006F49FF" w:rsidRDefault="006F49FF" w:rsidP="006F49FF">
      <w:pPr>
        <w:pStyle w:val="Standard"/>
        <w:jc w:val="both"/>
      </w:pPr>
      <w:r>
        <w:rPr>
          <w:rFonts w:ascii="Verdana" w:hAnsi="Verdana"/>
          <w:b/>
          <w:bCs/>
          <w:sz w:val="20"/>
          <w:szCs w:val="20"/>
          <w:u w:val="single"/>
        </w:rPr>
        <w:t>Evolutions :</w:t>
      </w:r>
    </w:p>
    <w:p w:rsidR="00027301" w:rsidRDefault="00027301" w:rsidP="00DD405A">
      <w:pPr>
        <w:pStyle w:val="EVO-BUG"/>
      </w:pPr>
      <w:r>
        <w:t>[ISSUE#</w:t>
      </w:r>
      <w:r w:rsidR="00F74918">
        <w:t>373</w:t>
      </w:r>
      <w:r>
        <w:t xml:space="preserve">] : </w:t>
      </w:r>
      <w:r w:rsidR="00F74918">
        <w:t>Pour permettre de distinguer les pages web qui ont le même titre et la même URL pour la page d’authentification et les autres pages de l’application, il est désormais possible de spécifier un texte à reconnaître dans la page web. Il doit forcément s’agit d’un texte simple (pas d’un bouton par exemple). Il faut spécifier la valeur dans le champ « 4</w:t>
      </w:r>
      <w:r w:rsidR="00F74918" w:rsidRPr="00F74918">
        <w:rPr>
          <w:vertAlign w:val="superscript"/>
        </w:rPr>
        <w:t>ème</w:t>
      </w:r>
      <w:r w:rsidR="00F74918">
        <w:t xml:space="preserve"> identifiant » dans l’onglet « Identifiants complémentaires ». La comparaison n’est pas case sensitive et il est possible d’utiliser des * avec les mêmes règles que pour les titres de fenêtres (voir Manuel utilisateur, §3.1). Par exemple, pour configurer la page de démonstration </w:t>
      </w:r>
      <w:hyperlink r:id="rId9" w:history="1">
        <w:r w:rsidR="00F74918" w:rsidRPr="00040E46">
          <w:rPr>
            <w:rStyle w:val="Lienhypertexte"/>
          </w:rPr>
          <w:t>www.swsso.fr/demo</w:t>
        </w:r>
      </w:hyperlink>
      <w:r w:rsidR="00F74918">
        <w:t>, vous pouvez ajouter :</w:t>
      </w:r>
    </w:p>
    <w:p w:rsidR="00F74918" w:rsidRDefault="00F74918" w:rsidP="00F74918">
      <w:pPr>
        <w:pStyle w:val="EVO-BUG"/>
        <w:numPr>
          <w:ilvl w:val="0"/>
          <w:numId w:val="0"/>
        </w:numPr>
        <w:ind w:left="502"/>
      </w:pPr>
      <w:r>
        <w:rPr>
          <w:noProof/>
        </w:rPr>
        <w:drawing>
          <wp:anchor distT="0" distB="0" distL="114300" distR="114300" simplePos="0" relativeHeight="251658240" behindDoc="0" locked="0" layoutInCell="1" allowOverlap="1">
            <wp:simplePos x="0" y="0"/>
            <wp:positionH relativeFrom="column">
              <wp:posOffset>314960</wp:posOffset>
            </wp:positionH>
            <wp:positionV relativeFrom="paragraph">
              <wp:posOffset>535991</wp:posOffset>
            </wp:positionV>
            <wp:extent cx="2377440" cy="1096092"/>
            <wp:effectExtent l="0" t="0" r="3810" b="889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7440" cy="1096092"/>
                    </a:xfrm>
                    <a:prstGeom prst="rect">
                      <a:avLst/>
                    </a:prstGeom>
                  </pic:spPr>
                </pic:pic>
              </a:graphicData>
            </a:graphic>
          </wp:anchor>
        </w:drawing>
      </w:r>
      <w:r>
        <w:rPr>
          <w:noProof/>
        </w:rPr>
        <w:t xml:space="preserve">     </w:t>
      </w:r>
      <w:r>
        <w:rPr>
          <w:noProof/>
        </w:rPr>
        <w:drawing>
          <wp:inline distT="0" distB="0" distL="0" distR="0" wp14:anchorId="0D6B4759" wp14:editId="05098D9B">
            <wp:extent cx="2721254" cy="1828834"/>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8656" cy="1853970"/>
                    </a:xfrm>
                    <a:prstGeom prst="rect">
                      <a:avLst/>
                    </a:prstGeom>
                  </pic:spPr>
                </pic:pic>
              </a:graphicData>
            </a:graphic>
          </wp:inline>
        </w:drawing>
      </w:r>
    </w:p>
    <w:p w:rsidR="00F74918" w:rsidRDefault="00F74918" w:rsidP="00F74918">
      <w:pPr>
        <w:pStyle w:val="EVO-BUG"/>
        <w:numPr>
          <w:ilvl w:val="0"/>
          <w:numId w:val="0"/>
        </w:numPr>
        <w:ind w:left="426"/>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Remarque : pour maintenir la compatibilité ascendante avec les configurations qui utiliseraient éventuellement ce 4ème identifiant, le comportement n'est pas modifié si l'identifiant est défini et qu'il y a aussi un nom dans le champ de l'onglet Champs complémentaire.</w:t>
      </w:r>
    </w:p>
    <w:p w:rsidR="009F1C9D" w:rsidRDefault="009F1C9D" w:rsidP="009F1C9D">
      <w:pPr>
        <w:pStyle w:val="EVO-BUG"/>
      </w:pPr>
      <w:r w:rsidRPr="009F1C9D">
        <w:t>[ISSUE#</w:t>
      </w:r>
      <w:r>
        <w:t>374</w:t>
      </w:r>
      <w:r w:rsidRPr="009F1C9D">
        <w:t>] :</w:t>
      </w:r>
      <w:r>
        <w:t xml:space="preserve"> un nouveau bouton a été ajouté dans l’onglet A propos de la fenêtre Options. </w:t>
      </w:r>
      <w:r>
        <w:t xml:space="preserve">Par défaut, le bouton est caché, il faut positionner la clé </w:t>
      </w:r>
      <w:proofErr w:type="spellStart"/>
      <w:r>
        <w:t>GlobalPolicy</w:t>
      </w:r>
      <w:proofErr w:type="spellEnd"/>
      <w:r>
        <w:t>\</w:t>
      </w:r>
      <w:proofErr w:type="spellStart"/>
      <w:r>
        <w:t>ShowResetButton</w:t>
      </w:r>
      <w:proofErr w:type="spellEnd"/>
      <w:r>
        <w:t xml:space="preserve"> (DWORD) à 1 pour </w:t>
      </w:r>
      <w:r>
        <w:t>l’</w:t>
      </w:r>
      <w:r>
        <w:t>afficher.</w:t>
      </w:r>
      <w:r>
        <w:t xml:space="preserve"> Lorsque l’utilisateur clique sur ce bouton, une confirmation est demandée puis les actions suivantes sont réalisées :</w:t>
      </w:r>
    </w:p>
    <w:p w:rsidR="009F1C9D" w:rsidRDefault="009F1C9D" w:rsidP="009F1C9D">
      <w:pPr>
        <w:pStyle w:val="EVO-BUG"/>
        <w:numPr>
          <w:ilvl w:val="1"/>
          <w:numId w:val="5"/>
        </w:numPr>
        <w:spacing w:before="120"/>
        <w:ind w:left="1434" w:hanging="357"/>
      </w:pPr>
      <w:r>
        <w:t>Toutes les configurations et catégories sont supprimées</w:t>
      </w:r>
      <w:r>
        <w:t> ;</w:t>
      </w:r>
    </w:p>
    <w:p w:rsidR="009F1C9D" w:rsidRDefault="009F1C9D" w:rsidP="009F1C9D">
      <w:pPr>
        <w:pStyle w:val="EVO-BUG"/>
        <w:numPr>
          <w:ilvl w:val="1"/>
          <w:numId w:val="5"/>
        </w:numPr>
        <w:spacing w:before="120"/>
        <w:ind w:left="1434" w:hanging="357"/>
      </w:pPr>
      <w:r>
        <w:t>Ses droits sont mis à jour</w:t>
      </w:r>
      <w:r>
        <w:t> ;</w:t>
      </w:r>
    </w:p>
    <w:p w:rsidR="009F1C9D" w:rsidRDefault="009F1C9D" w:rsidP="009F1C9D">
      <w:pPr>
        <w:pStyle w:val="EVO-BUG"/>
        <w:numPr>
          <w:ilvl w:val="1"/>
          <w:numId w:val="5"/>
        </w:numPr>
        <w:spacing w:before="120"/>
        <w:ind w:left="1434" w:hanging="357"/>
      </w:pPr>
      <w:r>
        <w:t>Ses configurations sont rechargées depuis le serveur</w:t>
      </w:r>
      <w:r>
        <w:t>.</w:t>
      </w:r>
    </w:p>
    <w:p w:rsidR="00E77E2B" w:rsidRDefault="00E77E2B">
      <w:pPr>
        <w:pStyle w:val="Standard"/>
        <w:jc w:val="both"/>
        <w:rPr>
          <w:rFonts w:ascii="Verdana" w:hAnsi="Verdana"/>
          <w:sz w:val="20"/>
          <w:szCs w:val="20"/>
        </w:rPr>
      </w:pPr>
    </w:p>
    <w:p w:rsidR="00E77E2B" w:rsidRDefault="00976E73">
      <w:pPr>
        <w:pStyle w:val="Standard"/>
        <w:jc w:val="both"/>
      </w:pPr>
      <w:r>
        <w:rPr>
          <w:rFonts w:ascii="Verdana" w:hAnsi="Verdana"/>
          <w:b/>
          <w:bCs/>
          <w:sz w:val="20"/>
          <w:szCs w:val="20"/>
          <w:u w:val="single"/>
        </w:rPr>
        <w:t>Bugs corrigés :</w:t>
      </w:r>
    </w:p>
    <w:p w:rsidR="00F74918" w:rsidRDefault="00F74918" w:rsidP="00F74918">
      <w:pPr>
        <w:pStyle w:val="EVO-BUG"/>
        <w:rPr>
          <w:color w:val="000000"/>
        </w:rPr>
      </w:pPr>
      <w:r>
        <w:t>[ISSUE#371] : La compatibilité avec Firefox 56+ est restaurée avec un problème résiduel (uniquement dans les versions 56 et 57, corrigé à partir de la version 58) : l</w:t>
      </w:r>
      <w:r w:rsidRPr="00F74918">
        <w:t>e SSO ne se déclenche pas sur le premier formulaire ouvert après le lancement de Firefox. Il suffit de cliquer dans le champ identifiant ou de mettre une autre fenêtre au premier plan puis remettre Firefox au premier plan pour que la saisie démarre.</w:t>
      </w:r>
      <w:r>
        <w:t xml:space="preserve"> Pas de souci avec les formulaires suivants.</w:t>
      </w:r>
    </w:p>
    <w:p w:rsidR="00367912" w:rsidRDefault="00367912" w:rsidP="00F74918">
      <w:pPr>
        <w:pStyle w:val="EVO-BUG"/>
        <w:rPr>
          <w:color w:val="000000"/>
        </w:rPr>
      </w:pPr>
      <w:r>
        <w:rPr>
          <w:color w:val="000000"/>
        </w:rPr>
        <w:t>[ISSUE#</w:t>
      </w:r>
      <w:r w:rsidR="00F74918">
        <w:rPr>
          <w:color w:val="000000"/>
        </w:rPr>
        <w:t>372</w:t>
      </w:r>
      <w:r>
        <w:rPr>
          <w:color w:val="000000"/>
        </w:rPr>
        <w:t xml:space="preserve">] : </w:t>
      </w:r>
      <w:r w:rsidR="00F74918" w:rsidRPr="00F74918">
        <w:rPr>
          <w:color w:val="000000"/>
        </w:rPr>
        <w:t xml:space="preserve">La configuration </w:t>
      </w:r>
      <w:proofErr w:type="spellStart"/>
      <w:r w:rsidR="00F74918" w:rsidRPr="00F74918">
        <w:rPr>
          <w:color w:val="000000"/>
        </w:rPr>
        <w:t>ExitIfNetworkUnavailable</w:t>
      </w:r>
      <w:proofErr w:type="spellEnd"/>
      <w:r w:rsidR="00F74918" w:rsidRPr="00F74918">
        <w:rPr>
          <w:color w:val="000000"/>
        </w:rPr>
        <w:t xml:space="preserve"> n'</w:t>
      </w:r>
      <w:r w:rsidR="00F74918">
        <w:rPr>
          <w:color w:val="000000"/>
        </w:rPr>
        <w:t xml:space="preserve">était </w:t>
      </w:r>
      <w:r w:rsidR="00F74918" w:rsidRPr="00F74918">
        <w:rPr>
          <w:color w:val="000000"/>
        </w:rPr>
        <w:t>pas prise en compte</w:t>
      </w:r>
      <w:r w:rsidR="00C57310">
        <w:rPr>
          <w:color w:val="000000"/>
        </w:rPr>
        <w:t>.</w:t>
      </w:r>
    </w:p>
    <w:p w:rsidR="00C57310" w:rsidRDefault="00C57310" w:rsidP="00C57310">
      <w:bookmarkStart w:id="0" w:name="_GoBack"/>
      <w:bookmarkEnd w:id="0"/>
    </w:p>
    <w:p w:rsidR="00E77E2B" w:rsidRDefault="00976E73" w:rsidP="00C57310">
      <w:pPr>
        <w:pStyle w:val="EVO-BUG"/>
        <w:keepNext/>
        <w:numPr>
          <w:ilvl w:val="0"/>
          <w:numId w:val="0"/>
        </w:numPr>
      </w:pPr>
      <w:r>
        <w:rPr>
          <w:b/>
          <w:bCs/>
          <w:u w:val="single"/>
        </w:rPr>
        <w:lastRenderedPageBreak/>
        <w:t>Problèmes connus :</w:t>
      </w:r>
    </w:p>
    <w:p w:rsidR="00E77E2B" w:rsidRDefault="00976E73" w:rsidP="00C57310">
      <w:pPr>
        <w:pStyle w:val="EVO-BUG"/>
        <w:keepNext/>
      </w:pPr>
      <w:r>
        <w:t xml:space="preserve">[ISSUE#345] : L’installation de Skype 2016 Entreprise bloque le fonctionnement de </w:t>
      </w:r>
      <w:proofErr w:type="spellStart"/>
      <w:r>
        <w:t>swSSO</w:t>
      </w:r>
      <w:proofErr w:type="spellEnd"/>
      <w:r>
        <w:t xml:space="preserve">. </w:t>
      </w:r>
      <w:r w:rsidR="0059344F">
        <w:t>Les versions</w:t>
      </w:r>
      <w:r>
        <w:t xml:space="preserve"> 16.0.4266.1001 et 16.0.4534.1000 posent problème, en revanche la version 16.0.7329.1054 ne pose pas de problème. Les versions antérieures à 2016 ne posent pas non plus de problème.</w:t>
      </w:r>
    </w:p>
    <w:p w:rsidR="00E77E2B" w:rsidRDefault="00976E73">
      <w:pPr>
        <w:pStyle w:val="EVO-BUG"/>
      </w:pPr>
      <w:r>
        <w:t xml:space="preserve">[ISSUE#347] : Le SSO avec Edge ne fonctionne plus </w:t>
      </w:r>
      <w:r w:rsidR="006F49FF">
        <w:t>depuis</w:t>
      </w:r>
      <w:r>
        <w:t xml:space="preserve"> la version 40.15063.0.0 apportée par la mise à jour Windows 10 / </w:t>
      </w:r>
      <w:proofErr w:type="spellStart"/>
      <w:r>
        <w:t>Creators</w:t>
      </w:r>
      <w:proofErr w:type="spellEnd"/>
      <w:r>
        <w:t xml:space="preserve"> update 1703</w:t>
      </w:r>
    </w:p>
    <w:p w:rsidR="002F6E02" w:rsidRDefault="00976E73">
      <w:pPr>
        <w:pStyle w:val="EVO-BUG"/>
      </w:pPr>
      <w:r>
        <w:t>[ISSUE#354] :</w:t>
      </w:r>
      <w:r>
        <w:tab/>
      </w:r>
      <w:r w:rsidR="006F49FF">
        <w:t xml:space="preserve">Les mises à jour majeures de Windows 10 </w:t>
      </w:r>
      <w:r>
        <w:t>supprime</w:t>
      </w:r>
      <w:r w:rsidR="006F49FF">
        <w:t>nt</w:t>
      </w:r>
      <w:r>
        <w:t xml:space="preserve"> une clé de registre</w:t>
      </w:r>
      <w:r w:rsidR="006F49FF">
        <w:t xml:space="preserve"> </w:t>
      </w:r>
      <w:r>
        <w:t xml:space="preserve">qui bloque le fonctionnement de </w:t>
      </w:r>
      <w:proofErr w:type="spellStart"/>
      <w:r>
        <w:t>swSSO</w:t>
      </w:r>
      <w:proofErr w:type="spellEnd"/>
      <w:r>
        <w:t xml:space="preserve">. Il faut soit repositionner la clé à la main, soit réinstaller </w:t>
      </w:r>
      <w:proofErr w:type="spellStart"/>
      <w:r>
        <w:t>swSSO</w:t>
      </w:r>
      <w:proofErr w:type="spellEnd"/>
      <w:r>
        <w:t xml:space="preserve"> (voir ici : </w:t>
      </w:r>
      <w:hyperlink r:id="rId12" w:history="1">
        <w:r>
          <w:t>https://www.swsso.fr/?p=32882&amp;lang=fr</w:t>
        </w:r>
      </w:hyperlink>
      <w:r>
        <w:t>)</w:t>
      </w:r>
    </w:p>
    <w:sectPr w:rsidR="002F6E02">
      <w:footerReference w:type="default" r:id="rId13"/>
      <w:pgSz w:w="11906" w:h="16838"/>
      <w:pgMar w:top="1134" w:right="851" w:bottom="1418" w:left="851"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56D" w:rsidRDefault="005F556D">
      <w:r>
        <w:separator/>
      </w:r>
    </w:p>
  </w:endnote>
  <w:endnote w:type="continuationSeparator" w:id="0">
    <w:p w:rsidR="005F556D" w:rsidRDefault="005F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auto"/>
    <w:pitch w:val="variable"/>
  </w:font>
  <w:font w:name="Batang, 바탕">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E7A" w:rsidRDefault="00B77E7A">
    <w:pPr>
      <w:pStyle w:val="Pieddepage"/>
      <w:pBdr>
        <w:top w:val="single" w:sz="4" w:space="1" w:color="000000"/>
      </w:pBdr>
      <w:tabs>
        <w:tab w:val="clear" w:pos="4536"/>
        <w:tab w:val="clear" w:pos="9072"/>
        <w:tab w:val="right" w:pos="10260"/>
      </w:tabs>
    </w:pPr>
    <w:proofErr w:type="spellStart"/>
    <w:proofErr w:type="gramStart"/>
    <w:r>
      <w:rPr>
        <w:rFonts w:ascii="Verdana" w:hAnsi="Verdana"/>
        <w:sz w:val="16"/>
        <w:szCs w:val="16"/>
      </w:rPr>
      <w:t>swSSO</w:t>
    </w:r>
    <w:proofErr w:type="spellEnd"/>
    <w:proofErr w:type="gramEnd"/>
    <w:r>
      <w:rPr>
        <w:rFonts w:ascii="Verdana" w:hAnsi="Verdana"/>
        <w:sz w:val="16"/>
        <w:szCs w:val="16"/>
      </w:rPr>
      <w:t xml:space="preserve"> v1.1</w:t>
    </w:r>
    <w:r w:rsidR="00F74918">
      <w:rPr>
        <w:rFonts w:ascii="Verdana" w:hAnsi="Verdana"/>
        <w:sz w:val="16"/>
        <w:szCs w:val="16"/>
      </w:rPr>
      <w:t>9</w:t>
    </w:r>
    <w:r>
      <w:rPr>
        <w:rFonts w:ascii="Verdana" w:hAnsi="Verdana"/>
        <w:sz w:val="16"/>
        <w:szCs w:val="16"/>
      </w:rPr>
      <w:t xml:space="preserve"> – Release notes </w:t>
    </w:r>
    <w:r>
      <w:rPr>
        <w:rFonts w:ascii="Verdana" w:hAnsi="Verdana"/>
        <w:sz w:val="16"/>
        <w:szCs w:val="16"/>
      </w:rPr>
      <w:tab/>
    </w:r>
    <w:r>
      <w:rPr>
        <w:rStyle w:val="Numrodepage"/>
        <w:rFonts w:ascii="Verdana" w:hAnsi="Verdana"/>
        <w:sz w:val="16"/>
        <w:szCs w:val="16"/>
      </w:rPr>
      <w:fldChar w:fldCharType="begin"/>
    </w:r>
    <w:r>
      <w:rPr>
        <w:rStyle w:val="Numrodepage"/>
        <w:rFonts w:ascii="Verdana" w:hAnsi="Verdana"/>
        <w:sz w:val="16"/>
        <w:szCs w:val="16"/>
      </w:rPr>
      <w:instrText xml:space="preserve"> PAGE </w:instrText>
    </w:r>
    <w:r>
      <w:rPr>
        <w:rStyle w:val="Numrodepage"/>
        <w:rFonts w:ascii="Verdana" w:hAnsi="Verdana"/>
        <w:sz w:val="16"/>
        <w:szCs w:val="16"/>
      </w:rPr>
      <w:fldChar w:fldCharType="separate"/>
    </w:r>
    <w:r w:rsidR="001D0AAA">
      <w:rPr>
        <w:rStyle w:val="Numrodepage"/>
        <w:rFonts w:ascii="Verdana" w:hAnsi="Verdana"/>
        <w:noProof/>
        <w:sz w:val="16"/>
        <w:szCs w:val="16"/>
      </w:rPr>
      <w:t>2</w:t>
    </w:r>
    <w:r>
      <w:rPr>
        <w:rStyle w:val="Numrodepage"/>
        <w:rFonts w:ascii="Verdana" w:hAnsi="Verdana"/>
        <w:sz w:val="16"/>
        <w:szCs w:val="16"/>
      </w:rPr>
      <w:fldChar w:fldCharType="end"/>
    </w:r>
    <w:r>
      <w:rPr>
        <w:rStyle w:val="Numrodepage"/>
        <w:rFonts w:ascii="Verdana" w:hAnsi="Verdana"/>
        <w:sz w:val="16"/>
        <w:szCs w:val="16"/>
      </w:rPr>
      <w:t>/</w:t>
    </w:r>
    <w:r>
      <w:rPr>
        <w:rStyle w:val="Numrodepage"/>
        <w:rFonts w:ascii="Verdana" w:hAnsi="Verdana"/>
        <w:sz w:val="16"/>
        <w:szCs w:val="16"/>
      </w:rPr>
      <w:fldChar w:fldCharType="begin"/>
    </w:r>
    <w:r>
      <w:rPr>
        <w:rStyle w:val="Numrodepage"/>
        <w:rFonts w:ascii="Verdana" w:hAnsi="Verdana"/>
        <w:sz w:val="16"/>
        <w:szCs w:val="16"/>
      </w:rPr>
      <w:instrText xml:space="preserve"> NUMPAGES \* ARABIC </w:instrText>
    </w:r>
    <w:r>
      <w:rPr>
        <w:rStyle w:val="Numrodepage"/>
        <w:rFonts w:ascii="Verdana" w:hAnsi="Verdana"/>
        <w:sz w:val="16"/>
        <w:szCs w:val="16"/>
      </w:rPr>
      <w:fldChar w:fldCharType="separate"/>
    </w:r>
    <w:r w:rsidR="001D0AAA">
      <w:rPr>
        <w:rStyle w:val="Numrodepage"/>
        <w:rFonts w:ascii="Verdana" w:hAnsi="Verdana"/>
        <w:noProof/>
        <w:sz w:val="16"/>
        <w:szCs w:val="16"/>
      </w:rPr>
      <w:t>2</w:t>
    </w:r>
    <w:r>
      <w:rPr>
        <w:rStyle w:val="Numrodepage"/>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56D" w:rsidRDefault="005F556D">
      <w:r>
        <w:rPr>
          <w:color w:val="000000"/>
        </w:rPr>
        <w:separator/>
      </w:r>
    </w:p>
  </w:footnote>
  <w:footnote w:type="continuationSeparator" w:id="0">
    <w:p w:rsidR="005F556D" w:rsidRDefault="005F5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7F5"/>
    <w:multiLevelType w:val="multilevel"/>
    <w:tmpl w:val="C77A0AC8"/>
    <w:styleLink w:val="WW8Num5"/>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34A37B3"/>
    <w:multiLevelType w:val="multilevel"/>
    <w:tmpl w:val="1908BDA0"/>
    <w:styleLink w:val="WW8Num3"/>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D222A9"/>
    <w:multiLevelType w:val="multilevel"/>
    <w:tmpl w:val="E6D4E72C"/>
    <w:styleLink w:val="WW8Num7"/>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F85745B"/>
    <w:multiLevelType w:val="multilevel"/>
    <w:tmpl w:val="4BD47758"/>
    <w:styleLink w:val="WW8Num4"/>
    <w:lvl w:ilvl="0">
      <w:numFmt w:val="bullet"/>
      <w:lvlText w:val="-"/>
      <w:lvlJc w:val="left"/>
      <w:pPr>
        <w:ind w:left="502" w:hanging="360"/>
      </w:pPr>
      <w:rPr>
        <w:rFonts w:ascii="Arial" w:hAnsi="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1877E4D"/>
    <w:multiLevelType w:val="multilevel"/>
    <w:tmpl w:val="502AE828"/>
    <w:styleLink w:val="WW8Num8"/>
    <w:lvl w:ilvl="0">
      <w:numFmt w:val="bullet"/>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E0B151D"/>
    <w:multiLevelType w:val="hybridMultilevel"/>
    <w:tmpl w:val="7B7222E0"/>
    <w:lvl w:ilvl="0" w:tplc="040C000F">
      <w:start w:val="1"/>
      <w:numFmt w:val="decimal"/>
      <w:lvlText w:val="%1."/>
      <w:lvlJc w:val="left"/>
      <w:pPr>
        <w:ind w:left="2345" w:hanging="360"/>
      </w:p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6" w15:restartNumberingAfterBreak="0">
    <w:nsid w:val="35A06D40"/>
    <w:multiLevelType w:val="multilevel"/>
    <w:tmpl w:val="1966A82C"/>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1E2DEB"/>
    <w:multiLevelType w:val="hybridMultilevel"/>
    <w:tmpl w:val="ABAA4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15:restartNumberingAfterBreak="0">
    <w:nsid w:val="655545BD"/>
    <w:multiLevelType w:val="multilevel"/>
    <w:tmpl w:val="284A0170"/>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10" w15:restartNumberingAfterBreak="0">
    <w:nsid w:val="6B490E41"/>
    <w:multiLevelType w:val="multilevel"/>
    <w:tmpl w:val="E64A402C"/>
    <w:styleLink w:val="WW8Num6"/>
    <w:lvl w:ilvl="0">
      <w:numFmt w:val="bullet"/>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6"/>
  </w:num>
  <w:num w:numId="3">
    <w:abstractNumId w:val="1"/>
  </w:num>
  <w:num w:numId="4">
    <w:abstractNumId w:val="3"/>
  </w:num>
  <w:num w:numId="5">
    <w:abstractNumId w:val="0"/>
  </w:num>
  <w:num w:numId="6">
    <w:abstractNumId w:val="10"/>
  </w:num>
  <w:num w:numId="7">
    <w:abstractNumId w:val="2"/>
  </w:num>
  <w:num w:numId="8">
    <w:abstractNumId w:val="4"/>
  </w:num>
  <w:num w:numId="9">
    <w:abstractNumId w:val="0"/>
  </w:num>
  <w:num w:numId="10">
    <w:abstractNumId w:val="8"/>
  </w:num>
  <w:num w:numId="11">
    <w:abstractNumId w:val="7"/>
  </w:num>
  <w:num w:numId="12">
    <w:abstractNumId w:val="5"/>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2B"/>
    <w:rsid w:val="00027301"/>
    <w:rsid w:val="00035458"/>
    <w:rsid w:val="001D0AAA"/>
    <w:rsid w:val="002003D3"/>
    <w:rsid w:val="002768F7"/>
    <w:rsid w:val="00281C27"/>
    <w:rsid w:val="002D6693"/>
    <w:rsid w:val="002F6E02"/>
    <w:rsid w:val="00341FE3"/>
    <w:rsid w:val="00367912"/>
    <w:rsid w:val="00433A4B"/>
    <w:rsid w:val="00476461"/>
    <w:rsid w:val="004832F1"/>
    <w:rsid w:val="004850C4"/>
    <w:rsid w:val="004941A4"/>
    <w:rsid w:val="004F450B"/>
    <w:rsid w:val="005438DB"/>
    <w:rsid w:val="0059344F"/>
    <w:rsid w:val="005F416B"/>
    <w:rsid w:val="005F556D"/>
    <w:rsid w:val="00667948"/>
    <w:rsid w:val="006D278D"/>
    <w:rsid w:val="006F49FF"/>
    <w:rsid w:val="00777B86"/>
    <w:rsid w:val="007B1F87"/>
    <w:rsid w:val="007D0712"/>
    <w:rsid w:val="007F2EB9"/>
    <w:rsid w:val="008A2378"/>
    <w:rsid w:val="008A2E8F"/>
    <w:rsid w:val="008C207C"/>
    <w:rsid w:val="008D5682"/>
    <w:rsid w:val="008F3D81"/>
    <w:rsid w:val="00976E73"/>
    <w:rsid w:val="00982C58"/>
    <w:rsid w:val="0099798B"/>
    <w:rsid w:val="009F1C9D"/>
    <w:rsid w:val="00A30C06"/>
    <w:rsid w:val="00A737B8"/>
    <w:rsid w:val="00B65AE6"/>
    <w:rsid w:val="00B77E7A"/>
    <w:rsid w:val="00BB1242"/>
    <w:rsid w:val="00BB1867"/>
    <w:rsid w:val="00BE295B"/>
    <w:rsid w:val="00C27385"/>
    <w:rsid w:val="00C327A8"/>
    <w:rsid w:val="00C57310"/>
    <w:rsid w:val="00C95EBB"/>
    <w:rsid w:val="00CF02FB"/>
    <w:rsid w:val="00D11522"/>
    <w:rsid w:val="00DC7503"/>
    <w:rsid w:val="00DD405A"/>
    <w:rsid w:val="00E77E2B"/>
    <w:rsid w:val="00E90C25"/>
    <w:rsid w:val="00EA3CC9"/>
    <w:rsid w:val="00F00AE7"/>
    <w:rsid w:val="00F407DB"/>
    <w:rsid w:val="00F74918"/>
    <w:rsid w:val="00FB39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ED37"/>
  <w15:docId w15:val="{1FACB5A6-A86B-4AFE-86E0-4DE1773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outlineLvl w:val="1"/>
    </w:pPr>
    <w:rPr>
      <w:b/>
      <w:bCs/>
      <w:i/>
      <w:iCs/>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rFonts w:eastAsia="Batang, 바탕" w:cs="Times New Roman"/>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En-tte">
    <w:name w:val="header"/>
    <w:basedOn w:val="Standard"/>
    <w:pPr>
      <w:tabs>
        <w:tab w:val="center" w:pos="4536"/>
        <w:tab w:val="right" w:pos="9072"/>
      </w:tabs>
    </w:pPr>
  </w:style>
  <w:style w:type="paragraph" w:styleId="Pieddepage">
    <w:name w:val="footer"/>
    <w:basedOn w:val="Standard"/>
    <w:pPr>
      <w:tabs>
        <w:tab w:val="center" w:pos="4536"/>
        <w:tab w:val="right" w:pos="9072"/>
      </w:tabs>
    </w:pPr>
  </w:style>
  <w:style w:type="paragraph" w:customStyle="1" w:styleId="EVO-BUG">
    <w:name w:val="EVO-BUG"/>
    <w:basedOn w:val="Standard"/>
    <w:pPr>
      <w:numPr>
        <w:numId w:val="5"/>
      </w:numPr>
      <w:tabs>
        <w:tab w:val="left" w:pos="1937"/>
      </w:tabs>
      <w:spacing w:before="240"/>
      <w:jc w:val="both"/>
    </w:pPr>
    <w:rPr>
      <w:rFonts w:ascii="Verdana" w:eastAsia="Verdana" w:hAnsi="Verdana" w:cs="Verdana"/>
      <w:sz w:val="20"/>
      <w:szCs w:val="20"/>
    </w:rPr>
  </w:style>
  <w:style w:type="paragraph" w:customStyle="1" w:styleId="EVO-BUG-SUITE">
    <w:name w:val="EVO-BUG-SUITE"/>
    <w:basedOn w:val="Standard"/>
    <w:pPr>
      <w:keepNext/>
      <w:spacing w:before="120"/>
      <w:ind w:left="1622"/>
      <w:jc w:val="both"/>
    </w:pPr>
    <w:rPr>
      <w:rFonts w:ascii="Verdana" w:eastAsia="Verdana" w:hAnsi="Verdana" w:cs="Verdana"/>
      <w:sz w:val="20"/>
      <w:szCs w:val="20"/>
    </w:rPr>
  </w:style>
  <w:style w:type="paragraph" w:customStyle="1" w:styleId="EVO-BUG-ENUM">
    <w:name w:val="EVO-BUG-ENUM"/>
    <w:basedOn w:val="Standard"/>
    <w:pPr>
      <w:numPr>
        <w:numId w:val="2"/>
      </w:numPr>
      <w:tabs>
        <w:tab w:val="left" w:pos="3959"/>
      </w:tabs>
      <w:spacing w:before="120"/>
      <w:jc w:val="both"/>
    </w:pPr>
    <w:rPr>
      <w:rFonts w:ascii="Verdana" w:eastAsia="Verdana" w:hAnsi="Verdana" w:cs="Verdana"/>
      <w:sz w:val="20"/>
      <w:szCs w:val="20"/>
    </w:rPr>
  </w:style>
  <w:style w:type="paragraph" w:customStyle="1" w:styleId="Explorateurdedocument">
    <w:name w:val="Explorateur de document"/>
    <w:basedOn w:val="Standard"/>
    <w:pPr>
      <w:shd w:val="clear" w:color="auto" w:fill="000080"/>
    </w:pPr>
    <w:rPr>
      <w:rFonts w:ascii="Tahoma" w:eastAsia="Tahoma" w:hAnsi="Tahoma" w:cs="Tahoma"/>
      <w:sz w:val="20"/>
      <w:szCs w:val="20"/>
    </w:rPr>
  </w:style>
  <w:style w:type="paragraph" w:styleId="Textedebulles">
    <w:name w:val="Balloon Text"/>
    <w:basedOn w:val="Standard"/>
    <w:rPr>
      <w:rFonts w:ascii="Tahoma" w:eastAsia="Tahoma" w:hAnsi="Tahoma" w:cs="Tahoma"/>
      <w:sz w:val="16"/>
      <w:szCs w:val="16"/>
    </w:rPr>
  </w:style>
  <w:style w:type="paragraph" w:customStyle="1" w:styleId="ENUM-1">
    <w:name w:val="ENUM-1"/>
    <w:basedOn w:val="Standard"/>
    <w:pPr>
      <w:numPr>
        <w:numId w:val="1"/>
      </w:numPr>
      <w:tabs>
        <w:tab w:val="left" w:pos="2160"/>
      </w:tabs>
      <w:spacing w:before="120"/>
      <w:jc w:val="both"/>
    </w:pPr>
    <w:rPr>
      <w:rFonts w:ascii="Verdana" w:eastAsia="Verdana" w:hAnsi="Verdana" w:cs="Verdana"/>
      <w:sz w:val="20"/>
    </w:rPr>
  </w:style>
  <w:style w:type="paragraph" w:customStyle="1" w:styleId="ENUM-1suite">
    <w:name w:val="ENUM-1 suite"/>
    <w:basedOn w:val="Standard"/>
    <w:pPr>
      <w:spacing w:before="120"/>
      <w:ind w:left="1080"/>
      <w:jc w:val="both"/>
    </w:pPr>
    <w:rPr>
      <w:rFonts w:ascii="Verdana" w:eastAsia="Verdana" w:hAnsi="Verdana" w:cs="Verdana"/>
      <w:sz w:val="20"/>
    </w:rPr>
  </w:style>
  <w:style w:type="paragraph" w:customStyle="1" w:styleId="Tableaunormal0">
    <w:name w:val="Tableau (normal)"/>
    <w:basedOn w:val="Standard"/>
    <w:pPr>
      <w:spacing w:before="60" w:after="60"/>
    </w:pPr>
    <w:rPr>
      <w:rFonts w:ascii="Verdana" w:eastAsia="Verdana" w:hAnsi="Verdana" w:cs="Verdana"/>
      <w:sz w:val="20"/>
    </w:rPr>
  </w:style>
  <w:style w:type="paragraph" w:customStyle="1" w:styleId="Tableaugras">
    <w:name w:val="Tableau (gras)"/>
    <w:basedOn w:val="Standard"/>
    <w:pPr>
      <w:spacing w:before="60" w:after="60"/>
      <w:jc w:val="both"/>
    </w:pPr>
    <w:rPr>
      <w:rFonts w:ascii="Verdana" w:eastAsia="Verdana" w:hAnsi="Verdana" w:cs="Verdana"/>
      <w:b/>
      <w:bCs/>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DefinitionTerm">
    <w:name w:val="Definition Term"/>
    <w:basedOn w:val="Standard"/>
  </w:style>
  <w:style w:type="paragraph" w:customStyle="1" w:styleId="DefinitionList">
    <w:name w:val="Definition List"/>
    <w:basedOn w:val="Standard"/>
    <w:pPr>
      <w:ind w:left="360"/>
    </w:pPr>
  </w:style>
  <w:style w:type="paragraph" w:customStyle="1" w:styleId="H1">
    <w:name w:val="H1"/>
    <w:basedOn w:val="Standard"/>
    <w:pPr>
      <w:keepNext/>
      <w:spacing w:before="100" w:after="100"/>
    </w:pPr>
    <w:rPr>
      <w:b/>
      <w:sz w:val="48"/>
    </w:rPr>
  </w:style>
  <w:style w:type="paragraph" w:customStyle="1" w:styleId="H2">
    <w:name w:val="H2"/>
    <w:basedOn w:val="Standard"/>
    <w:pPr>
      <w:keepNext/>
      <w:spacing w:before="100" w:after="100"/>
    </w:pPr>
    <w:rPr>
      <w:b/>
      <w:sz w:val="36"/>
    </w:rPr>
  </w:style>
  <w:style w:type="paragraph" w:customStyle="1" w:styleId="H3">
    <w:name w:val="H3"/>
    <w:basedOn w:val="Standard"/>
    <w:pPr>
      <w:keepNext/>
      <w:spacing w:before="100" w:after="100"/>
    </w:pPr>
    <w:rPr>
      <w:b/>
      <w:sz w:val="28"/>
    </w:rPr>
  </w:style>
  <w:style w:type="paragraph" w:customStyle="1" w:styleId="H4">
    <w:name w:val="H4"/>
    <w:basedOn w:val="Standard"/>
    <w:pPr>
      <w:keepNext/>
      <w:spacing w:before="100" w:after="100"/>
    </w:pPr>
    <w:rPr>
      <w:b/>
    </w:rPr>
  </w:style>
  <w:style w:type="paragraph" w:customStyle="1" w:styleId="H5">
    <w:name w:val="H5"/>
    <w:basedOn w:val="Standard"/>
    <w:pPr>
      <w:keepNext/>
      <w:spacing w:before="100" w:after="100"/>
    </w:pPr>
    <w:rPr>
      <w:b/>
      <w:sz w:val="20"/>
    </w:rPr>
  </w:style>
  <w:style w:type="paragraph" w:customStyle="1" w:styleId="H6">
    <w:name w:val="H6"/>
    <w:basedOn w:val="Standard"/>
    <w:pPr>
      <w:keepNext/>
      <w:spacing w:before="100" w:after="100"/>
    </w:pPr>
    <w:rPr>
      <w:b/>
      <w:sz w:val="16"/>
    </w:rPr>
  </w:style>
  <w:style w:type="paragraph" w:customStyle="1" w:styleId="Address">
    <w:name w:val="Address"/>
    <w:basedOn w:val="Standard"/>
    <w:rPr>
      <w:i/>
    </w:rPr>
  </w:style>
  <w:style w:type="paragraph" w:customStyle="1" w:styleId="Blockquote">
    <w:name w:val="Blockquote"/>
    <w:basedOn w:val="Standard"/>
    <w:pPr>
      <w:spacing w:before="100" w:after="100"/>
      <w:ind w:left="360" w:right="360"/>
    </w:pPr>
  </w:style>
  <w:style w:type="paragraph" w:customStyle="1" w:styleId="Preformatted">
    <w:name w:val="Preformatted"/>
    <w:basedOn w:val="Standard"/>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 w:val="20"/>
    </w:rPr>
  </w:style>
  <w:style w:type="paragraph" w:customStyle="1" w:styleId="z-BottomofForm">
    <w:name w:val="z-Bottom of Form"/>
    <w:pPr>
      <w:widowControl/>
      <w:pBdr>
        <w:top w:val="double" w:sz="2" w:space="0" w:color="000001"/>
        <w:left w:val="double" w:sz="2" w:space="0" w:color="000001"/>
        <w:bottom w:val="double" w:sz="2" w:space="0" w:color="000001"/>
        <w:right w:val="double" w:sz="2" w:space="0" w:color="000001"/>
      </w:pBdr>
      <w:jc w:val="center"/>
    </w:pPr>
    <w:rPr>
      <w:rFonts w:ascii="Arial" w:eastAsia="Arial" w:hAnsi="Arial" w:cs="Courier New"/>
      <w:vanish/>
      <w:sz w:val="16"/>
    </w:rPr>
  </w:style>
  <w:style w:type="paragraph" w:customStyle="1" w:styleId="z-TopofForm">
    <w:name w:val="z-Top of Form"/>
    <w:pPr>
      <w:widowControl/>
      <w:jc w:val="center"/>
    </w:pPr>
    <w:rPr>
      <w:rFonts w:ascii="Arial" w:eastAsia="Arial" w:hAnsi="Arial" w:cs="Courier New"/>
      <w:vanish/>
      <w:sz w:val="1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3z0">
    <w:name w:val="WW8Num3z0"/>
    <w:rPr>
      <w:rFonts w:ascii="Arial" w:eastAsia="Arial" w:hAnsi="Arial" w:cs="Aria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3z3">
    <w:name w:val="WW8Num3z3"/>
    <w:rPr>
      <w:rFonts w:ascii="Symbol" w:eastAsia="Symbol" w:hAnsi="Symbol" w:cs="Symbol"/>
    </w:rPr>
  </w:style>
  <w:style w:type="character" w:customStyle="1" w:styleId="WW8Num4z0">
    <w:name w:val="WW8Num4z0"/>
    <w:rPr>
      <w:rFonts w:ascii="Arial" w:eastAsia="Arial" w:hAnsi="Arial" w:cs="Arial"/>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Symbol" w:eastAsia="Symbol" w:hAnsi="Symbol" w:cs="Symbol"/>
      <w:color w:val="000000"/>
    </w:rPr>
  </w:style>
  <w:style w:type="character" w:customStyle="1" w:styleId="WW8Num8z3">
    <w:name w:val="WW8Num8z3"/>
    <w:rPr>
      <w:rFonts w:ascii="Symbol" w:eastAsia="Symbol" w:hAnsi="Symbol" w:cs="Symbol"/>
    </w:rPr>
  </w:style>
  <w:style w:type="character" w:customStyle="1" w:styleId="WW8Num8z4">
    <w:name w:val="WW8Num8z4"/>
    <w:rPr>
      <w:rFonts w:ascii="Courier New" w:eastAsia="Courier New" w:hAnsi="Courier New" w:cs="Courier New"/>
    </w:rPr>
  </w:style>
  <w:style w:type="character" w:styleId="Numrodepage">
    <w:name w:val="page number"/>
    <w:basedOn w:val="Policepardfaut"/>
  </w:style>
  <w:style w:type="character" w:customStyle="1" w:styleId="ENUM-1Car">
    <w:name w:val="ENUM-1 Car"/>
    <w:basedOn w:val="Policepardfaut"/>
    <w:rPr>
      <w:rFonts w:ascii="Verdana" w:eastAsia="Batang, 바탕" w:hAnsi="Verdana" w:cs="Verdana"/>
      <w:szCs w:val="24"/>
      <w:lang w:val="fr-FR" w:eastAsia="ko-KR" w:bidi="ar-SA"/>
    </w:rPr>
  </w:style>
  <w:style w:type="character" w:customStyle="1" w:styleId="Internetlink">
    <w:name w:val="Internet link"/>
    <w:basedOn w:val="Policepardfaut"/>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CITE">
    <w:name w:val="CITE"/>
    <w:rPr>
      <w:i/>
    </w:rPr>
  </w:style>
  <w:style w:type="character" w:customStyle="1" w:styleId="CODE">
    <w:name w:val="CODE"/>
    <w:rPr>
      <w:rFonts w:ascii="Courier New" w:eastAsia="Courier New" w:hAnsi="Courier New" w:cs="Courier New"/>
      <w:sz w:val="20"/>
    </w:rPr>
  </w:style>
  <w:style w:type="character" w:styleId="Lienhypertextesuivivisit">
    <w:name w:val="FollowedHyperlink"/>
    <w:rPr>
      <w:color w:val="800080"/>
      <w:u w:val="single"/>
    </w:rPr>
  </w:style>
  <w:style w:type="character" w:customStyle="1" w:styleId="Keyboard">
    <w:name w:val="Keyboard"/>
    <w:rPr>
      <w:rFonts w:ascii="Courier New" w:eastAsia="Courier New" w:hAnsi="Courier New" w:cs="Courier New"/>
      <w:b/>
      <w:sz w:val="20"/>
    </w:rPr>
  </w:style>
  <w:style w:type="character" w:customStyle="1" w:styleId="Sample">
    <w:name w:val="Sample"/>
    <w:rPr>
      <w:rFonts w:ascii="Courier New" w:eastAsia="Courier New" w:hAnsi="Courier New" w:cs="Courier New"/>
    </w:rPr>
  </w:style>
  <w:style w:type="character" w:styleId="lev">
    <w:name w:val="Strong"/>
    <w:rPr>
      <w:b/>
    </w:rPr>
  </w:style>
  <w:style w:type="character" w:customStyle="1" w:styleId="Typewriter">
    <w:name w:val="Typewriter"/>
    <w:rPr>
      <w:rFonts w:ascii="Courier New" w:eastAsia="Courier New" w:hAnsi="Courier New" w:cs="Courier New"/>
      <w:sz w:val="20"/>
    </w:rPr>
  </w:style>
  <w:style w:type="character" w:customStyle="1" w:styleId="HTMLMarkup">
    <w:name w:val="HTML Markup"/>
    <w:rPr>
      <w:vanish/>
      <w:color w:val="FF0000"/>
    </w:rPr>
  </w:style>
  <w:style w:type="character" w:customStyle="1" w:styleId="Comment">
    <w:name w:val="Comment"/>
    <w:rPr>
      <w:vanish/>
    </w:rPr>
  </w:style>
  <w:style w:type="numbering" w:customStyle="1" w:styleId="WW8Num1">
    <w:name w:val="WW8Num1"/>
    <w:basedOn w:val="Aucuneliste"/>
    <w:pPr>
      <w:numPr>
        <w:numId w:val="1"/>
      </w:numPr>
    </w:pPr>
  </w:style>
  <w:style w:type="numbering" w:customStyle="1" w:styleId="WW8Num2">
    <w:name w:val="WW8Num2"/>
    <w:basedOn w:val="Aucuneliste"/>
    <w:pPr>
      <w:numPr>
        <w:numId w:val="2"/>
      </w:numPr>
    </w:pPr>
  </w:style>
  <w:style w:type="numbering" w:customStyle="1" w:styleId="WW8Num3">
    <w:name w:val="WW8Num3"/>
    <w:basedOn w:val="Aucuneliste"/>
    <w:pPr>
      <w:numPr>
        <w:numId w:val="3"/>
      </w:numPr>
    </w:pPr>
  </w:style>
  <w:style w:type="numbering" w:customStyle="1" w:styleId="WW8Num4">
    <w:name w:val="WW8Num4"/>
    <w:basedOn w:val="Aucuneliste"/>
    <w:pPr>
      <w:numPr>
        <w:numId w:val="4"/>
      </w:numPr>
    </w:pPr>
  </w:style>
  <w:style w:type="numbering" w:customStyle="1" w:styleId="WW8Num5">
    <w:name w:val="WW8Num5"/>
    <w:basedOn w:val="Aucuneliste"/>
    <w:pPr>
      <w:numPr>
        <w:numId w:val="5"/>
      </w:numPr>
    </w:pPr>
  </w:style>
  <w:style w:type="numbering" w:customStyle="1" w:styleId="WW8Num6">
    <w:name w:val="WW8Num6"/>
    <w:basedOn w:val="Aucuneliste"/>
    <w:pPr>
      <w:numPr>
        <w:numId w:val="6"/>
      </w:numPr>
    </w:pPr>
  </w:style>
  <w:style w:type="numbering" w:customStyle="1" w:styleId="WW8Num7">
    <w:name w:val="WW8Num7"/>
    <w:basedOn w:val="Aucuneliste"/>
    <w:pPr>
      <w:numPr>
        <w:numId w:val="7"/>
      </w:numPr>
    </w:pPr>
  </w:style>
  <w:style w:type="numbering" w:customStyle="1" w:styleId="WW8Num8">
    <w:name w:val="WW8Num8"/>
    <w:basedOn w:val="Aucuneliste"/>
    <w:pPr>
      <w:numPr>
        <w:numId w:val="8"/>
      </w:numPr>
    </w:pPr>
  </w:style>
  <w:style w:type="character" w:styleId="Lienhypertexte">
    <w:name w:val="Hyperlink"/>
    <w:basedOn w:val="Policepardfaut"/>
    <w:uiPriority w:val="99"/>
    <w:unhideWhenUsed/>
    <w:rsid w:val="00367912"/>
    <w:rPr>
      <w:color w:val="0563C1" w:themeColor="hyperlink"/>
      <w:u w:val="single"/>
    </w:rPr>
  </w:style>
  <w:style w:type="character" w:styleId="Mentionnonrsolue">
    <w:name w:val="Unresolved Mention"/>
    <w:basedOn w:val="Policepardfaut"/>
    <w:uiPriority w:val="99"/>
    <w:semiHidden/>
    <w:unhideWhenUsed/>
    <w:rsid w:val="00367912"/>
    <w:rPr>
      <w:color w:val="808080"/>
      <w:shd w:val="clear" w:color="auto" w:fill="E6E6E6"/>
    </w:rPr>
  </w:style>
  <w:style w:type="table" w:styleId="Grilledutableau">
    <w:name w:val="Table Grid"/>
    <w:basedOn w:val="TableauNormal"/>
    <w:uiPriority w:val="39"/>
    <w:rsid w:val="007B1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F6E0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75353">
      <w:bodyDiv w:val="1"/>
      <w:marLeft w:val="0"/>
      <w:marRight w:val="0"/>
      <w:marTop w:val="0"/>
      <w:marBottom w:val="0"/>
      <w:divBdr>
        <w:top w:val="none" w:sz="0" w:space="0" w:color="auto"/>
        <w:left w:val="none" w:sz="0" w:space="0" w:color="auto"/>
        <w:bottom w:val="none" w:sz="0" w:space="0" w:color="auto"/>
        <w:right w:val="none" w:sz="0" w:space="0" w:color="auto"/>
      </w:divBdr>
    </w:div>
    <w:div w:id="293760530">
      <w:bodyDiv w:val="1"/>
      <w:marLeft w:val="0"/>
      <w:marRight w:val="0"/>
      <w:marTop w:val="0"/>
      <w:marBottom w:val="0"/>
      <w:divBdr>
        <w:top w:val="none" w:sz="0" w:space="0" w:color="auto"/>
        <w:left w:val="none" w:sz="0" w:space="0" w:color="auto"/>
        <w:bottom w:val="none" w:sz="0" w:space="0" w:color="auto"/>
        <w:right w:val="none" w:sz="0" w:space="0" w:color="auto"/>
      </w:divBdr>
    </w:div>
    <w:div w:id="712772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wsso.fr/?p=32882&amp;lang=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wsso.fr/demo"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68FF4-E156-4776-9E2D-36A713F8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434</Words>
  <Characters>2393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swSSO - Release Notes</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Release Notes</dc:title>
  <dc:creator> </dc:creator>
  <cp:lastModifiedBy>sylvain.werdefroy@gmail.com</cp:lastModifiedBy>
  <cp:revision>38</cp:revision>
  <cp:lastPrinted>2017-12-28T16:51:00Z</cp:lastPrinted>
  <dcterms:created xsi:type="dcterms:W3CDTF">2017-11-02T18:01:00Z</dcterms:created>
  <dcterms:modified xsi:type="dcterms:W3CDTF">2017-12-28T16:52:00Z</dcterms:modified>
</cp:coreProperties>
</file>