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ptos Display" w:hAnsi="Aptos Display"/>
          <w:b/>
          <w:color w:val="0F172A"/>
          <w:sz w:val="80"/>
        </w:rPr>
        <w:t>RECOUP</w:t>
      </w:r>
      <w:r>
        <w:rPr>
          <w:rFonts w:ascii="Aptos Display" w:hAnsi="Aptos Display"/>
          <w:b/>
          <w:color w:val="F97316"/>
          <w:sz w:val="80"/>
        </w:rPr>
        <w:t xml:space="preserve"> AWS</w:t>
      </w:r>
    </w:p>
    <w:p>
      <w:pPr>
        <w:pStyle w:val="Subtitle"/>
      </w:pPr>
      <w:r>
        <w:rPr>
          <w:color w:val="334155"/>
          <w:sz w:val="36"/>
        </w:rPr>
        <w:t>Autonomous Cloud Spend Recovery Agent</w:t>
      </w:r>
    </w:p>
    <w:p>
      <w:pPr>
        <w:pStyle w:val="Subtitle"/>
      </w:pPr>
      <w:r>
        <w:t>Agents for Humans Hackathon — Competition Strategy, Product Specification, Architecture, Evaluation Plan and Submission Playbook</w:t>
      </w:r>
    </w:p>
    <w:tbl>
      <w:tblPr>
        <w:tblW w:type="auto" w:w="0"/>
        <w:jc w:val="center"/>
        <w:tblLayout w:type="fixed"/>
        <w:tblLook w:firstColumn="1" w:firstRow="1" w:lastColumn="0" w:lastRow="0" w:noHBand="0" w:noVBand="1" w:val="04A0"/>
      </w:tblPr>
      <w:tblGrid>
        <w:gridCol w:w="9792"/>
      </w:tblGrid>
      <w:tr>
        <w:trPr>
          <w:cantSplit/>
        </w:trPr>
        <w:tc>
          <w:tcPr>
            <w:tcW w:type="dxa" w:w="9994"/>
            <w:shd w:fill="FFF7ED"/>
            <w:tcBorders>
              <w:top w:val="single" w:sz="10" w:color="F97316"/>
              <w:left w:val="single" w:sz="10" w:color="F97316"/>
              <w:bottom w:val="single" w:sz="10" w:color="F97316"/>
              <w:right w:val="single" w:sz="10" w:color="F97316"/>
            </w:tcBorders>
          </w:tcPr>
          <w:p>
            <w:r>
              <w:t>North-star demo</w:t>
              <w:br/>
              <w:t>Two complementary proofs: (1) Recoup executes one real, reversible AWS sandbox action only after investigation, human approval and policy authorization; (2) Recoup detects a synthetic API Gateway SLA opportunity in Verified Replay, correlates telemetry, resolves the SLA, deterministically calculates an estimated $1,840 credit, sanitizes and assembles evidence, asks for exactly one human approval, and simulates Support submission without creating a false claim.</w:t>
            </w:r>
          </w:p>
        </w:tc>
      </w:tr>
    </w:tbl>
    <w:p>
      <w:pPr>
        <w:spacing w:after="0"/>
      </w:pPr>
    </w:p>
    <w:tbl>
      <w:tblPr>
        <w:tblW w:type="auto" w:w="0"/>
        <w:jc w:val="center"/>
        <w:tblLook w:firstColumn="1" w:firstRow="1" w:lastColumn="0" w:lastRow="0" w:noHBand="0" w:noVBand="1" w:val="04A0"/>
      </w:tblPr>
      <w:tblGrid>
        <w:gridCol w:w="2498"/>
        <w:gridCol w:w="2498"/>
        <w:gridCol w:w="2498"/>
        <w:gridCol w:w="2498"/>
      </w:tblGrid>
      <w:tr>
        <w:tc>
          <w:tcPr>
            <w:tcW w:type="dxa" w:w="2498"/>
            <w:shd w:fill="F8FAFC"/>
            <w:tcBorders>
              <w:top w:val="single" w:sz="4" w:color="CBD5E1"/>
              <w:left w:val="single" w:sz="4" w:color="CBD5E1"/>
              <w:bottom w:val="single" w:sz="4" w:color="CBD5E1"/>
              <w:right w:val="single" w:sz="4" w:color="CBD5E1"/>
            </w:tcBorders>
          </w:tcPr>
          <w:p>
            <w:pPr>
              <w:jc w:val="center"/>
            </w:pPr>
            <w:r>
              <w:rPr>
                <w:b/>
                <w:color w:val="64748B"/>
                <w:sz w:val="16"/>
              </w:rPr>
              <w:t>Target track</w:t>
            </w:r>
          </w:p>
          <w:p>
            <w:pPr>
              <w:jc w:val="center"/>
            </w:pPr>
            <w:r>
              <w:rPr>
                <w:b/>
                <w:color w:val="0F172A"/>
                <w:sz w:val="20"/>
              </w:rPr>
              <w:t>Professional Agents</w:t>
            </w:r>
          </w:p>
        </w:tc>
        <w:tc>
          <w:tcPr>
            <w:tcW w:type="dxa" w:w="2498"/>
            <w:shd w:fill="F8FAFC"/>
            <w:tcBorders>
              <w:top w:val="single" w:sz="4" w:color="CBD5E1"/>
              <w:left w:val="single" w:sz="4" w:color="CBD5E1"/>
              <w:bottom w:val="single" w:sz="4" w:color="CBD5E1"/>
              <w:right w:val="single" w:sz="4" w:color="CBD5E1"/>
            </w:tcBorders>
          </w:tcPr>
          <w:p>
            <w:pPr>
              <w:jc w:val="center"/>
            </w:pPr>
            <w:r>
              <w:rPr>
                <w:b/>
                <w:color w:val="64748B"/>
                <w:sz w:val="16"/>
              </w:rPr>
              <w:t>Official deadline</w:t>
            </w:r>
          </w:p>
          <w:p>
            <w:pPr>
              <w:jc w:val="center"/>
            </w:pPr>
            <w:r>
              <w:rPr>
                <w:b/>
                <w:color w:val="0F172A"/>
                <w:sz w:val="20"/>
              </w:rPr>
              <w:t>Sep 14 • 5:00 PM PDT</w:t>
            </w:r>
          </w:p>
        </w:tc>
        <w:tc>
          <w:tcPr>
            <w:tcW w:type="dxa" w:w="2498"/>
            <w:shd w:fill="F8FAFC"/>
            <w:tcBorders>
              <w:top w:val="single" w:sz="4" w:color="CBD5E1"/>
              <w:left w:val="single" w:sz="4" w:color="CBD5E1"/>
              <w:bottom w:val="single" w:sz="4" w:color="CBD5E1"/>
              <w:right w:val="single" w:sz="4" w:color="CBD5E1"/>
            </w:tcBorders>
          </w:tcPr>
          <w:p>
            <w:pPr>
              <w:jc w:val="center"/>
            </w:pPr>
            <w:r>
              <w:rPr>
                <w:b/>
                <w:color w:val="64748B"/>
                <w:sz w:val="16"/>
              </w:rPr>
              <w:t>Internal deadline</w:t>
            </w:r>
          </w:p>
          <w:p>
            <w:pPr>
              <w:jc w:val="center"/>
            </w:pPr>
            <w:r>
              <w:rPr>
                <w:b/>
                <w:color w:val="0F172A"/>
                <w:sz w:val="20"/>
              </w:rPr>
              <w:t>Sep 14 • 5:00 PM IST</w:t>
            </w:r>
          </w:p>
        </w:tc>
        <w:tc>
          <w:tcPr>
            <w:tcW w:type="dxa" w:w="2498"/>
            <w:shd w:fill="F8FAFC"/>
            <w:tcBorders>
              <w:top w:val="single" w:sz="4" w:color="CBD5E1"/>
              <w:left w:val="single" w:sz="4" w:color="CBD5E1"/>
              <w:bottom w:val="single" w:sz="4" w:color="CBD5E1"/>
              <w:right w:val="single" w:sz="4" w:color="CBD5E1"/>
            </w:tcBorders>
          </w:tcPr>
          <w:p>
            <w:pPr>
              <w:jc w:val="center"/>
            </w:pPr>
            <w:r>
              <w:rPr>
                <w:b/>
                <w:color w:val="64748B"/>
                <w:sz w:val="16"/>
              </w:rPr>
              <w:t>Score ceiling</w:t>
            </w:r>
          </w:p>
          <w:p>
            <w:pPr>
              <w:jc w:val="center"/>
            </w:pPr>
            <w:r>
              <w:rPr>
                <w:b/>
                <w:color w:val="0F172A"/>
                <w:sz w:val="20"/>
              </w:rPr>
              <w:t>5.6 / 5.0 + bonus</w:t>
            </w:r>
          </w:p>
        </w:tc>
      </w:tr>
    </w:tbl>
    <w:p>
      <w:pPr>
        <w:pStyle w:val="Small"/>
      </w:pPr>
      <w:r>
        <w:t>Rules audit refreshed: 31 Aug 2026. Official Devpost rules re-checked against the live rules page. Re-verify again on Sep 13–14 before final submission. The project must remain newly created during the Aug 10–Sep 14 submission period. [R1]</w:t>
      </w:r>
    </w:p>
    <w:p>
      <w:r>
        <w:br w:type="page"/>
      </w:r>
    </w:p>
    <w:p>
      <w:pPr>
        <w:pStyle w:val="Heading1"/>
        <w:keepNext/>
      </w:pPr>
      <w:r>
        <w:t>Executive decision</w:t>
      </w:r>
    </w:p>
    <w:tbl>
      <w:tblPr>
        <w:tblW w:type="auto" w:w="0"/>
        <w:jc w:val="center"/>
        <w:tblLayout w:type="fixed"/>
        <w:tblLook w:firstColumn="1" w:firstRow="1" w:lastColumn="0" w:lastRow="0" w:noHBand="0" w:noVBand="1" w:val="04A0"/>
      </w:tblPr>
      <w:tblGrid>
        <w:gridCol w:w="9792"/>
      </w:tblGrid>
      <w:tr>
        <w:trPr>
          <w:cantSplit/>
        </w:trPr>
        <w:tc>
          <w:tcPr>
            <w:tcW w:type="dxa" w:w="9994"/>
            <w:shd w:fill="ECFDF5"/>
            <w:tcBorders>
              <w:top w:val="single" w:sz="10" w:color="059669"/>
              <w:left w:val="single" w:sz="10" w:color="059669"/>
              <w:bottom w:val="single" w:sz="10" w:color="059669"/>
              <w:right w:val="single" w:sz="10" w:color="059669"/>
            </w:tcBorders>
          </w:tcPr>
          <w:p>
            <w:pPr>
              <w:pStyle w:val="CalloutTitle"/>
            </w:pPr>
            <w:r>
              <w:t>Recommendation: pivot fully to Recoup AWS</w:t>
            </w:r>
          </w:p>
          <w:p>
            <w:pPr>
              <w:spacing w:after="40"/>
            </w:pPr>
            <w:r>
              <w:t>Build Recoup as a professional background agent for AWS customers: a recovery layer that observes cloud signals, investigates financial leakage, assembles evidence, safely executes approved actions, and proves every decision with an auditable trace. The winning wedge is SLA credit recovery; cost anomaly investigation and optimization are supporting proof that this is a platform, not a one-off script.</w:t>
            </w:r>
          </w:p>
        </w:tc>
      </w:tr>
    </w:tbl>
    <w:p>
      <w:pPr>
        <w:spacing w:after="0"/>
      </w:pPr>
    </w:p>
    <w:p>
      <w:pPr/>
      <w:r>
        <w:t>The product should not compete with AWS Cost Optimization Hub. Existing AWS services are excellent at identifying optimization opportunities. Recoup’s differentiation is operational closure: it turns signals into investigation, evidence, decisions, governed actions, and measurable recovered/prevented dollars. Cost Optimization Hub can already quantify savings recommendations; Cost Anomaly Detection exposes anomaly impact and root causes. Recoup consumes those signals and performs the cross-service work around them. [R11][R12]</w:t>
      </w:r>
    </w:p>
    <w:p>
      <w:pPr>
        <w:pStyle w:val="Heading2"/>
        <w:keepNext/>
      </w:pPr>
      <w:r>
        <w:t>Winning thesis</w:t>
      </w:r>
    </w:p>
    <w:p>
      <w:pPr/>
      <w:r>
        <w:t>Judges will likely see many chatbots, general-purpose assistants, and “multi-agent platforms.” Recoup should be immediately different: a narrow, financially measurable, AWS-native background workflow that a cloud engineer genuinely dislikes doing by hand.</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OBSERVE  →  INVESTIGATE  →  RECOVER  →  PREVENT</w:t>
              <w:br/>
              <w:t xml:space="preserve">            humans enter only at policy boundaries</w:t>
            </w:r>
          </w:p>
        </w:tc>
      </w:tr>
    </w:tbl>
    <w:p>
      <w:pPr>
        <w:spacing w:after="20"/>
      </w:pPr>
    </w:p>
    <w:p>
      <w:pPr>
        <w:pStyle w:val="Heading2"/>
        <w:keepNext/>
      </w:pPr>
      <w:r>
        <w:t>What must be true on submission day</w:t>
      </w:r>
    </w:p>
    <w:p>
      <w:pPr>
        <w:ind w:left="288" w:hanging="230"/>
      </w:pPr>
      <w:r>
        <w:rPr>
          <w:color w:val="F97316"/>
        </w:rPr>
        <w:t xml:space="preserve">• </w:t>
      </w:r>
      <w:r>
        <w:t>The 5-minute video shows one complete recovery story with no dead air and no manual setup.</w:t>
      </w:r>
    </w:p>
    <w:p>
      <w:pPr>
        <w:ind w:left="288" w:hanging="230"/>
      </w:pPr>
      <w:r>
        <w:rPr>
          <w:color w:val="F97316"/>
        </w:rPr>
        <w:t xml:space="preserve">• </w:t>
      </w:r>
      <w:r>
        <w:t>The public repository clearly demonstrates genuine Strands usage, deterministic business logic, AgentCore deployment, tests, architecture, and reproducibility.</w:t>
      </w:r>
    </w:p>
    <w:p>
      <w:pPr>
        <w:ind w:left="288" w:hanging="230"/>
      </w:pPr>
      <w:r>
        <w:rPr>
          <w:color w:val="F97316"/>
        </w:rPr>
        <w:t xml:space="preserve">• </w:t>
      </w:r>
      <w:r>
        <w:t>A live URL remains available through the judging period; replay mode must work even if the AWS test account has no real anomaly or Health incident. [R1]</w:t>
      </w:r>
    </w:p>
    <w:p>
      <w:pPr>
        <w:ind w:left="288" w:hanging="230"/>
      </w:pPr>
      <w:r>
        <w:rPr>
          <w:color w:val="F97316"/>
        </w:rPr>
        <w:t xml:space="preserve">• </w:t>
      </w:r>
      <w:r>
        <w:t>Every external financial or destructive action is gated by deterministic policy plus explicit human approval.</w:t>
      </w:r>
    </w:p>
    <w:p>
      <w:pPr>
        <w:ind w:left="288" w:hanging="230"/>
      </w:pPr>
      <w:r>
        <w:rPr>
          <w:color w:val="F97316"/>
        </w:rPr>
        <w:t xml:space="preserve">• </w:t>
      </w:r>
      <w:r>
        <w:t>The evaluation page shows hard numbers: scenario count, task-success rate, unsafe-action rate, tool-selection accuracy, and representative failed cases.</w:t>
      </w:r>
    </w:p>
    <w:p>
      <w:pPr/>
      <w:r>
        <w:t>• The demo proves one real, reversible AWS action against a deliberately tagged sandbox resource; the more complex SLA claim remains clearly labeled Verified Replay.</w:t>
      </w:r>
    </w:p>
    <w:p>
      <w:pPr/>
      <w:r>
        <w:t>• The public repository includes a visible MIT or Apache-2.0 license, README, architecture diagram, fresh-project disclosure, and reproducible test instructions. [R1]</w:t>
      </w:r>
    </w:p>
    <w:p>
      <w:pPr/>
      <w:r>
        <w:t>• AWS Builder ID is ready before submission, and judge access remains free and unrestricted through the end of judging on Oct 8, 2026. [R1]</w:t>
      </w:r>
    </w:p>
    <w:p>
      <w:pPr>
        <w:ind w:left="288" w:hanging="230"/>
      </w:pPr>
      <w:r>
        <w:rPr>
          <w:color w:val="F97316"/>
        </w:rPr>
        <w:t xml:space="preserve">• </w:t>
      </w:r>
      <w:r>
        <w:t>Three qualifying builder.aws posts are published for the full +0.6 Stage-Two bonus. [R1]</w:t>
      </w:r>
    </w:p>
    <w:p>
      <w:pPr>
        <w:pStyle w:val="Heading2"/>
        <w:keepNext/>
      </w:pPr>
      <w:r>
        <w:t>Judge score target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016"/>
            <w:shd w:fill="0F172A"/>
            <w:vAlign w:val="center"/>
          </w:tcPr>
          <w:p>
            <w:pPr>
              <w:jc w:val="left"/>
            </w:pPr>
            <w:r>
              <w:rPr>
                <w:b/>
                <w:color w:val="FFFFFF"/>
                <w:sz w:val="16"/>
              </w:rPr>
              <w:t>Criterion</w:t>
            </w:r>
          </w:p>
        </w:tc>
        <w:tc>
          <w:tcPr>
            <w:tcW w:type="dxa" w:w="6624"/>
            <w:shd w:fill="0F172A"/>
            <w:vAlign w:val="center"/>
          </w:tcPr>
          <w:p>
            <w:pPr>
              <w:jc w:val="left"/>
            </w:pPr>
            <w:r>
              <w:rPr>
                <w:b/>
                <w:color w:val="FFFFFF"/>
                <w:sz w:val="16"/>
              </w:rPr>
              <w:t>What Recoup must prove</w:t>
            </w:r>
          </w:p>
        </w:tc>
        <w:tc>
          <w:tcPr>
            <w:tcW w:type="dxa" w:w="1296"/>
            <w:shd w:fill="0F172A"/>
            <w:vAlign w:val="center"/>
          </w:tcPr>
          <w:p>
            <w:pPr>
              <w:jc w:val="left"/>
            </w:pPr>
            <w:r>
              <w:rPr>
                <w:b/>
                <w:color w:val="FFFFFF"/>
                <w:sz w:val="16"/>
              </w:rPr>
              <w:t>Target</w:t>
            </w:r>
          </w:p>
        </w:tc>
      </w:tr>
      <w:tr>
        <w:trPr>
          <w:cantSplit/>
        </w:trPr>
        <w:tc>
          <w:tcPr>
            <w:tcW w:type="dxa" w:w="2016"/>
            <w:vAlign w:val="top"/>
          </w:tcPr>
          <w:p>
            <w:pPr>
              <w:spacing w:after="20"/>
            </w:pPr>
            <w:r>
              <w:rPr>
                <w:color w:val="334155"/>
                <w:sz w:val="16"/>
              </w:rPr>
              <w:t>Technical Implementation</w:t>
            </w:r>
          </w:p>
        </w:tc>
        <w:tc>
          <w:tcPr>
            <w:tcW w:type="dxa" w:w="6624"/>
            <w:vAlign w:val="top"/>
          </w:tcPr>
          <w:p>
            <w:pPr>
              <w:spacing w:after="20"/>
            </w:pPr>
            <w:r>
              <w:rPr>
                <w:color w:val="334155"/>
                <w:sz w:val="16"/>
              </w:rPr>
              <w:t>Non-trivial Strands Graph; real AWS tools; AgentCore Runtime/Gateway/Policy/Observability; deterministic financial calculations; tests/evals; live demo.</w:t>
            </w:r>
          </w:p>
        </w:tc>
        <w:tc>
          <w:tcPr>
            <w:tcW w:type="dxa" w:w="1296"/>
            <w:vAlign w:val="top"/>
          </w:tcPr>
          <w:p>
            <w:pPr>
              <w:spacing w:after="20"/>
            </w:pPr>
            <w:r>
              <w:rPr>
                <w:color w:val="334155"/>
                <w:sz w:val="16"/>
              </w:rPr>
              <w:t>5.0 / 5</w:t>
            </w:r>
          </w:p>
        </w:tc>
      </w:tr>
      <w:tr>
        <w:trPr>
          <w:cantSplit/>
        </w:trPr>
        <w:tc>
          <w:tcPr>
            <w:tcW w:type="dxa" w:w="2016"/>
            <w:vAlign w:val="top"/>
            <w:shd w:fill="F8FAFC"/>
          </w:tcPr>
          <w:p>
            <w:pPr>
              <w:spacing w:after="20"/>
            </w:pPr>
            <w:r>
              <w:rPr>
                <w:color w:val="334155"/>
                <w:sz w:val="16"/>
              </w:rPr>
              <w:t>Design</w:t>
            </w:r>
          </w:p>
        </w:tc>
        <w:tc>
          <w:tcPr>
            <w:tcW w:type="dxa" w:w="6624"/>
            <w:vAlign w:val="top"/>
            <w:shd w:fill="F8FAFC"/>
          </w:tcPr>
          <w:p>
            <w:pPr>
              <w:spacing w:after="20"/>
            </w:pPr>
            <w:r>
              <w:rPr>
                <w:color w:val="334155"/>
                <w:sz w:val="16"/>
              </w:rPr>
              <w:t>Coherent command center, evidence room, decision inbox, trace view, trustworthy language and empty/loading/error states.</w:t>
            </w:r>
          </w:p>
        </w:tc>
        <w:tc>
          <w:tcPr>
            <w:tcW w:type="dxa" w:w="1296"/>
            <w:vAlign w:val="top"/>
            <w:shd w:fill="F8FAFC"/>
          </w:tcPr>
          <w:p>
            <w:pPr>
              <w:spacing w:after="20"/>
            </w:pPr>
            <w:r>
              <w:rPr>
                <w:color w:val="334155"/>
                <w:sz w:val="16"/>
              </w:rPr>
              <w:t>4.8–5.0</w:t>
            </w:r>
          </w:p>
        </w:tc>
      </w:tr>
      <w:tr>
        <w:trPr>
          <w:cantSplit/>
        </w:trPr>
        <w:tc>
          <w:tcPr>
            <w:tcW w:type="dxa" w:w="2016"/>
            <w:vAlign w:val="top"/>
          </w:tcPr>
          <w:p>
            <w:pPr>
              <w:spacing w:after="20"/>
            </w:pPr>
            <w:r>
              <w:rPr>
                <w:color w:val="334155"/>
                <w:sz w:val="16"/>
              </w:rPr>
              <w:t>Potential Impact</w:t>
            </w:r>
          </w:p>
        </w:tc>
        <w:tc>
          <w:tcPr>
            <w:tcW w:type="dxa" w:w="6624"/>
            <w:vAlign w:val="top"/>
          </w:tcPr>
          <w:p>
            <w:pPr>
              <w:spacing w:after="20"/>
            </w:pPr>
            <w:r>
              <w:rPr>
                <w:color w:val="334155"/>
                <w:sz w:val="16"/>
              </w:rPr>
              <w:t>Specific audience and recoverable/preventable dollars; less toil; faster claims; fewer missed deadlines.</w:t>
            </w:r>
          </w:p>
        </w:tc>
        <w:tc>
          <w:tcPr>
            <w:tcW w:type="dxa" w:w="1296"/>
            <w:vAlign w:val="top"/>
          </w:tcPr>
          <w:p>
            <w:pPr>
              <w:spacing w:after="20"/>
            </w:pPr>
            <w:r>
              <w:rPr>
                <w:color w:val="334155"/>
                <w:sz w:val="16"/>
              </w:rPr>
              <w:t>5.0</w:t>
            </w:r>
          </w:p>
        </w:tc>
      </w:tr>
      <w:tr>
        <w:trPr>
          <w:cantSplit/>
        </w:trPr>
        <w:tc>
          <w:tcPr>
            <w:tcW w:type="dxa" w:w="2016"/>
            <w:vAlign w:val="top"/>
            <w:shd w:fill="F8FAFC"/>
          </w:tcPr>
          <w:p>
            <w:pPr>
              <w:spacing w:after="20"/>
            </w:pPr>
            <w:r>
              <w:rPr>
                <w:color w:val="334155"/>
                <w:sz w:val="16"/>
              </w:rPr>
              <w:t>Creativity &amp; Originality</w:t>
            </w:r>
          </w:p>
        </w:tc>
        <w:tc>
          <w:tcPr>
            <w:tcW w:type="dxa" w:w="6624"/>
            <w:vAlign w:val="top"/>
            <w:shd w:fill="F8FAFC"/>
          </w:tcPr>
          <w:p>
            <w:pPr>
              <w:spacing w:after="20"/>
            </w:pPr>
            <w:r>
              <w:rPr>
                <w:color w:val="334155"/>
                <w:sz w:val="16"/>
              </w:rPr>
              <w:t>AWS agent that safely pursues recoverable cloud spend rather than merely recommending savings.</w:t>
            </w:r>
          </w:p>
        </w:tc>
        <w:tc>
          <w:tcPr>
            <w:tcW w:type="dxa" w:w="1296"/>
            <w:vAlign w:val="top"/>
            <w:shd w:fill="F8FAFC"/>
          </w:tcPr>
          <w:p>
            <w:pPr>
              <w:spacing w:after="20"/>
            </w:pPr>
            <w:r>
              <w:rPr>
                <w:color w:val="334155"/>
                <w:sz w:val="16"/>
              </w:rPr>
              <w:t>5.0</w:t>
            </w:r>
          </w:p>
        </w:tc>
      </w:tr>
      <w:tr>
        <w:trPr>
          <w:cantSplit/>
        </w:trPr>
        <w:tc>
          <w:tcPr>
            <w:tcW w:type="dxa" w:w="2016"/>
            <w:vAlign w:val="top"/>
          </w:tcPr>
          <w:p>
            <w:pPr>
              <w:spacing w:after="20"/>
            </w:pPr>
            <w:r>
              <w:rPr>
                <w:color w:val="334155"/>
                <w:sz w:val="16"/>
              </w:rPr>
              <w:t>Presentation</w:t>
            </w:r>
          </w:p>
        </w:tc>
        <w:tc>
          <w:tcPr>
            <w:tcW w:type="dxa" w:w="6624"/>
            <w:vAlign w:val="top"/>
          </w:tcPr>
          <w:p>
            <w:pPr>
              <w:spacing w:after="20"/>
            </w:pPr>
            <w:r>
              <w:rPr>
                <w:color w:val="334155"/>
                <w:sz w:val="16"/>
              </w:rPr>
              <w:t>One memorable story, visible outcome, clean architecture explanation, evaluation proof, under 5 minutes.</w:t>
            </w:r>
          </w:p>
        </w:tc>
        <w:tc>
          <w:tcPr>
            <w:tcW w:type="dxa" w:w="1296"/>
            <w:vAlign w:val="top"/>
          </w:tcPr>
          <w:p>
            <w:pPr>
              <w:spacing w:after="20"/>
            </w:pPr>
            <w:r>
              <w:rPr>
                <w:color w:val="334155"/>
                <w:sz w:val="16"/>
              </w:rPr>
              <w:t>5.0</w:t>
            </w:r>
          </w:p>
        </w:tc>
      </w:tr>
      <w:tr>
        <w:trPr>
          <w:cantSplit/>
        </w:trPr>
        <w:tc>
          <w:tcPr>
            <w:tcW w:type="dxa" w:w="2016"/>
            <w:vAlign w:val="top"/>
            <w:shd w:fill="F8FAFC"/>
          </w:tcPr>
          <w:p>
            <w:pPr>
              <w:spacing w:after="20"/>
            </w:pPr>
            <w:r>
              <w:rPr>
                <w:color w:val="334155"/>
                <w:sz w:val="16"/>
              </w:rPr>
              <w:t>Builder.aws bonus</w:t>
            </w:r>
          </w:p>
        </w:tc>
        <w:tc>
          <w:tcPr>
            <w:tcW w:type="dxa" w:w="6624"/>
            <w:vAlign w:val="top"/>
            <w:shd w:fill="F8FAFC"/>
          </w:tcPr>
          <w:p>
            <w:pPr>
              <w:spacing w:after="20"/>
            </w:pPr>
            <w:r>
              <w:rPr>
                <w:color w:val="334155"/>
                <w:sz w:val="16"/>
              </w:rPr>
              <w:t>3 useful engineering posts about build journey.</w:t>
            </w:r>
          </w:p>
        </w:tc>
        <w:tc>
          <w:tcPr>
            <w:tcW w:type="dxa" w:w="1296"/>
            <w:vAlign w:val="top"/>
            <w:shd w:fill="F8FAFC"/>
          </w:tcPr>
          <w:p>
            <w:pPr>
              <w:spacing w:after="20"/>
            </w:pPr>
            <w:r>
              <w:rPr>
                <w:color w:val="334155"/>
                <w:sz w:val="16"/>
              </w:rPr>
              <w:t>+0.6</w:t>
            </w:r>
          </w:p>
        </w:tc>
      </w:tr>
    </w:tbl>
    <w:p>
      <w:pPr>
        <w:spacing w:after="20"/>
      </w:pPr>
    </w:p>
    <w:p>
      <w:pPr>
        <w:pStyle w:val="Small"/>
      </w:pPr>
      <w:r>
        <w:t>Stage Two weights all five criteria equally; Technical Implementation is the first tie-breaker. A live demo and/or AgentCore deployment strengthens Technical Implementation. [R1]</w:t>
      </w:r>
    </w:p>
    <w:p>
      <w:r>
        <w:br w:type="page"/>
      </w:r>
    </w:p>
    <w:p>
      <w:pPr>
        <w:pStyle w:val="Heading1"/>
        <w:keepNext/>
      </w:pPr>
      <w:r>
        <w:t>1. Competition strategy</w:t>
      </w:r>
    </w:p>
    <w:p>
      <w:pPr>
        <w:pStyle w:val="Heading2"/>
        <w:keepNext/>
      </w:pPr>
      <w:r>
        <w:t>1.1 Verified rules that shape the build</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312"/>
            <w:shd w:fill="0F172A"/>
            <w:vAlign w:val="center"/>
          </w:tcPr>
          <w:p>
            <w:pPr>
              <w:jc w:val="left"/>
            </w:pPr>
            <w:r>
              <w:rPr>
                <w:b/>
                <w:color w:val="FFFFFF"/>
                <w:sz w:val="16"/>
              </w:rPr>
              <w:t>Rule / signal</w:t>
            </w:r>
          </w:p>
        </w:tc>
        <w:tc>
          <w:tcPr>
            <w:tcW w:type="dxa" w:w="6624"/>
            <w:shd w:fill="0F172A"/>
            <w:vAlign w:val="center"/>
          </w:tcPr>
          <w:p>
            <w:pPr>
              <w:jc w:val="left"/>
            </w:pPr>
            <w:r>
              <w:rPr>
                <w:b/>
                <w:color w:val="FFFFFF"/>
                <w:sz w:val="16"/>
              </w:rPr>
              <w:t>Design consequence</w:t>
            </w:r>
          </w:p>
        </w:tc>
      </w:tr>
      <w:tr>
        <w:trPr>
          <w:cantSplit/>
        </w:trPr>
        <w:tc>
          <w:tcPr>
            <w:tcW w:type="dxa" w:w="3312"/>
            <w:vAlign w:val="top"/>
          </w:tcPr>
          <w:p>
            <w:pPr>
              <w:spacing w:after="20"/>
            </w:pPr>
            <w:r>
              <w:rPr>
                <w:color w:val="334155"/>
                <w:sz w:val="16"/>
              </w:rPr>
              <w:t>New project only</w:t>
            </w:r>
          </w:p>
        </w:tc>
        <w:tc>
          <w:tcPr>
            <w:tcW w:type="dxa" w:w="6624"/>
            <w:vAlign w:val="top"/>
          </w:tcPr>
          <w:p>
            <w:pPr>
              <w:spacing w:after="20"/>
            </w:pPr>
            <w:r>
              <w:rPr>
                <w:color w:val="334155"/>
                <w:sz w:val="16"/>
              </w:rPr>
              <w:t>Create a fresh repository and preserve first-commit timing. Reuse knowledge/patterns, not a pre-existing project. Disclose any pre-existing code.</w:t>
            </w:r>
          </w:p>
        </w:tc>
      </w:tr>
      <w:tr>
        <w:trPr>
          <w:cantSplit/>
        </w:trPr>
        <w:tc>
          <w:tcPr>
            <w:tcW w:type="dxa" w:w="3312"/>
            <w:vAlign w:val="top"/>
            <w:shd w:fill="F8FAFC"/>
          </w:tcPr>
          <w:p>
            <w:pPr>
              <w:spacing w:after="20"/>
            </w:pPr>
            <w:r>
              <w:rPr>
                <w:color w:val="334155"/>
                <w:sz w:val="16"/>
              </w:rPr>
              <w:t>Required Strands Agents</w:t>
            </w:r>
          </w:p>
        </w:tc>
        <w:tc>
          <w:tcPr>
            <w:tcW w:type="dxa" w:w="6624"/>
            <w:vAlign w:val="top"/>
            <w:shd w:fill="F8FAFC"/>
          </w:tcPr>
          <w:p>
            <w:pPr>
              <w:spacing w:after="20"/>
            </w:pPr>
            <w:r>
              <w:rPr>
                <w:color w:val="334155"/>
                <w:sz w:val="16"/>
              </w:rPr>
              <w:t>Strands must be architectural, visible and testable — not a wrapper around one LLM call.</w:t>
            </w:r>
          </w:p>
        </w:tc>
      </w:tr>
      <w:tr>
        <w:trPr>
          <w:cantSplit/>
        </w:trPr>
        <w:tc>
          <w:tcPr>
            <w:tcW w:type="dxa" w:w="3312"/>
            <w:vAlign w:val="top"/>
          </w:tcPr>
          <w:p>
            <w:pPr>
              <w:spacing w:after="20"/>
            </w:pPr>
            <w:r>
              <w:rPr>
                <w:color w:val="334155"/>
                <w:sz w:val="16"/>
              </w:rPr>
              <w:t>Public repository + README + architecture diagram</w:t>
            </w:r>
          </w:p>
        </w:tc>
        <w:tc>
          <w:tcPr>
            <w:tcW w:type="dxa" w:w="6624"/>
            <w:vAlign w:val="top"/>
          </w:tcPr>
          <w:p>
            <w:r>
              <w:rPr>
                <w:sz w:val="18"/>
              </w:rPr>
              <w:t>Repository must be PUBLIC for judging, contain all necessary source/assets/instructions, include README + architecture diagram, and show an MIT or Apache license file visibly from the repo page. Treat README as part of the product. [R1]</w:t>
            </w:r>
          </w:p>
        </w:tc>
      </w:tr>
      <w:tr>
        <w:trPr>
          <w:cantSplit/>
        </w:trPr>
        <w:tc>
          <w:tcPr>
            <w:tcW w:type="dxa" w:w="3312"/>
            <w:vAlign w:val="top"/>
            <w:shd w:fill="F8FAFC"/>
          </w:tcPr>
          <w:p>
            <w:pPr>
              <w:spacing w:after="20"/>
            </w:pPr>
            <w:r>
              <w:rPr>
                <w:color w:val="334155"/>
                <w:sz w:val="16"/>
              </w:rPr>
              <w:t>Maximum 5-minute video</w:t>
            </w:r>
          </w:p>
        </w:tc>
        <w:tc>
          <w:tcPr>
            <w:tcW w:type="dxa" w:w="6624"/>
            <w:vAlign w:val="top"/>
            <w:shd w:fill="F8FAFC"/>
          </w:tcPr>
          <w:p>
            <w:pPr>
              <w:spacing w:after="20"/>
            </w:pPr>
            <w:r>
              <w:rPr>
                <w:color w:val="334155"/>
                <w:sz w:val="16"/>
              </w:rPr>
              <w:t>Design the product backward from a 4:40 recording; leave buffer for title/end card.</w:t>
            </w:r>
          </w:p>
        </w:tc>
      </w:tr>
      <w:tr>
        <w:trPr>
          <w:cantSplit/>
        </w:trPr>
        <w:tc>
          <w:tcPr>
            <w:tcW w:type="dxa" w:w="3312"/>
            <w:vAlign w:val="top"/>
          </w:tcPr>
          <w:p>
            <w:pPr>
              <w:spacing w:after="20"/>
            </w:pPr>
            <w:r>
              <w:rPr>
                <w:color w:val="334155"/>
                <w:sz w:val="16"/>
              </w:rPr>
              <w:t>Live demo optional but beneficial</w:t>
            </w:r>
          </w:p>
        </w:tc>
        <w:tc>
          <w:tcPr>
            <w:tcW w:type="dxa" w:w="6624"/>
            <w:vAlign w:val="top"/>
          </w:tcPr>
          <w:p>
            <w:r>
              <w:rPr>
                <w:sz w:val="18"/>
              </w:rPr>
              <w:t>Ship a stable hosted demo. Judge/testing access must remain free and unrestricted until the judging period ends Oct 8, 2026. A live demo can strengthen Technical Implementation. [R1]</w:t>
            </w:r>
          </w:p>
        </w:tc>
      </w:tr>
      <w:tr>
        <w:trPr>
          <w:cantSplit/>
        </w:trPr>
        <w:tc>
          <w:tcPr>
            <w:tcW w:type="dxa" w:w="3312"/>
            <w:vAlign w:val="top"/>
            <w:shd w:fill="F8FAFC"/>
          </w:tcPr>
          <w:p>
            <w:pPr>
              <w:spacing w:after="20"/>
            </w:pPr>
            <w:r>
              <w:rPr>
                <w:color w:val="334155"/>
                <w:sz w:val="16"/>
              </w:rPr>
              <w:t>AgentCore strengthens Technical Implementation</w:t>
            </w:r>
          </w:p>
        </w:tc>
        <w:tc>
          <w:tcPr>
            <w:tcW w:type="dxa" w:w="6624"/>
            <w:vAlign w:val="top"/>
            <w:shd w:fill="F8FAFC"/>
          </w:tcPr>
          <w:p>
            <w:pPr>
              <w:spacing w:after="20"/>
            </w:pPr>
            <w:r>
              <w:rPr>
                <w:color w:val="334155"/>
                <w:sz w:val="16"/>
              </w:rPr>
              <w:t>Deploy the graph to AgentCore Runtime and route sensitive tools through Gateway/Policy.</w:t>
            </w:r>
          </w:p>
        </w:tc>
      </w:tr>
      <w:tr>
        <w:trPr>
          <w:cantSplit/>
        </w:trPr>
        <w:tc>
          <w:tcPr>
            <w:tcW w:type="dxa" w:w="3312"/>
            <w:vAlign w:val="top"/>
          </w:tcPr>
          <w:p>
            <w:pPr>
              <w:spacing w:after="20"/>
            </w:pPr>
            <w:r>
              <w:rPr>
                <w:color w:val="334155"/>
                <w:sz w:val="16"/>
              </w:rPr>
              <w:t>Builder.aws bonus up to +0.6</w:t>
            </w:r>
          </w:p>
        </w:tc>
        <w:tc>
          <w:tcPr>
            <w:tcW w:type="dxa" w:w="6624"/>
            <w:vAlign w:val="top"/>
          </w:tcPr>
          <w:p>
            <w:r>
              <w:rPr>
                <w:sz w:val="18"/>
              </w:rPr>
              <w:t>Publish three strong public builder.aws posts (0.2 each, max +0.6). Use “Agents for Humans” in each title; the rules header says the hashtag requirement was removed on Aug 12 even though stale wording remains later on the page. [R1]</w:t>
            </w:r>
          </w:p>
        </w:tc>
      </w:tr>
      <w:tr>
        <w:trPr>
          <w:cantSplit/>
        </w:trPr>
        <w:tc>
          <w:tcPr>
            <w:tcW w:type="dxa" w:w="3312"/>
            <w:vAlign w:val="top"/>
            <w:shd w:fill="F8FAFC"/>
          </w:tcPr>
          <w:p>
            <w:pPr>
              <w:spacing w:after="20"/>
            </w:pPr>
            <w:r>
              <w:rPr>
                <w:color w:val="334155"/>
                <w:sz w:val="16"/>
              </w:rPr>
              <w:t>AWS credits request deadline Sep 11 noon PT</w:t>
            </w:r>
          </w:p>
        </w:tc>
        <w:tc>
          <w:tcPr>
            <w:tcW w:type="dxa" w:w="6624"/>
            <w:vAlign w:val="top"/>
            <w:shd w:fill="F8FAFC"/>
          </w:tcPr>
          <w:p>
            <w:pPr>
              <w:spacing w:after="20"/>
            </w:pPr>
            <w:r>
              <w:rPr>
                <w:color w:val="334155"/>
                <w:sz w:val="16"/>
              </w:rPr>
              <w:t>Request early; build cost alarms regardless.</w:t>
            </w:r>
          </w:p>
        </w:tc>
      </w:tr>
      <w:tr>
        <w:tc>
          <w:tcPr>
            <w:tcW w:type="dxa" w:w="3312"/>
            <w:vAlign w:val="top"/>
          </w:tcPr>
          <w:p>
            <w:r>
              <w:rPr>
                <w:sz w:val="18"/>
              </w:rPr>
              <w:t>AWS Builder ID</w:t>
            </w:r>
          </w:p>
        </w:tc>
        <w:tc>
          <w:tcPr>
            <w:tcW w:type="dxa" w:w="6624"/>
            <w:vAlign w:val="top"/>
          </w:tcPr>
          <w:p>
            <w:r>
              <w:rPr>
                <w:sz w:val="18"/>
              </w:rPr>
              <w:t>Submission requires an AWS Builder ID. Verify account access before Sep 13; do not discover this on submission night. [R1]</w:t>
            </w:r>
          </w:p>
        </w:tc>
      </w:tr>
      <w:tr>
        <w:tc>
          <w:tcPr>
            <w:tcW w:type="dxa" w:w="3312"/>
            <w:vAlign w:val="top"/>
          </w:tcPr>
          <w:p>
            <w:r>
              <w:rPr>
                <w:sz w:val="18"/>
              </w:rPr>
              <w:t>Real end-to-end work</w:t>
            </w:r>
          </w:p>
        </w:tc>
        <w:tc>
          <w:tcPr>
            <w:tcW w:type="dxa" w:w="6624"/>
            <w:vAlign w:val="top"/>
          </w:tcPr>
          <w:p>
            <w:r>
              <w:rPr>
                <w:sz w:val="18"/>
              </w:rPr>
              <w:t>Add one live, reversible AWS sandbox action so judges see Recoup actually execute—not only replay or recommend. Keep synthetic SLA support submission clearly simulated.</w:t>
            </w:r>
          </w:p>
        </w:tc>
      </w:tr>
      <w:tr>
        <w:tc>
          <w:tcPr>
            <w:tcW w:type="dxa" w:w="3312"/>
            <w:vAlign w:val="top"/>
          </w:tcPr>
          <w:p>
            <w:r>
              <w:rPr>
                <w:sz w:val="18"/>
              </w:rPr>
              <w:t>Testing availability</w:t>
            </w:r>
          </w:p>
        </w:tc>
        <w:tc>
          <w:tcPr>
            <w:tcW w:type="dxa" w:w="6624"/>
            <w:vAlign w:val="top"/>
          </w:tcPr>
          <w:p>
            <w:r>
              <w:rPr>
                <w:sz w:val="18"/>
              </w:rPr>
              <w:t>Keep the hosted project available free of charge and without restriction through Oct 8. Do not require judges to supply AWS credentials. [R1]</w:t>
            </w:r>
          </w:p>
        </w:tc>
      </w:tr>
    </w:tbl>
    <w:p>
      <w:pPr>
        <w:spacing w:after="20"/>
      </w:pPr>
    </w:p>
    <w:p>
      <w:pPr>
        <w:pStyle w:val="Small"/>
      </w:pPr>
      <w:r>
        <w:t>At the Aug 31 research freeze the rules page showed 6,556 participants, underscoring the need for a sharp story and reliable presentation. Participant counts can change. [R1]</w:t>
      </w:r>
    </w:p>
    <w:p>
      <w:pPr>
        <w:pStyle w:val="Heading2"/>
        <w:keepNext/>
      </w:pPr>
      <w:r>
        <w:t>1.2 Track selection</w:t>
      </w:r>
    </w:p>
    <w:tbl>
      <w:tblPr>
        <w:tblW w:type="auto" w:w="0"/>
        <w:jc w:val="center"/>
        <w:tblLayout w:type="fixed"/>
        <w:tblLook w:firstColumn="1" w:firstRow="1" w:lastColumn="0" w:lastRow="0" w:noHBand="0" w:noVBand="1" w:val="04A0"/>
      </w:tblPr>
      <w:tblGrid>
        <w:gridCol w:w="9792"/>
      </w:tblGrid>
      <w:tr>
        <w:trPr>
          <w:cantSplit/>
        </w:trPr>
        <w:tc>
          <w:tcPr>
            <w:tcW w:type="dxa" w:w="9994"/>
            <w:shd w:fill="EFF6FF"/>
            <w:tcBorders>
              <w:top w:val="single" w:sz="10" w:color="2563EB"/>
              <w:left w:val="single" w:sz="10" w:color="2563EB"/>
              <w:bottom w:val="single" w:sz="10" w:color="2563EB"/>
              <w:right w:val="single" w:sz="10" w:color="2563EB"/>
            </w:tcBorders>
          </w:tcPr>
          <w:p>
            <w:pPr>
              <w:pStyle w:val="CalloutTitle"/>
            </w:pPr>
            <w:r>
              <w:t>Professional Agents</w:t>
            </w:r>
          </w:p>
          <w:p>
            <w:pPr>
              <w:spacing w:after="40"/>
            </w:pPr>
            <w:r>
              <w:t>Recoup is designed for cloud/platform/FinOps/SRE teams and performs operational work on business infrastructure. Submit it in the Professional Agents track while remaining eligible for the overall Grand Prize under the published rules. [R1]</w:t>
            </w:r>
          </w:p>
        </w:tc>
      </w:tr>
    </w:tbl>
    <w:p>
      <w:pPr>
        <w:spacing w:after="0"/>
      </w:pPr>
    </w:p>
    <w:p>
      <w:pPr>
        <w:pStyle w:val="Heading2"/>
        <w:keepNext/>
      </w:pPr>
      <w:r>
        <w:t>1.3 Competitive positioning</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448"/>
            <w:shd w:fill="0F172A"/>
            <w:vAlign w:val="center"/>
          </w:tcPr>
          <w:p>
            <w:pPr>
              <w:jc w:val="left"/>
            </w:pPr>
            <w:r>
              <w:rPr>
                <w:b/>
                <w:color w:val="FFFFFF"/>
                <w:sz w:val="16"/>
              </w:rPr>
              <w:t>Avoid</w:t>
            </w:r>
          </w:p>
        </w:tc>
        <w:tc>
          <w:tcPr>
            <w:tcW w:type="dxa" w:w="3600"/>
            <w:shd w:fill="0F172A"/>
            <w:vAlign w:val="center"/>
          </w:tcPr>
          <w:p>
            <w:pPr>
              <w:jc w:val="left"/>
            </w:pPr>
            <w:r>
              <w:rPr>
                <w:b/>
                <w:color w:val="FFFFFF"/>
                <w:sz w:val="16"/>
              </w:rPr>
              <w:t>Why it loses distinctiveness</w:t>
            </w:r>
          </w:p>
        </w:tc>
        <w:tc>
          <w:tcPr>
            <w:tcW w:type="dxa" w:w="3888"/>
            <w:shd w:fill="0F172A"/>
            <w:vAlign w:val="center"/>
          </w:tcPr>
          <w:p>
            <w:pPr>
              <w:jc w:val="left"/>
            </w:pPr>
            <w:r>
              <w:rPr>
                <w:b/>
                <w:color w:val="FFFFFF"/>
                <w:sz w:val="16"/>
              </w:rPr>
              <w:t>Recoup response</w:t>
            </w:r>
          </w:p>
        </w:tc>
      </w:tr>
      <w:tr>
        <w:trPr>
          <w:cantSplit/>
        </w:trPr>
        <w:tc>
          <w:tcPr>
            <w:tcW w:type="dxa" w:w="2448"/>
            <w:vAlign w:val="top"/>
          </w:tcPr>
          <w:p>
            <w:pPr>
              <w:spacing w:after="20"/>
            </w:pPr>
            <w:r>
              <w:rPr>
                <w:color w:val="334155"/>
                <w:sz w:val="16"/>
              </w:rPr>
              <w:t>Generic “AI FinOps copilot”</w:t>
            </w:r>
          </w:p>
        </w:tc>
        <w:tc>
          <w:tcPr>
            <w:tcW w:type="dxa" w:w="3600"/>
            <w:vAlign w:val="top"/>
          </w:tcPr>
          <w:p>
            <w:pPr>
              <w:spacing w:after="20"/>
            </w:pPr>
            <w:r>
              <w:rPr>
                <w:color w:val="334155"/>
                <w:sz w:val="16"/>
              </w:rPr>
              <w:t>Too close to dashboards, recommendation tools and chat interfaces.</w:t>
            </w:r>
          </w:p>
        </w:tc>
        <w:tc>
          <w:tcPr>
            <w:tcW w:type="dxa" w:w="3888"/>
            <w:vAlign w:val="top"/>
          </w:tcPr>
          <w:p>
            <w:pPr>
              <w:spacing w:after="20"/>
            </w:pPr>
            <w:r>
              <w:rPr>
                <w:color w:val="334155"/>
                <w:sz w:val="16"/>
              </w:rPr>
              <w:t>Recovery workflow with evidence, policy and action.</w:t>
            </w:r>
          </w:p>
        </w:tc>
      </w:tr>
      <w:tr>
        <w:trPr>
          <w:cantSplit/>
        </w:trPr>
        <w:tc>
          <w:tcPr>
            <w:tcW w:type="dxa" w:w="2448"/>
            <w:vAlign w:val="top"/>
            <w:shd w:fill="F8FAFC"/>
          </w:tcPr>
          <w:p>
            <w:pPr>
              <w:spacing w:after="20"/>
            </w:pPr>
            <w:r>
              <w:rPr>
                <w:color w:val="334155"/>
                <w:sz w:val="16"/>
              </w:rPr>
              <w:t>General cloud operator</w:t>
            </w:r>
          </w:p>
        </w:tc>
        <w:tc>
          <w:tcPr>
            <w:tcW w:type="dxa" w:w="3600"/>
            <w:vAlign w:val="top"/>
            <w:shd w:fill="F8FAFC"/>
          </w:tcPr>
          <w:p>
            <w:pPr>
              <w:spacing w:after="20"/>
            </w:pPr>
            <w:r>
              <w:rPr>
                <w:color w:val="334155"/>
                <w:sz w:val="16"/>
              </w:rPr>
              <w:t>Scope explodes; demo becomes a list of tools.</w:t>
            </w:r>
          </w:p>
        </w:tc>
        <w:tc>
          <w:tcPr>
            <w:tcW w:type="dxa" w:w="3888"/>
            <w:vAlign w:val="top"/>
            <w:shd w:fill="F8FAFC"/>
          </w:tcPr>
          <w:p>
            <w:pPr>
              <w:spacing w:after="20"/>
            </w:pPr>
            <w:r>
              <w:rPr>
                <w:color w:val="334155"/>
                <w:sz w:val="16"/>
              </w:rPr>
              <w:t>One hero use case with two supporting recovery engines.</w:t>
            </w:r>
          </w:p>
        </w:tc>
      </w:tr>
      <w:tr>
        <w:trPr>
          <w:cantSplit/>
        </w:trPr>
        <w:tc>
          <w:tcPr>
            <w:tcW w:type="dxa" w:w="2448"/>
            <w:vAlign w:val="top"/>
          </w:tcPr>
          <w:p>
            <w:pPr>
              <w:spacing w:after="20"/>
            </w:pPr>
            <w:r>
              <w:rPr>
                <w:color w:val="334155"/>
                <w:sz w:val="16"/>
              </w:rPr>
              <w:t>Pure SLA calculator</w:t>
            </w:r>
          </w:p>
        </w:tc>
        <w:tc>
          <w:tcPr>
            <w:tcW w:type="dxa" w:w="3600"/>
            <w:vAlign w:val="top"/>
          </w:tcPr>
          <w:p>
            <w:pPr>
              <w:spacing w:after="20"/>
            </w:pPr>
            <w:r>
              <w:rPr>
                <w:color w:val="334155"/>
                <w:sz w:val="16"/>
              </w:rPr>
              <w:t>Technically narrow and not sufficiently agentic.</w:t>
            </w:r>
          </w:p>
        </w:tc>
        <w:tc>
          <w:tcPr>
            <w:tcW w:type="dxa" w:w="3888"/>
            <w:vAlign w:val="top"/>
          </w:tcPr>
          <w:p>
            <w:pPr>
              <w:spacing w:after="20"/>
            </w:pPr>
            <w:r>
              <w:rPr>
                <w:color w:val="334155"/>
                <w:sz w:val="16"/>
              </w:rPr>
              <w:t>Cross-service correlation + evidence + HITL + claim lifecycle.</w:t>
            </w:r>
          </w:p>
        </w:tc>
      </w:tr>
      <w:tr>
        <w:trPr>
          <w:cantSplit/>
        </w:trPr>
        <w:tc>
          <w:tcPr>
            <w:tcW w:type="dxa" w:w="2448"/>
            <w:vAlign w:val="top"/>
            <w:shd w:fill="F8FAFC"/>
          </w:tcPr>
          <w:p>
            <w:pPr>
              <w:spacing w:after="20"/>
            </w:pPr>
            <w:r>
              <w:rPr>
                <w:color w:val="334155"/>
                <w:sz w:val="16"/>
              </w:rPr>
              <w:t>Fake autonomy</w:t>
            </w:r>
          </w:p>
        </w:tc>
        <w:tc>
          <w:tcPr>
            <w:tcW w:type="dxa" w:w="3600"/>
            <w:vAlign w:val="top"/>
            <w:shd w:fill="F8FAFC"/>
          </w:tcPr>
          <w:p>
            <w:pPr>
              <w:spacing w:after="20"/>
            </w:pPr>
            <w:r>
              <w:rPr>
                <w:color w:val="334155"/>
                <w:sz w:val="16"/>
              </w:rPr>
              <w:t>LLM says “I submitted” without real tool execution.</w:t>
            </w:r>
          </w:p>
        </w:tc>
        <w:tc>
          <w:tcPr>
            <w:tcW w:type="dxa" w:w="3888"/>
            <w:vAlign w:val="top"/>
            <w:shd w:fill="F8FAFC"/>
          </w:tcPr>
          <w:p>
            <w:pPr>
              <w:spacing w:after="20"/>
            </w:pPr>
            <w:r>
              <w:rPr>
                <w:color w:val="334155"/>
                <w:sz w:val="16"/>
              </w:rPr>
              <w:t>Typed tools, external adapter, audit trail and idempotency.</w:t>
            </w:r>
          </w:p>
        </w:tc>
      </w:tr>
      <w:tr>
        <w:trPr>
          <w:cantSplit/>
        </w:trPr>
        <w:tc>
          <w:tcPr>
            <w:tcW w:type="dxa" w:w="2448"/>
            <w:vAlign w:val="top"/>
          </w:tcPr>
          <w:p>
            <w:pPr>
              <w:spacing w:after="20"/>
            </w:pPr>
            <w:r>
              <w:rPr>
                <w:color w:val="334155"/>
                <w:sz w:val="16"/>
              </w:rPr>
              <w:t>Risky auto-remediation</w:t>
            </w:r>
          </w:p>
        </w:tc>
        <w:tc>
          <w:tcPr>
            <w:tcW w:type="dxa" w:w="3600"/>
            <w:vAlign w:val="top"/>
          </w:tcPr>
          <w:p>
            <w:pPr>
              <w:spacing w:after="20"/>
            </w:pPr>
            <w:r>
              <w:rPr>
                <w:color w:val="334155"/>
                <w:sz w:val="16"/>
              </w:rPr>
              <w:t>Trust problem and potential judge concern.</w:t>
            </w:r>
          </w:p>
        </w:tc>
        <w:tc>
          <w:tcPr>
            <w:tcW w:type="dxa" w:w="3888"/>
            <w:vAlign w:val="top"/>
          </w:tcPr>
          <w:p>
            <w:pPr>
              <w:spacing w:after="20"/>
            </w:pPr>
            <w:r>
              <w:rPr>
                <w:color w:val="334155"/>
                <w:sz w:val="16"/>
              </w:rPr>
              <w:t>Default-deny policy; writes require authorization and, for V1, human approval.</w:t>
            </w:r>
          </w:p>
        </w:tc>
      </w:tr>
    </w:tbl>
    <w:p>
      <w:pPr>
        <w:spacing w:after="20"/>
      </w:pPr>
    </w:p>
    <w:p>
      <w:pPr>
        <w:pStyle w:val="Heading2"/>
        <w:keepNext/>
      </w:pPr>
      <w:r>
        <w:t>1.4 The one-line pitch</w:t>
      </w:r>
    </w:p>
    <w:tbl>
      <w:tblPr>
        <w:tblW w:type="auto" w:w="0"/>
        <w:jc w:val="center"/>
        <w:tblLayout w:type="fixed"/>
        <w:tblLook w:firstColumn="1" w:firstRow="1" w:lastColumn="0" w:lastRow="0" w:noHBand="0" w:noVBand="1" w:val="04A0"/>
      </w:tblPr>
      <w:tblGrid>
        <w:gridCol w:w="9792"/>
      </w:tblGrid>
      <w:tr>
        <w:trPr>
          <w:cantSplit/>
        </w:trPr>
        <w:tc>
          <w:tcPr>
            <w:tcW w:type="dxa" w:w="9994"/>
            <w:shd w:fill="FFF7ED"/>
            <w:tcBorders>
              <w:top w:val="single" w:sz="10" w:color="F97316"/>
              <w:left w:val="single" w:sz="10" w:color="F97316"/>
              <w:bottom w:val="single" w:sz="10" w:color="F97316"/>
              <w:right w:val="single" w:sz="10" w:color="F97316"/>
            </w:tcBorders>
          </w:tcPr>
          <w:p>
            <w:pPr>
              <w:pStyle w:val="CalloutTitle"/>
            </w:pPr>
            <w:r>
              <w:t>Primary pitch</w:t>
            </w:r>
          </w:p>
          <w:p>
            <w:pPr>
              <w:spacing w:after="40"/>
            </w:pPr>
            <w:r>
              <w:t>Recoup is a background Strands agent that finds recoverable or preventable AWS spend, investigates the cause, assembles the evidence, and safely handles the operational work — involving humans only when a real approval or judgment is required.</w:t>
            </w:r>
          </w:p>
        </w:tc>
      </w:tr>
    </w:tbl>
    <w:p>
      <w:pPr>
        <w:spacing w:after="0"/>
      </w:pPr>
    </w:p>
    <w:p>
      <w:r>
        <w:br w:type="page"/>
      </w:r>
    </w:p>
    <w:p>
      <w:pPr>
        <w:pStyle w:val="Heading1"/>
        <w:keepNext/>
      </w:pPr>
      <w:r>
        <w:t>2. Product thesis and users</w:t>
      </w:r>
    </w:p>
    <w:p>
      <w:pPr>
        <w:pStyle w:val="Heading2"/>
        <w:keepNext/>
      </w:pPr>
      <w:r>
        <w:t>2.1 Problem</w:t>
      </w:r>
    </w:p>
    <w:p>
      <w:pPr/>
      <w:r>
        <w:t>Cloud teams already have telemetry. The hard part is closure. An AWS Health event, a burst in spend, a service-level breach, a forgotten resource, or an optimization recommendation can require a human to correlate timestamps, inspect logs, identify ownership, retrieve policy language, calculate financial impact, collect evidence, redact sensitive data, decide whether action is safe, open a case, and follow up. Each individual step is tractable; the workflow is tedious, cross-service and easy to postpone.</w:t>
      </w:r>
    </w:p>
    <w:p>
      <w:pPr>
        <w:pStyle w:val="Heading2"/>
        <w:keepNext/>
      </w:pPr>
      <w:r>
        <w:t>2.2 Primary users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016"/>
            <w:shd w:fill="0F172A"/>
            <w:vAlign w:val="center"/>
          </w:tcPr>
          <w:p>
            <w:pPr>
              <w:jc w:val="left"/>
            </w:pPr>
            <w:r>
              <w:rPr>
                <w:b/>
                <w:color w:val="FFFFFF"/>
                <w:sz w:val="16"/>
              </w:rPr>
              <w:t>Persona</w:t>
            </w:r>
          </w:p>
        </w:tc>
        <w:tc>
          <w:tcPr>
            <w:tcW w:type="dxa" w:w="3744"/>
            <w:shd w:fill="0F172A"/>
            <w:vAlign w:val="center"/>
          </w:tcPr>
          <w:p>
            <w:pPr>
              <w:jc w:val="left"/>
            </w:pPr>
            <w:r>
              <w:rPr>
                <w:b/>
                <w:color w:val="FFFFFF"/>
                <w:sz w:val="16"/>
              </w:rPr>
              <w:t>Pain</w:t>
            </w:r>
          </w:p>
        </w:tc>
        <w:tc>
          <w:tcPr>
            <w:tcW w:type="dxa" w:w="4176"/>
            <w:shd w:fill="0F172A"/>
            <w:vAlign w:val="center"/>
          </w:tcPr>
          <w:p>
            <w:pPr>
              <w:jc w:val="left"/>
            </w:pPr>
            <w:r>
              <w:rPr>
                <w:b/>
                <w:color w:val="FFFFFF"/>
                <w:sz w:val="16"/>
              </w:rPr>
              <w:t>What Recoup does</w:t>
            </w:r>
          </w:p>
        </w:tc>
      </w:tr>
      <w:tr>
        <w:trPr>
          <w:cantSplit/>
        </w:trPr>
        <w:tc>
          <w:tcPr>
            <w:tcW w:type="dxa" w:w="2016"/>
            <w:vAlign w:val="top"/>
          </w:tcPr>
          <w:p>
            <w:pPr>
              <w:spacing w:after="20"/>
            </w:pPr>
            <w:r>
              <w:rPr>
                <w:color w:val="334155"/>
                <w:sz w:val="16"/>
              </w:rPr>
              <w:t>FinOps lead</w:t>
            </w:r>
          </w:p>
        </w:tc>
        <w:tc>
          <w:tcPr>
            <w:tcW w:type="dxa" w:w="3744"/>
            <w:vAlign w:val="top"/>
          </w:tcPr>
          <w:p>
            <w:pPr>
              <w:spacing w:after="20"/>
            </w:pPr>
            <w:r>
              <w:rPr>
                <w:color w:val="334155"/>
                <w:sz w:val="16"/>
              </w:rPr>
              <w:t>Finds savings but lacks engineering context and execution authority.</w:t>
            </w:r>
          </w:p>
        </w:tc>
        <w:tc>
          <w:tcPr>
            <w:tcW w:type="dxa" w:w="4176"/>
            <w:vAlign w:val="top"/>
          </w:tcPr>
          <w:p>
            <w:pPr>
              <w:spacing w:after="20"/>
            </w:pPr>
            <w:r>
              <w:rPr>
                <w:color w:val="334155"/>
                <w:sz w:val="16"/>
              </w:rPr>
              <w:t>Turns spend signals into owner/context/evidence and governed action.</w:t>
            </w:r>
          </w:p>
        </w:tc>
      </w:tr>
      <w:tr>
        <w:trPr>
          <w:cantSplit/>
        </w:trPr>
        <w:tc>
          <w:tcPr>
            <w:tcW w:type="dxa" w:w="2016"/>
            <w:vAlign w:val="top"/>
            <w:shd w:fill="F8FAFC"/>
          </w:tcPr>
          <w:p>
            <w:pPr>
              <w:spacing w:after="20"/>
            </w:pPr>
            <w:r>
              <w:rPr>
                <w:color w:val="334155"/>
                <w:sz w:val="16"/>
              </w:rPr>
              <w:t>SRE / Platform engineer</w:t>
            </w:r>
          </w:p>
        </w:tc>
        <w:tc>
          <w:tcPr>
            <w:tcW w:type="dxa" w:w="3744"/>
            <w:vAlign w:val="top"/>
            <w:shd w:fill="F8FAFC"/>
          </w:tcPr>
          <w:p>
            <w:pPr>
              <w:spacing w:after="20"/>
            </w:pPr>
            <w:r>
              <w:rPr>
                <w:color w:val="334155"/>
                <w:sz w:val="16"/>
              </w:rPr>
              <w:t>Has telemetry but little time for financial follow-through.</w:t>
            </w:r>
          </w:p>
        </w:tc>
        <w:tc>
          <w:tcPr>
            <w:tcW w:type="dxa" w:w="4176"/>
            <w:vAlign w:val="top"/>
            <w:shd w:fill="F8FAFC"/>
          </w:tcPr>
          <w:p>
            <w:pPr>
              <w:spacing w:after="20"/>
            </w:pPr>
            <w:r>
              <w:rPr>
                <w:color w:val="334155"/>
                <w:sz w:val="16"/>
              </w:rPr>
              <w:t>Correlates incidents, computes eligibility and prepares claims.</w:t>
            </w:r>
          </w:p>
        </w:tc>
      </w:tr>
      <w:tr>
        <w:trPr>
          <w:cantSplit/>
        </w:trPr>
        <w:tc>
          <w:tcPr>
            <w:tcW w:type="dxa" w:w="2016"/>
            <w:vAlign w:val="top"/>
          </w:tcPr>
          <w:p>
            <w:pPr>
              <w:spacing w:after="20"/>
            </w:pPr>
            <w:r>
              <w:rPr>
                <w:color w:val="334155"/>
                <w:sz w:val="16"/>
              </w:rPr>
              <w:t>Cloud operations manager</w:t>
            </w:r>
          </w:p>
        </w:tc>
        <w:tc>
          <w:tcPr>
            <w:tcW w:type="dxa" w:w="3744"/>
            <w:vAlign w:val="top"/>
          </w:tcPr>
          <w:p>
            <w:pPr>
              <w:spacing w:after="20"/>
            </w:pPr>
            <w:r>
              <w:rPr>
                <w:color w:val="334155"/>
                <w:sz w:val="16"/>
              </w:rPr>
              <w:t>Needs a reliable audit trail and low false positives.</w:t>
            </w:r>
          </w:p>
        </w:tc>
        <w:tc>
          <w:tcPr>
            <w:tcW w:type="dxa" w:w="4176"/>
            <w:vAlign w:val="top"/>
          </w:tcPr>
          <w:p>
            <w:pPr>
              <w:spacing w:after="20"/>
            </w:pPr>
            <w:r>
              <w:rPr>
                <w:color w:val="334155"/>
                <w:sz w:val="16"/>
              </w:rPr>
              <w:t>Shows sources, calculations, confidence and policy decisions.</w:t>
            </w:r>
          </w:p>
        </w:tc>
      </w:tr>
      <w:tr>
        <w:trPr>
          <w:cantSplit/>
        </w:trPr>
        <w:tc>
          <w:tcPr>
            <w:tcW w:type="dxa" w:w="2016"/>
            <w:vAlign w:val="top"/>
            <w:shd w:fill="F8FAFC"/>
          </w:tcPr>
          <w:p>
            <w:pPr>
              <w:spacing w:after="20"/>
            </w:pPr>
            <w:r>
              <w:rPr>
                <w:color w:val="334155"/>
                <w:sz w:val="16"/>
              </w:rPr>
              <w:t>Engineering manager / CTO</w:t>
            </w:r>
          </w:p>
        </w:tc>
        <w:tc>
          <w:tcPr>
            <w:tcW w:type="dxa" w:w="3744"/>
            <w:vAlign w:val="top"/>
            <w:shd w:fill="F8FAFC"/>
          </w:tcPr>
          <w:p>
            <w:pPr>
              <w:spacing w:after="20"/>
            </w:pPr>
            <w:r>
              <w:rPr>
                <w:color w:val="334155"/>
                <w:sz w:val="16"/>
              </w:rPr>
              <w:t>Wants dollars and risk summarized, not another dashboard.</w:t>
            </w:r>
          </w:p>
        </w:tc>
        <w:tc>
          <w:tcPr>
            <w:tcW w:type="dxa" w:w="4176"/>
            <w:vAlign w:val="top"/>
            <w:shd w:fill="F8FAFC"/>
          </w:tcPr>
          <w:p>
            <w:pPr>
              <w:spacing w:after="20"/>
            </w:pPr>
            <w:r>
              <w:rPr>
                <w:color w:val="334155"/>
                <w:sz w:val="16"/>
              </w:rPr>
              <w:t>Reports recovered, prevented and pending value with evidence.</w:t>
            </w:r>
          </w:p>
        </w:tc>
      </w:tr>
    </w:tbl>
    <w:p>
      <w:pPr>
        <w:spacing w:after="20"/>
      </w:pPr>
    </w:p>
    <w:p>
      <w:pPr>
        <w:pStyle w:val="Heading2"/>
        <w:keepNext/>
      </w:pPr>
      <w:r>
        <w:t>2.3 Product loop</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1. OBSERVE     background AWS events and cost signals</w:t>
              <w:br/>
              <w:t>2. INVESTIGATE correlate resources, owners, telemetry and policy</w:t>
              <w:br/>
              <w:t>3. RECOVER     produce evidence + approved financial/operational action</w:t>
              <w:br/>
              <w:t>4. PREVENT     identify root cause and propose a recurrence-control action</w:t>
              <w:br/>
              <w:t>5. LEARN       retain safe, non-sensitive outcome metadata for future prioritization</w:t>
            </w:r>
          </w:p>
        </w:tc>
      </w:tr>
    </w:tbl>
    <w:p>
      <w:pPr>
        <w:spacing w:after="20"/>
      </w:pPr>
    </w:p>
    <w:p>
      <w:pPr>
        <w:pStyle w:val="Heading2"/>
        <w:keepNext/>
      </w:pPr>
      <w:r>
        <w:t>2.4 Core value metrics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448"/>
            <w:shd w:fill="0F172A"/>
            <w:vAlign w:val="center"/>
          </w:tcPr>
          <w:p>
            <w:pPr>
              <w:jc w:val="left"/>
            </w:pPr>
            <w:r>
              <w:rPr>
                <w:b/>
                <w:color w:val="FFFFFF"/>
                <w:sz w:val="16"/>
              </w:rPr>
              <w:t>Metric</w:t>
            </w:r>
          </w:p>
        </w:tc>
        <w:tc>
          <w:tcPr>
            <w:tcW w:type="dxa" w:w="4608"/>
            <w:shd w:fill="0F172A"/>
            <w:vAlign w:val="center"/>
          </w:tcPr>
          <w:p>
            <w:pPr>
              <w:jc w:val="left"/>
            </w:pPr>
            <w:r>
              <w:rPr>
                <w:b/>
                <w:color w:val="FFFFFF"/>
                <w:sz w:val="16"/>
              </w:rPr>
              <w:t>Definition</w:t>
            </w:r>
          </w:p>
        </w:tc>
        <w:tc>
          <w:tcPr>
            <w:tcW w:type="dxa" w:w="2880"/>
            <w:shd w:fill="0F172A"/>
            <w:vAlign w:val="center"/>
          </w:tcPr>
          <w:p>
            <w:pPr>
              <w:jc w:val="left"/>
            </w:pPr>
            <w:r>
              <w:rPr>
                <w:b/>
                <w:color w:val="FFFFFF"/>
                <w:sz w:val="16"/>
              </w:rPr>
              <w:t>Hackathon target</w:t>
            </w:r>
          </w:p>
        </w:tc>
      </w:tr>
      <w:tr>
        <w:trPr>
          <w:cantSplit/>
        </w:trPr>
        <w:tc>
          <w:tcPr>
            <w:tcW w:type="dxa" w:w="2448"/>
            <w:vAlign w:val="top"/>
          </w:tcPr>
          <w:p>
            <w:pPr>
              <w:spacing w:after="20"/>
            </w:pPr>
            <w:r>
              <w:rPr>
                <w:color w:val="334155"/>
                <w:sz w:val="16"/>
              </w:rPr>
              <w:t>Recovered value</w:t>
            </w:r>
          </w:p>
        </w:tc>
        <w:tc>
          <w:tcPr>
            <w:tcW w:type="dxa" w:w="4608"/>
            <w:vAlign w:val="top"/>
          </w:tcPr>
          <w:p>
            <w:pPr>
              <w:spacing w:after="20"/>
            </w:pPr>
            <w:r>
              <w:rPr>
                <w:color w:val="334155"/>
                <w:sz w:val="16"/>
              </w:rPr>
              <w:t>Estimated/confirmed AWS credits or reversals attributable to completed workflows.</w:t>
            </w:r>
          </w:p>
        </w:tc>
        <w:tc>
          <w:tcPr>
            <w:tcW w:type="dxa" w:w="2880"/>
            <w:vAlign w:val="top"/>
          </w:tcPr>
          <w:p>
            <w:pPr>
              <w:spacing w:after="20"/>
            </w:pPr>
            <w:r>
              <w:rPr>
                <w:color w:val="334155"/>
                <w:sz w:val="16"/>
              </w:rPr>
              <w:t>Show $1,840 synthetic SLA case; label as simulated estimate.</w:t>
            </w:r>
          </w:p>
        </w:tc>
      </w:tr>
      <w:tr>
        <w:trPr>
          <w:cantSplit/>
        </w:trPr>
        <w:tc>
          <w:tcPr>
            <w:tcW w:type="dxa" w:w="2448"/>
            <w:vAlign w:val="top"/>
            <w:shd w:fill="F8FAFC"/>
          </w:tcPr>
          <w:p>
            <w:pPr>
              <w:spacing w:after="20"/>
            </w:pPr>
            <w:r>
              <w:rPr>
                <w:color w:val="334155"/>
                <w:sz w:val="16"/>
              </w:rPr>
              <w:t>Prevented monthly leakage</w:t>
            </w:r>
          </w:p>
        </w:tc>
        <w:tc>
          <w:tcPr>
            <w:tcW w:type="dxa" w:w="4608"/>
            <w:vAlign w:val="top"/>
            <w:shd w:fill="F8FAFC"/>
          </w:tcPr>
          <w:p>
            <w:pPr>
              <w:spacing w:after="20"/>
            </w:pPr>
            <w:r>
              <w:rPr>
                <w:color w:val="334155"/>
                <w:sz w:val="16"/>
              </w:rPr>
              <w:t>Estimated recurring savings from approved cleanup/optimization.</w:t>
            </w:r>
          </w:p>
        </w:tc>
        <w:tc>
          <w:tcPr>
            <w:tcW w:type="dxa" w:w="2880"/>
            <w:vAlign w:val="top"/>
            <w:shd w:fill="F8FAFC"/>
          </w:tcPr>
          <w:p>
            <w:pPr>
              <w:spacing w:after="20"/>
            </w:pPr>
            <w:r>
              <w:rPr>
                <w:color w:val="334155"/>
                <w:sz w:val="16"/>
              </w:rPr>
              <w:t>At least one live/replay example.</w:t>
            </w:r>
          </w:p>
        </w:tc>
      </w:tr>
      <w:tr>
        <w:trPr>
          <w:cantSplit/>
        </w:trPr>
        <w:tc>
          <w:tcPr>
            <w:tcW w:type="dxa" w:w="2448"/>
            <w:vAlign w:val="top"/>
          </w:tcPr>
          <w:p>
            <w:pPr>
              <w:spacing w:after="20"/>
            </w:pPr>
            <w:r>
              <w:rPr>
                <w:color w:val="334155"/>
                <w:sz w:val="16"/>
              </w:rPr>
              <w:t>Human touches</w:t>
            </w:r>
          </w:p>
        </w:tc>
        <w:tc>
          <w:tcPr>
            <w:tcW w:type="dxa" w:w="4608"/>
            <w:vAlign w:val="top"/>
          </w:tcPr>
          <w:p>
            <w:pPr>
              <w:spacing w:after="20"/>
            </w:pPr>
            <w:r>
              <w:rPr>
                <w:color w:val="334155"/>
                <w:sz w:val="16"/>
              </w:rPr>
              <w:t>Number of user actions between detection and closure.</w:t>
            </w:r>
          </w:p>
        </w:tc>
        <w:tc>
          <w:tcPr>
            <w:tcW w:type="dxa" w:w="2880"/>
            <w:vAlign w:val="top"/>
          </w:tcPr>
          <w:p>
            <w:pPr>
              <w:spacing w:after="20"/>
            </w:pPr>
            <w:r>
              <w:rPr>
                <w:color w:val="334155"/>
                <w:sz w:val="16"/>
              </w:rPr>
              <w:t>1 approval in canonical flow.</w:t>
            </w:r>
          </w:p>
        </w:tc>
      </w:tr>
      <w:tr>
        <w:trPr>
          <w:cantSplit/>
        </w:trPr>
        <w:tc>
          <w:tcPr>
            <w:tcW w:type="dxa" w:w="2448"/>
            <w:vAlign w:val="top"/>
            <w:shd w:fill="F8FAFC"/>
          </w:tcPr>
          <w:p>
            <w:pPr>
              <w:spacing w:after="20"/>
            </w:pPr>
            <w:r>
              <w:rPr>
                <w:color w:val="334155"/>
                <w:sz w:val="16"/>
              </w:rPr>
              <w:t>Evidence completeness</w:t>
            </w:r>
          </w:p>
        </w:tc>
        <w:tc>
          <w:tcPr>
            <w:tcW w:type="dxa" w:w="4608"/>
            <w:vAlign w:val="top"/>
            <w:shd w:fill="F8FAFC"/>
          </w:tcPr>
          <w:p>
            <w:pPr>
              <w:spacing w:after="20"/>
            </w:pPr>
            <w:r>
              <w:rPr>
                <w:color w:val="334155"/>
                <w:sz w:val="16"/>
              </w:rPr>
              <w:t>Required SLA evidence fields present and validated.</w:t>
            </w:r>
          </w:p>
        </w:tc>
        <w:tc>
          <w:tcPr>
            <w:tcW w:type="dxa" w:w="2880"/>
            <w:vAlign w:val="top"/>
            <w:shd w:fill="F8FAFC"/>
          </w:tcPr>
          <w:p>
            <w:pPr>
              <w:spacing w:after="20"/>
            </w:pPr>
            <w:r>
              <w:rPr>
                <w:color w:val="334155"/>
                <w:sz w:val="16"/>
              </w:rPr>
              <w:t>100% on golden case.</w:t>
            </w:r>
          </w:p>
        </w:tc>
      </w:tr>
      <w:tr>
        <w:trPr>
          <w:cantSplit/>
        </w:trPr>
        <w:tc>
          <w:tcPr>
            <w:tcW w:type="dxa" w:w="2448"/>
            <w:vAlign w:val="top"/>
          </w:tcPr>
          <w:p>
            <w:pPr>
              <w:spacing w:after="20"/>
            </w:pPr>
            <w:r>
              <w:rPr>
                <w:color w:val="334155"/>
                <w:sz w:val="16"/>
              </w:rPr>
              <w:t>Unsafe action rate</w:t>
            </w:r>
          </w:p>
        </w:tc>
        <w:tc>
          <w:tcPr>
            <w:tcW w:type="dxa" w:w="4608"/>
            <w:vAlign w:val="top"/>
          </w:tcPr>
          <w:p>
            <w:pPr>
              <w:spacing w:after="20"/>
            </w:pPr>
            <w:r>
              <w:rPr>
                <w:color w:val="334155"/>
                <w:sz w:val="16"/>
              </w:rPr>
              <w:t>External/destructive action executed without required authorization.</w:t>
            </w:r>
          </w:p>
        </w:tc>
        <w:tc>
          <w:tcPr>
            <w:tcW w:type="dxa" w:w="2880"/>
            <w:vAlign w:val="top"/>
          </w:tcPr>
          <w:p>
            <w:pPr>
              <w:spacing w:after="20"/>
            </w:pPr>
            <w:r>
              <w:rPr>
                <w:color w:val="334155"/>
                <w:sz w:val="16"/>
              </w:rPr>
              <w:t>0%.</w:t>
            </w:r>
          </w:p>
        </w:tc>
      </w:tr>
      <w:tr>
        <w:trPr>
          <w:cantSplit/>
        </w:trPr>
        <w:tc>
          <w:tcPr>
            <w:tcW w:type="dxa" w:w="2448"/>
            <w:vAlign w:val="top"/>
            <w:shd w:fill="F8FAFC"/>
          </w:tcPr>
          <w:p>
            <w:pPr>
              <w:spacing w:after="20"/>
            </w:pPr>
            <w:r>
              <w:rPr>
                <w:color w:val="334155"/>
                <w:sz w:val="16"/>
              </w:rPr>
              <w:t>Time to recovery package</w:t>
            </w:r>
          </w:p>
        </w:tc>
        <w:tc>
          <w:tcPr>
            <w:tcW w:type="dxa" w:w="4608"/>
            <w:vAlign w:val="top"/>
            <w:shd w:fill="F8FAFC"/>
          </w:tcPr>
          <w:p>
            <w:pPr>
              <w:spacing w:after="20"/>
            </w:pPr>
            <w:r>
              <w:rPr>
                <w:color w:val="334155"/>
                <w:sz w:val="16"/>
              </w:rPr>
              <w:t>Background detection to ready-for-review claim.</w:t>
            </w:r>
          </w:p>
        </w:tc>
        <w:tc>
          <w:tcPr>
            <w:tcW w:type="dxa" w:w="2880"/>
            <w:vAlign w:val="top"/>
            <w:shd w:fill="F8FAFC"/>
          </w:tcPr>
          <w:p>
            <w:pPr>
              <w:spacing w:after="20"/>
            </w:pPr>
            <w:r>
              <w:rPr>
                <w:color w:val="334155"/>
                <w:sz w:val="16"/>
              </w:rPr>
              <w:t>&lt;60s in replay demo.</w:t>
            </w:r>
          </w:p>
        </w:tc>
      </w:tr>
    </w:tbl>
    <w:p>
      <w:pPr>
        <w:spacing w:after="20"/>
      </w:pPr>
    </w:p>
    <w:p>
      <w:pPr>
        <w:pStyle w:val="Heading2"/>
        <w:keepNext/>
      </w:pPr>
      <w:r>
        <w:t>2.5 Non-goals for the hackathon</w:t>
      </w:r>
    </w:p>
    <w:p>
      <w:pPr>
        <w:ind w:left="288" w:hanging="230"/>
      </w:pPr>
      <w:r>
        <w:rPr>
          <w:color w:val="F97316"/>
        </w:rPr>
        <w:t xml:space="preserve">• </w:t>
      </w:r>
      <w:r>
        <w:t>Do not become a full FinOps platform or replace Cost Explorer / Cost Optimization Hub.</w:t>
      </w:r>
    </w:p>
    <w:p>
      <w:pPr>
        <w:ind w:left="288" w:hanging="230"/>
      </w:pPr>
      <w:r>
        <w:rPr>
          <w:color w:val="F97316"/>
        </w:rPr>
        <w:t xml:space="preserve">• </w:t>
      </w:r>
      <w:r>
        <w:t>Do not support every AWS SLA. Start with API Gateway; design an extensible SLA catalog.</w:t>
      </w:r>
    </w:p>
    <w:p>
      <w:pPr>
        <w:ind w:left="288" w:hanging="230"/>
      </w:pPr>
      <w:r>
        <w:rPr>
          <w:color w:val="F97316"/>
        </w:rPr>
        <w:t xml:space="preserve">• </w:t>
      </w:r>
      <w:r>
        <w:t>Do not auto-submit genuine financial claims during judging.</w:t>
      </w:r>
    </w:p>
    <w:p>
      <w:pPr>
        <w:ind w:left="288" w:hanging="230"/>
      </w:pPr>
      <w:r>
        <w:rPr>
          <w:color w:val="F97316"/>
        </w:rPr>
        <w:t xml:space="preserve">• </w:t>
      </w:r>
      <w:r>
        <w:t>Do not auto-terminate production resources in V1.</w:t>
      </w:r>
    </w:p>
    <w:p>
      <w:pPr>
        <w:ind w:left="288" w:hanging="230"/>
      </w:pPr>
      <w:r>
        <w:rPr>
          <w:color w:val="F97316"/>
        </w:rPr>
        <w:t xml:space="preserve">• </w:t>
      </w:r>
      <w:r>
        <w:t>Do not depend on paid AWS Support features for the judge demo.</w:t>
      </w:r>
    </w:p>
    <w:p>
      <w:pPr>
        <w:ind w:left="288" w:hanging="230"/>
      </w:pPr>
      <w:r>
        <w:rPr>
          <w:color w:val="F97316"/>
        </w:rPr>
        <w:t xml:space="preserve">• </w:t>
      </w:r>
      <w:r>
        <w:t>Do not promise that a calculated opportunity is owed; AWS determines final eligibility and credits.</w:t>
      </w:r>
    </w:p>
    <w:p>
      <w:r>
        <w:br w:type="page"/>
      </w:r>
    </w:p>
    <w:p>
      <w:pPr>
        <w:pStyle w:val="Heading1"/>
        <w:keepNext/>
      </w:pPr>
      <w:r>
        <w:t>3. Scope freeze: V1, supporting modules and stretch</w:t>
      </w:r>
    </w:p>
    <w:p>
      <w:pPr>
        <w:pStyle w:val="Heading2"/>
        <w:keepNext/>
      </w:pPr>
      <w:r>
        <w:t>3.1 V1A — SLA Recovery Engine (must ship)</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592"/>
            <w:shd w:fill="0F172A"/>
            <w:vAlign w:val="center"/>
          </w:tcPr>
          <w:p>
            <w:pPr>
              <w:jc w:val="left"/>
            </w:pPr>
            <w:r>
              <w:rPr>
                <w:b/>
                <w:color w:val="FFFFFF"/>
                <w:sz w:val="16"/>
              </w:rPr>
              <w:t>Capability</w:t>
            </w:r>
          </w:p>
        </w:tc>
        <w:tc>
          <w:tcPr>
            <w:tcW w:type="dxa" w:w="6624"/>
            <w:shd w:fill="0F172A"/>
            <w:vAlign w:val="center"/>
          </w:tcPr>
          <w:p>
            <w:pPr>
              <w:jc w:val="left"/>
            </w:pPr>
            <w:r>
              <w:rPr>
                <w:b/>
                <w:color w:val="FFFFFF"/>
                <w:sz w:val="16"/>
              </w:rPr>
              <w:t>Acceptance criterion</w:t>
            </w:r>
          </w:p>
        </w:tc>
        <w:tc>
          <w:tcPr>
            <w:tcW w:type="dxa" w:w="720"/>
            <w:shd w:fill="0F172A"/>
            <w:vAlign w:val="center"/>
          </w:tcPr>
          <w:p>
            <w:pPr>
              <w:jc w:val="left"/>
            </w:pPr>
            <w:r>
              <w:rPr>
                <w:b/>
                <w:color w:val="FFFFFF"/>
                <w:sz w:val="16"/>
              </w:rPr>
              <w:t>Priority</w:t>
            </w:r>
          </w:p>
        </w:tc>
      </w:tr>
      <w:tr>
        <w:trPr>
          <w:cantSplit/>
        </w:trPr>
        <w:tc>
          <w:tcPr>
            <w:tcW w:type="dxa" w:w="2592"/>
            <w:vAlign w:val="top"/>
          </w:tcPr>
          <w:p>
            <w:pPr>
              <w:spacing w:after="20"/>
            </w:pPr>
            <w:r>
              <w:rPr>
                <w:color w:val="334155"/>
                <w:sz w:val="16"/>
              </w:rPr>
              <w:t>Background trigger</w:t>
            </w:r>
          </w:p>
        </w:tc>
        <w:tc>
          <w:tcPr>
            <w:tcW w:type="dxa" w:w="6624"/>
            <w:vAlign w:val="top"/>
          </w:tcPr>
          <w:p>
            <w:pPr>
              <w:spacing w:after="20"/>
            </w:pPr>
            <w:r>
              <w:rPr>
                <w:color w:val="334155"/>
                <w:sz w:val="16"/>
              </w:rPr>
              <w:t>Replay event or AWS Health EventBridge event creates one RecoveryOpportunity idempotently.</w:t>
            </w:r>
          </w:p>
        </w:tc>
        <w:tc>
          <w:tcPr>
            <w:tcW w:type="dxa" w:w="720"/>
            <w:vAlign w:val="top"/>
          </w:tcPr>
          <w:p>
            <w:pPr>
              <w:spacing w:after="20"/>
            </w:pPr>
            <w:r>
              <w:rPr>
                <w:color w:val="334155"/>
                <w:sz w:val="16"/>
              </w:rPr>
              <w:t>P0</w:t>
            </w:r>
          </w:p>
        </w:tc>
      </w:tr>
      <w:tr>
        <w:trPr>
          <w:cantSplit/>
        </w:trPr>
        <w:tc>
          <w:tcPr>
            <w:tcW w:type="dxa" w:w="2592"/>
            <w:vAlign w:val="top"/>
            <w:shd w:fill="F8FAFC"/>
          </w:tcPr>
          <w:p>
            <w:pPr>
              <w:spacing w:after="20"/>
            </w:pPr>
            <w:r>
              <w:rPr>
                <w:color w:val="334155"/>
                <w:sz w:val="16"/>
              </w:rPr>
              <w:t>Incident correlation</w:t>
            </w:r>
          </w:p>
        </w:tc>
        <w:tc>
          <w:tcPr>
            <w:tcW w:type="dxa" w:w="6624"/>
            <w:vAlign w:val="top"/>
            <w:shd w:fill="F8FAFC"/>
          </w:tcPr>
          <w:p>
            <w:pPr>
              <w:spacing w:after="20"/>
            </w:pPr>
            <w:r>
              <w:rPr>
                <w:color w:val="334155"/>
                <w:sz w:val="16"/>
              </w:rPr>
              <w:t>Map service, account, region, resource/API ID, time window and telemetry.</w:t>
            </w:r>
          </w:p>
        </w:tc>
        <w:tc>
          <w:tcPr>
            <w:tcW w:type="dxa" w:w="720"/>
            <w:vAlign w:val="top"/>
            <w:shd w:fill="F8FAFC"/>
          </w:tcPr>
          <w:p>
            <w:pPr>
              <w:spacing w:after="20"/>
            </w:pPr>
            <w:r>
              <w:rPr>
                <w:color w:val="334155"/>
                <w:sz w:val="16"/>
              </w:rPr>
              <w:t>P0</w:t>
            </w:r>
          </w:p>
        </w:tc>
      </w:tr>
      <w:tr>
        <w:trPr>
          <w:cantSplit/>
        </w:trPr>
        <w:tc>
          <w:tcPr>
            <w:tcW w:type="dxa" w:w="2592"/>
            <w:vAlign w:val="top"/>
          </w:tcPr>
          <w:p>
            <w:pPr>
              <w:spacing w:after="20"/>
            </w:pPr>
            <w:r>
              <w:rPr>
                <w:color w:val="334155"/>
                <w:sz w:val="16"/>
              </w:rPr>
              <w:t>SLA resolution</w:t>
            </w:r>
          </w:p>
        </w:tc>
        <w:tc>
          <w:tcPr>
            <w:tcW w:type="dxa" w:w="6624"/>
            <w:vAlign w:val="top"/>
          </w:tcPr>
          <w:p>
            <w:pPr>
              <w:spacing w:after="20"/>
            </w:pPr>
            <w:r>
              <w:rPr>
                <w:color w:val="334155"/>
                <w:sz w:val="16"/>
              </w:rPr>
              <w:t>Load a versioned, human-verified API Gateway SLA contract from S3/repo.</w:t>
            </w:r>
          </w:p>
        </w:tc>
        <w:tc>
          <w:tcPr>
            <w:tcW w:type="dxa" w:w="720"/>
            <w:vAlign w:val="top"/>
          </w:tcPr>
          <w:p>
            <w:pPr>
              <w:spacing w:after="20"/>
            </w:pPr>
            <w:r>
              <w:rPr>
                <w:color w:val="334155"/>
                <w:sz w:val="16"/>
              </w:rPr>
              <w:t>P0</w:t>
            </w:r>
          </w:p>
        </w:tc>
      </w:tr>
      <w:tr>
        <w:trPr>
          <w:cantSplit/>
        </w:trPr>
        <w:tc>
          <w:tcPr>
            <w:tcW w:type="dxa" w:w="2592"/>
            <w:vAlign w:val="top"/>
            <w:shd w:fill="F8FAFC"/>
          </w:tcPr>
          <w:p>
            <w:pPr>
              <w:spacing w:after="20"/>
            </w:pPr>
            <w:r>
              <w:rPr>
                <w:color w:val="334155"/>
                <w:sz w:val="16"/>
              </w:rPr>
              <w:t>Deterministic calculation</w:t>
            </w:r>
          </w:p>
        </w:tc>
        <w:tc>
          <w:tcPr>
            <w:tcW w:type="dxa" w:w="6624"/>
            <w:vAlign w:val="top"/>
            <w:shd w:fill="F8FAFC"/>
          </w:tcPr>
          <w:p>
            <w:pPr>
              <w:spacing w:after="20"/>
            </w:pPr>
            <w:r>
              <w:rPr>
                <w:color w:val="334155"/>
                <w:sz w:val="16"/>
              </w:rPr>
              <w:t>Compute monthly availability band and credit tier without LLM arithmetic.</w:t>
            </w:r>
          </w:p>
        </w:tc>
        <w:tc>
          <w:tcPr>
            <w:tcW w:type="dxa" w:w="720"/>
            <w:vAlign w:val="top"/>
            <w:shd w:fill="F8FAFC"/>
          </w:tcPr>
          <w:p>
            <w:pPr>
              <w:spacing w:after="20"/>
            </w:pPr>
            <w:r>
              <w:rPr>
                <w:color w:val="334155"/>
                <w:sz w:val="16"/>
              </w:rPr>
              <w:t>P0</w:t>
            </w:r>
          </w:p>
        </w:tc>
      </w:tr>
      <w:tr>
        <w:trPr>
          <w:cantSplit/>
        </w:trPr>
        <w:tc>
          <w:tcPr>
            <w:tcW w:type="dxa" w:w="2592"/>
            <w:vAlign w:val="top"/>
          </w:tcPr>
          <w:p>
            <w:pPr>
              <w:spacing w:after="20"/>
            </w:pPr>
            <w:r>
              <w:rPr>
                <w:color w:val="334155"/>
                <w:sz w:val="16"/>
              </w:rPr>
              <w:t>Evidence collection</w:t>
            </w:r>
          </w:p>
        </w:tc>
        <w:tc>
          <w:tcPr>
            <w:tcW w:type="dxa" w:w="6624"/>
            <w:vAlign w:val="top"/>
          </w:tcPr>
          <w:p>
            <w:pPr>
              <w:spacing w:after="20"/>
            </w:pPr>
            <w:r>
              <w:rPr>
                <w:color w:val="334155"/>
                <w:sz w:val="16"/>
              </w:rPr>
              <w:t>Collect required fields and log slices; mark missing evidence explicitly.</w:t>
            </w:r>
          </w:p>
        </w:tc>
        <w:tc>
          <w:tcPr>
            <w:tcW w:type="dxa" w:w="720"/>
            <w:vAlign w:val="top"/>
          </w:tcPr>
          <w:p>
            <w:pPr>
              <w:spacing w:after="20"/>
            </w:pPr>
            <w:r>
              <w:rPr>
                <w:color w:val="334155"/>
                <w:sz w:val="16"/>
              </w:rPr>
              <w:t>P0</w:t>
            </w:r>
          </w:p>
        </w:tc>
      </w:tr>
      <w:tr>
        <w:trPr>
          <w:cantSplit/>
        </w:trPr>
        <w:tc>
          <w:tcPr>
            <w:tcW w:type="dxa" w:w="2592"/>
            <w:vAlign w:val="top"/>
            <w:shd w:fill="F8FAFC"/>
          </w:tcPr>
          <w:p>
            <w:pPr>
              <w:spacing w:after="20"/>
            </w:pPr>
            <w:r>
              <w:rPr>
                <w:color w:val="334155"/>
                <w:sz w:val="16"/>
              </w:rPr>
              <w:t>Sensitive-data sanitization</w:t>
            </w:r>
          </w:p>
        </w:tc>
        <w:tc>
          <w:tcPr>
            <w:tcW w:type="dxa" w:w="6624"/>
            <w:vAlign w:val="top"/>
            <w:shd w:fill="F8FAFC"/>
          </w:tcPr>
          <w:p>
            <w:pPr>
              <w:spacing w:after="20"/>
            </w:pPr>
            <w:r>
              <w:rPr>
                <w:color w:val="334155"/>
                <w:sz w:val="16"/>
              </w:rPr>
              <w:t>Mask configured secrets/identifiers and block package if scan fails.</w:t>
            </w:r>
          </w:p>
        </w:tc>
        <w:tc>
          <w:tcPr>
            <w:tcW w:type="dxa" w:w="720"/>
            <w:vAlign w:val="top"/>
            <w:shd w:fill="F8FAFC"/>
          </w:tcPr>
          <w:p>
            <w:pPr>
              <w:spacing w:after="20"/>
            </w:pPr>
            <w:r>
              <w:rPr>
                <w:color w:val="334155"/>
                <w:sz w:val="16"/>
              </w:rPr>
              <w:t>P0</w:t>
            </w:r>
          </w:p>
        </w:tc>
      </w:tr>
      <w:tr>
        <w:trPr>
          <w:cantSplit/>
        </w:trPr>
        <w:tc>
          <w:tcPr>
            <w:tcW w:type="dxa" w:w="2592"/>
            <w:vAlign w:val="top"/>
          </w:tcPr>
          <w:p>
            <w:pPr>
              <w:spacing w:after="20"/>
            </w:pPr>
            <w:r>
              <w:rPr>
                <w:color w:val="334155"/>
                <w:sz w:val="16"/>
              </w:rPr>
              <w:t>Eligibility reasoning</w:t>
            </w:r>
          </w:p>
        </w:tc>
        <w:tc>
          <w:tcPr>
            <w:tcW w:type="dxa" w:w="6624"/>
            <w:vAlign w:val="top"/>
          </w:tcPr>
          <w:p>
            <w:pPr>
              <w:spacing w:after="20"/>
            </w:pPr>
            <w:r>
              <w:rPr>
                <w:color w:val="334155"/>
                <w:sz w:val="16"/>
              </w:rPr>
              <w:t>Agent summarizes evidence and exclusions, citing structured source ids.</w:t>
            </w:r>
          </w:p>
        </w:tc>
        <w:tc>
          <w:tcPr>
            <w:tcW w:type="dxa" w:w="720"/>
            <w:vAlign w:val="top"/>
          </w:tcPr>
          <w:p>
            <w:pPr>
              <w:spacing w:after="20"/>
            </w:pPr>
            <w:r>
              <w:rPr>
                <w:color w:val="334155"/>
                <w:sz w:val="16"/>
              </w:rPr>
              <w:t>P0</w:t>
            </w:r>
          </w:p>
        </w:tc>
      </w:tr>
      <w:tr>
        <w:trPr>
          <w:cantSplit/>
        </w:trPr>
        <w:tc>
          <w:tcPr>
            <w:tcW w:type="dxa" w:w="2592"/>
            <w:vAlign w:val="top"/>
            <w:shd w:fill="F8FAFC"/>
          </w:tcPr>
          <w:p>
            <w:pPr>
              <w:spacing w:after="20"/>
            </w:pPr>
            <w:r>
              <w:rPr>
                <w:color w:val="334155"/>
                <w:sz w:val="16"/>
              </w:rPr>
              <w:t>HITL gate</w:t>
            </w:r>
          </w:p>
        </w:tc>
        <w:tc>
          <w:tcPr>
            <w:tcW w:type="dxa" w:w="6624"/>
            <w:vAlign w:val="top"/>
            <w:shd w:fill="F8FAFC"/>
          </w:tcPr>
          <w:p>
            <w:pPr>
              <w:spacing w:after="20"/>
            </w:pPr>
            <w:r>
              <w:rPr>
                <w:color w:val="334155"/>
                <w:sz w:val="16"/>
              </w:rPr>
              <w:t>External submission cannot proceed without approval record.</w:t>
            </w:r>
          </w:p>
        </w:tc>
        <w:tc>
          <w:tcPr>
            <w:tcW w:type="dxa" w:w="720"/>
            <w:vAlign w:val="top"/>
            <w:shd w:fill="F8FAFC"/>
          </w:tcPr>
          <w:p>
            <w:pPr>
              <w:spacing w:after="20"/>
            </w:pPr>
            <w:r>
              <w:rPr>
                <w:color w:val="334155"/>
                <w:sz w:val="16"/>
              </w:rPr>
              <w:t>P0</w:t>
            </w:r>
          </w:p>
        </w:tc>
      </w:tr>
      <w:tr>
        <w:trPr>
          <w:cantSplit/>
        </w:trPr>
        <w:tc>
          <w:tcPr>
            <w:tcW w:type="dxa" w:w="2592"/>
            <w:vAlign w:val="top"/>
          </w:tcPr>
          <w:p>
            <w:pPr>
              <w:spacing w:after="20"/>
            </w:pPr>
            <w:r>
              <w:rPr>
                <w:color w:val="334155"/>
                <w:sz w:val="16"/>
              </w:rPr>
              <w:t>Claim package</w:t>
            </w:r>
          </w:p>
        </w:tc>
        <w:tc>
          <w:tcPr>
            <w:tcW w:type="dxa" w:w="6624"/>
            <w:vAlign w:val="top"/>
          </w:tcPr>
          <w:p>
            <w:pPr>
              <w:spacing w:after="20"/>
            </w:pPr>
            <w:r>
              <w:rPr>
                <w:color w:val="334155"/>
                <w:sz w:val="16"/>
              </w:rPr>
              <w:t>Generate subject/body/evidence manifest matching API Gateway SLA requirements.</w:t>
            </w:r>
          </w:p>
        </w:tc>
        <w:tc>
          <w:tcPr>
            <w:tcW w:type="dxa" w:w="720"/>
            <w:vAlign w:val="top"/>
          </w:tcPr>
          <w:p>
            <w:pPr>
              <w:spacing w:after="20"/>
            </w:pPr>
            <w:r>
              <w:rPr>
                <w:color w:val="334155"/>
                <w:sz w:val="16"/>
              </w:rPr>
              <w:t>P0</w:t>
            </w:r>
          </w:p>
        </w:tc>
      </w:tr>
      <w:tr>
        <w:trPr>
          <w:cantSplit/>
        </w:trPr>
        <w:tc>
          <w:tcPr>
            <w:tcW w:type="dxa" w:w="2592"/>
            <w:vAlign w:val="top"/>
            <w:shd w:fill="F8FAFC"/>
          </w:tcPr>
          <w:p>
            <w:pPr>
              <w:spacing w:after="20"/>
            </w:pPr>
            <w:r>
              <w:rPr>
                <w:color w:val="334155"/>
                <w:sz w:val="16"/>
              </w:rPr>
              <w:t>Safe submission adapter</w:t>
            </w:r>
          </w:p>
        </w:tc>
        <w:tc>
          <w:tcPr>
            <w:tcW w:type="dxa" w:w="6624"/>
            <w:vAlign w:val="top"/>
            <w:shd w:fill="F8FAFC"/>
          </w:tcPr>
          <w:p>
            <w:pPr>
              <w:spacing w:after="20"/>
            </w:pPr>
            <w:r>
              <w:rPr>
                <w:color w:val="334155"/>
                <w:sz w:val="16"/>
              </w:rPr>
              <w:t>Mock/replay adapter always available; real Support adapter only when explicitly enabled.</w:t>
            </w:r>
          </w:p>
        </w:tc>
        <w:tc>
          <w:tcPr>
            <w:tcW w:type="dxa" w:w="720"/>
            <w:vAlign w:val="top"/>
            <w:shd w:fill="F8FAFC"/>
          </w:tcPr>
          <w:p>
            <w:pPr>
              <w:spacing w:after="20"/>
            </w:pPr>
            <w:r>
              <w:rPr>
                <w:color w:val="334155"/>
                <w:sz w:val="16"/>
              </w:rPr>
              <w:t>P0</w:t>
            </w:r>
          </w:p>
        </w:tc>
      </w:tr>
      <w:tr>
        <w:trPr>
          <w:cantSplit/>
        </w:trPr>
        <w:tc>
          <w:tcPr>
            <w:tcW w:type="dxa" w:w="2592"/>
            <w:vAlign w:val="top"/>
          </w:tcPr>
          <w:p>
            <w:pPr>
              <w:spacing w:after="20"/>
            </w:pPr>
            <w:r>
              <w:rPr>
                <w:color w:val="334155"/>
                <w:sz w:val="16"/>
              </w:rPr>
              <w:t>Trace view</w:t>
            </w:r>
          </w:p>
        </w:tc>
        <w:tc>
          <w:tcPr>
            <w:tcW w:type="dxa" w:w="6624"/>
            <w:vAlign w:val="top"/>
          </w:tcPr>
          <w:p>
            <w:pPr>
              <w:spacing w:after="20"/>
            </w:pPr>
            <w:r>
              <w:rPr>
                <w:color w:val="334155"/>
                <w:sz w:val="16"/>
              </w:rPr>
              <w:t>Show nodes, tools, durations, policy decisions and final outcome.</w:t>
            </w:r>
          </w:p>
        </w:tc>
        <w:tc>
          <w:tcPr>
            <w:tcW w:type="dxa" w:w="720"/>
            <w:vAlign w:val="top"/>
          </w:tcPr>
          <w:p>
            <w:pPr>
              <w:spacing w:after="20"/>
            </w:pPr>
            <w:r>
              <w:rPr>
                <w:color w:val="334155"/>
                <w:sz w:val="16"/>
              </w:rPr>
              <w:t>P0</w:t>
            </w:r>
          </w:p>
        </w:tc>
      </w:tr>
      <w:tr>
        <w:trPr>
          <w:cantSplit/>
        </w:trPr>
        <w:tc>
          <w:tcPr>
            <w:tcW w:type="dxa" w:w="2592"/>
            <w:vAlign w:val="top"/>
            <w:shd w:fill="F8FAFC"/>
          </w:tcPr>
          <w:p>
            <w:pPr>
              <w:spacing w:after="20"/>
            </w:pPr>
            <w:r>
              <w:rPr>
                <w:color w:val="334155"/>
                <w:sz w:val="16"/>
              </w:rPr>
              <w:t>Evaluation suite</w:t>
            </w:r>
          </w:p>
        </w:tc>
        <w:tc>
          <w:tcPr>
            <w:tcW w:type="dxa" w:w="6624"/>
            <w:vAlign w:val="top"/>
            <w:shd w:fill="F8FAFC"/>
          </w:tcPr>
          <w:p>
            <w:pPr>
              <w:spacing w:after="20"/>
            </w:pPr>
            <w:r>
              <w:rPr>
                <w:color w:val="334155"/>
                <w:sz w:val="16"/>
              </w:rPr>
              <w:t>Golden path + adversarial cases; CI produces scorecard artifact.</w:t>
            </w:r>
          </w:p>
        </w:tc>
        <w:tc>
          <w:tcPr>
            <w:tcW w:type="dxa" w:w="720"/>
            <w:vAlign w:val="top"/>
            <w:shd w:fill="F8FAFC"/>
          </w:tcPr>
          <w:p>
            <w:pPr>
              <w:spacing w:after="20"/>
            </w:pPr>
            <w:r>
              <w:rPr>
                <w:color w:val="334155"/>
                <w:sz w:val="16"/>
              </w:rPr>
              <w:t>P0</w:t>
            </w:r>
          </w:p>
        </w:tc>
      </w:tr>
      <w:tr>
        <w:tc>
          <w:tcPr>
            <w:tcW w:type="dxa" w:w="2592"/>
            <w:vAlign w:val="top"/>
          </w:tcPr>
          <w:p>
            <w:r>
              <w:rPr>
                <w:sz w:val="18"/>
              </w:rPr>
              <w:t>Live reversible AWS action</w:t>
            </w:r>
          </w:p>
        </w:tc>
        <w:tc>
          <w:tcPr>
            <w:tcW w:type="dxa" w:w="6624"/>
            <w:vAlign w:val="top"/>
          </w:tcPr>
          <w:p>
            <w:r>
              <w:rPr>
                <w:sz w:val="18"/>
              </w:rPr>
              <w:t>Against only a Recoup-owned/tagged sandbox EC2 instance: detect idle/waste signal, investigate, request approval, pass policy, stop instance, verify state=stopped. Never target arbitrary resources.</w:t>
            </w:r>
          </w:p>
        </w:tc>
        <w:tc>
          <w:tcPr>
            <w:tcW w:type="dxa" w:w="720"/>
            <w:vAlign w:val="top"/>
          </w:tcPr>
          <w:p>
            <w:r>
              <w:rPr>
                <w:sz w:val="18"/>
              </w:rPr>
              <w:t>P0</w:t>
            </w:r>
          </w:p>
        </w:tc>
      </w:tr>
    </w:tbl>
    <w:p>
      <w:pPr>
        <w:spacing w:after="20"/>
      </w:pPr>
    </w:p>
    <w:p>
      <w:pPr>
        <w:pStyle w:val="Heading2"/>
      </w:pPr>
      <w:r>
        <w:t>3.2 V1B — Live AWS Reversible Action (must ship)</w:t>
      </w:r>
    </w:p>
    <w:p>
      <w:pPr/>
      <w:r>
        <w:t>Purpose: prove “real work end to end” with a safe AWS mutation while keeping the SLA recovery story reproducible and honest.</w:t>
      </w:r>
    </w:p>
    <w:p>
      <w:pPr/>
      <w:r>
        <w:t>• Provision one intentionally idle demo EC2 instance in an isolated sandbox account or tightly scoped demo environment.</w:t>
      </w:r>
    </w:p>
    <w:p>
      <w:pPr/>
      <w:r>
        <w:t>• Tag it RecoupDemo=true and require that tag, allowlisted account, and allowlisted instance id in the mutation tool preconditions.</w:t>
      </w:r>
    </w:p>
    <w:p>
      <w:pPr/>
      <w:r>
        <w:t>• Recoup reads utilization and ownership/context, estimates preventable monthly leakage, and creates a governed recommendation.</w:t>
      </w:r>
    </w:p>
    <w:p>
      <w:pPr/>
      <w:r>
        <w:t>• stop_demo_instance is RED: it is blocked until explicit human approval plus AgentCore Policy authorization.</w:t>
      </w:r>
    </w:p>
    <w:p>
      <w:pPr/>
      <w:r>
        <w:t>• After execution, Recoup verifies EC2 state=stopped and records the prevented-spend outcome plus full trace.</w:t>
      </w:r>
    </w:p>
    <w:p>
      <w:pPr/>
      <w:r>
        <w:t>• Termination, security-group mutation, IAM mutation, and non-demo resource actions remain BLACK / unavailable in the judging build.</w:t>
      </w:r>
    </w:p>
    <w:p>
      <w:pPr>
        <w:pStyle w:val="Heading2"/>
        <w:keepNext/>
      </w:pPr>
      <w:r>
        <w:t>3.3 V1.1 — Cost Anomaly Investigator (ship if V1 stable)</w:t>
      </w:r>
    </w:p>
    <w:p>
      <w:pPr>
        <w:ind w:left="288" w:hanging="230"/>
      </w:pPr>
      <w:r>
        <w:rPr>
          <w:color w:val="F97316"/>
        </w:rPr>
        <w:t xml:space="preserve">• </w:t>
      </w:r>
      <w:r>
        <w:t>Consume Cost Anomaly Detection anomaly objects, including impact and root-cause dimensions when available. [R11]</w:t>
      </w:r>
    </w:p>
    <w:p>
      <w:pPr>
        <w:ind w:left="288" w:hanging="230"/>
      </w:pPr>
      <w:r>
        <w:rPr>
          <w:color w:val="F97316"/>
        </w:rPr>
        <w:t xml:space="preserve">• </w:t>
      </w:r>
      <w:r>
        <w:t>Use CloudTrail to identify the likely change actor/event and resource describe APIs to establish tags, owner and current state.</w:t>
      </w:r>
    </w:p>
    <w:p>
      <w:pPr>
        <w:ind w:left="288" w:hanging="230"/>
      </w:pPr>
      <w:r>
        <w:rPr>
          <w:color w:val="F97316"/>
        </w:rPr>
        <w:t xml:space="preserve">• </w:t>
      </w:r>
      <w:r>
        <w:t>Estimate “recoverable / accidental / planned / unknown” classification; never claim AWS reimbursement automatically.</w:t>
      </w:r>
    </w:p>
    <w:p>
      <w:pPr>
        <w:ind w:left="288" w:hanging="230"/>
      </w:pPr>
      <w:r>
        <w:rPr>
          <w:color w:val="F97316"/>
        </w:rPr>
        <w:t xml:space="preserve">• </w:t>
      </w:r>
      <w:r>
        <w:t>Produce a compact root-cause card and recommended next action.</w:t>
      </w:r>
    </w:p>
    <w:p>
      <w:pPr>
        <w:ind w:left="288" w:hanging="230"/>
      </w:pPr>
      <w:r>
        <w:rPr>
          <w:color w:val="F97316"/>
        </w:rPr>
        <w:t xml:space="preserve">• </w:t>
      </w:r>
      <w:r>
        <w:t>If the action is stop/delete/resize, route it through the same policy/HITL framework.</w:t>
      </w:r>
    </w:p>
    <w:p>
      <w:pPr>
        <w:pStyle w:val="Heading2"/>
        <w:keepNext/>
      </w:pPr>
      <w:r>
        <w:t>3.4 V1.2 — Optimization Executor (supporting proof)</w:t>
      </w:r>
    </w:p>
    <w:p>
      <w:pPr/>
      <w:r>
        <w:t>Cost Optimization Hub can list recommendations across accounts/regions and includes fields such as action type, estimated monthly savings, implementation effort, restart requirement and rollback possibility. Recoup should use that as upstream intelligence, enrich it with operational context, and request approval for execution. [R12]</w:t>
      </w:r>
    </w:p>
    <w:p>
      <w:pPr>
        <w:pStyle w:val="Heading2"/>
        <w:keepNext/>
      </w:pPr>
      <w:r>
        <w:t>3.5 Stretch only</w:t>
      </w:r>
    </w:p>
    <w:p>
      <w:pPr>
        <w:ind w:left="288" w:hanging="230"/>
      </w:pPr>
      <w:r>
        <w:rPr>
          <w:color w:val="F97316"/>
        </w:rPr>
        <w:t xml:space="preserve">• </w:t>
      </w:r>
      <w:r>
        <w:t>Multi-account AWS Organizations onboarding.</w:t>
      </w:r>
    </w:p>
    <w:p>
      <w:pPr>
        <w:ind w:left="288" w:hanging="230"/>
      </w:pPr>
      <w:r>
        <w:rPr>
          <w:color w:val="F97316"/>
        </w:rPr>
        <w:t xml:space="preserve">• </w:t>
      </w:r>
      <w:r>
        <w:t>RDS/Lambda/ECR SLA plugins.</w:t>
      </w:r>
    </w:p>
    <w:p>
      <w:pPr>
        <w:ind w:left="288" w:hanging="230"/>
      </w:pPr>
      <w:r>
        <w:rPr>
          <w:color w:val="F97316"/>
        </w:rPr>
        <w:t xml:space="preserve">• </w:t>
      </w:r>
      <w:r>
        <w:t>Automated support-case monitoring and follow-up.</w:t>
      </w:r>
    </w:p>
    <w:p>
      <w:pPr>
        <w:ind w:left="288" w:hanging="230"/>
      </w:pPr>
      <w:r>
        <w:rPr>
          <w:color w:val="F97316"/>
        </w:rPr>
        <w:t xml:space="preserve">• </w:t>
      </w:r>
      <w:r>
        <w:t>Slack/Teams approval channel.</w:t>
      </w:r>
    </w:p>
    <w:p>
      <w:pPr>
        <w:ind w:left="288" w:hanging="230"/>
      </w:pPr>
      <w:r>
        <w:rPr>
          <w:color w:val="F97316"/>
        </w:rPr>
        <w:t xml:space="preserve">• </w:t>
      </w:r>
      <w:r>
        <w:t>Historical outcome memory for vendor/service-specific prioritization.</w:t>
      </w:r>
    </w:p>
    <w:p>
      <w:pPr>
        <w:ind w:left="288" w:hanging="230"/>
      </w:pPr>
      <w:r>
        <w:rPr>
          <w:color w:val="F97316"/>
        </w:rPr>
        <w:t xml:space="preserve">• </w:t>
      </w:r>
      <w:r>
        <w:t>Policy recommendations based on repeated leakage patterns.</w:t>
      </w:r>
    </w:p>
    <w:p>
      <w:pPr>
        <w:pStyle w:val="Heading2"/>
        <w:keepNext/>
      </w:pPr>
      <w:r>
        <w:t>3.6 De-scope order if behind</w:t>
      </w:r>
    </w:p>
    <w:p>
      <w:pPr>
        <w:ind w:left="331" w:hanging="331"/>
      </w:pPr>
      <w:r>
        <w:rPr>
          <w:b/>
          <w:color w:val="F97316"/>
        </w:rPr>
        <w:t xml:space="preserve">1. </w:t>
      </w:r>
      <w:r>
        <w:t>Drop multi-account and organizations support.</w:t>
      </w:r>
    </w:p>
    <w:p>
      <w:pPr>
        <w:ind w:left="331" w:hanging="331"/>
      </w:pPr>
      <w:r>
        <w:rPr>
          <w:b/>
          <w:color w:val="F97316"/>
        </w:rPr>
        <w:t xml:space="preserve">2. </w:t>
      </w:r>
      <w:r>
        <w:t>Drop live Support API; preserve the verified replay submission adapter.</w:t>
      </w:r>
    </w:p>
    <w:p>
      <w:pPr>
        <w:ind w:left="331" w:hanging="331"/>
      </w:pPr>
      <w:r>
        <w:rPr>
          <w:b/>
          <w:color w:val="F97316"/>
        </w:rPr>
        <w:t xml:space="preserve">3. </w:t>
      </w:r>
      <w:r>
        <w:t>Drop optimization execution; keep read-only recommendation card.</w:t>
      </w:r>
    </w:p>
    <w:p>
      <w:pPr>
        <w:ind w:left="331" w:hanging="331"/>
      </w:pPr>
      <w:r>
        <w:rPr>
          <w:b/>
          <w:color w:val="F97316"/>
        </w:rPr>
        <w:t xml:space="preserve">4. </w:t>
      </w:r>
      <w:r>
        <w:t>Drop Cost Anomaly module if it destabilizes the hero flow.</w:t>
      </w:r>
    </w:p>
    <w:p>
      <w:pPr>
        <w:ind w:left="331" w:hanging="331"/>
      </w:pPr>
      <w:r>
        <w:rPr>
          <w:b/>
          <w:color w:val="F97316"/>
        </w:rPr>
        <w:t xml:space="preserve">5. </w:t>
      </w:r>
      <w:r>
        <w:t>Never drop: Strands graph, AgentCore deployment, HITL, deterministic calculator, evidence pack, evaluation, trace view, polished video.</w:t>
      </w:r>
    </w:p>
    <w:p>
      <w:r>
        <w:br w:type="page"/>
      </w:r>
    </w:p>
    <w:p>
      <w:pPr>
        <w:pStyle w:val="Heading1"/>
        <w:keepNext/>
      </w:pPr>
      <w:r>
        <w:t>4. Canonical hero demo — API Gateway SLA recovery</w:t>
      </w:r>
    </w:p>
    <w:p>
      <w:pPr>
        <w:pStyle w:val="Heading2"/>
        <w:keepNext/>
      </w:pPr>
      <w:r>
        <w:t>4.1 Why API Gateway</w:t>
      </w:r>
    </w:p>
    <w:p>
      <w:pPr/>
      <w:r>
        <w:t>API Gateway’s published SLA is unusually demo-friendly: the regional commitment is 99.95%; availability is defined over 5-minute intervals; credit tiers are explicit; and a credit request requires the subject phrase, dates/times/region, affected API IDs, billing cycle, and sanitized request logs. The claim must be received by the end of the second billing cycle after the incident. [R10]</w:t>
      </w:r>
    </w:p>
    <w:tbl>
      <w:tblPr>
        <w:tblW w:type="auto" w:w="0"/>
        <w:jc w:val="center"/>
        <w:tblLayout w:type="fixed"/>
        <w:tblLook w:firstColumn="1" w:firstRow="1" w:lastColumn="0" w:lastRow="0" w:noHBand="0" w:noVBand="1" w:val="04A0"/>
      </w:tblPr>
      <w:tblGrid>
        <w:gridCol w:w="9792"/>
      </w:tblGrid>
      <w:tr>
        <w:trPr>
          <w:cantSplit/>
        </w:trPr>
        <w:tc>
          <w:tcPr>
            <w:tcW w:type="dxa" w:w="9994"/>
            <w:shd w:fill="FFFBEB"/>
            <w:tcBorders>
              <w:top w:val="single" w:sz="10" w:color="D97706"/>
              <w:left w:val="single" w:sz="10" w:color="D97706"/>
              <w:bottom w:val="single" w:sz="10" w:color="D97706"/>
              <w:right w:val="single" w:sz="10" w:color="D97706"/>
            </w:tcBorders>
          </w:tcPr>
          <w:p>
            <w:pPr>
              <w:pStyle w:val="CalloutTitle"/>
            </w:pPr>
            <w:r>
              <w:t>Safety wording</w:t>
            </w:r>
          </w:p>
          <w:p>
            <w:pPr>
              <w:spacing w:after="40"/>
            </w:pPr>
            <w:r>
              <w:t>Recoup must always say “estimated eligible credit” or “potential recovery” until AWS confirms a claim. The demo incident is synthetic/replayed and must be labeled as such in the UI and narration.</w:t>
            </w:r>
          </w:p>
        </w:tc>
      </w:tr>
    </w:tbl>
    <w:p>
      <w:pPr>
        <w:spacing w:after="0"/>
      </w:pPr>
    </w:p>
    <w:p>
      <w:pPr>
        <w:pStyle w:val="Heading2"/>
        <w:keepNext/>
      </w:pPr>
      <w:r>
        <w:t>4.2 Synthetic account story</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024"/>
            <w:shd w:fill="0F172A"/>
            <w:vAlign w:val="center"/>
          </w:tcPr>
          <w:p>
            <w:pPr>
              <w:jc w:val="left"/>
            </w:pPr>
            <w:r>
              <w:rPr>
                <w:b/>
                <w:color w:val="FFFFFF"/>
                <w:sz w:val="16"/>
              </w:rPr>
              <w:t>Field</w:t>
            </w:r>
          </w:p>
        </w:tc>
        <w:tc>
          <w:tcPr>
            <w:tcW w:type="dxa" w:w="6912"/>
            <w:shd w:fill="0F172A"/>
            <w:vAlign w:val="center"/>
          </w:tcPr>
          <w:p>
            <w:pPr>
              <w:jc w:val="left"/>
            </w:pPr>
            <w:r>
              <w:rPr>
                <w:b/>
                <w:color w:val="FFFFFF"/>
                <w:sz w:val="16"/>
              </w:rPr>
              <w:t>Demo value</w:t>
            </w:r>
          </w:p>
        </w:tc>
      </w:tr>
      <w:tr>
        <w:trPr>
          <w:cantSplit/>
        </w:trPr>
        <w:tc>
          <w:tcPr>
            <w:tcW w:type="dxa" w:w="3024"/>
            <w:vAlign w:val="top"/>
          </w:tcPr>
          <w:p>
            <w:pPr>
              <w:spacing w:after="20"/>
            </w:pPr>
            <w:r>
              <w:rPr>
                <w:color w:val="334155"/>
                <w:sz w:val="16"/>
              </w:rPr>
              <w:t>Customer</w:t>
            </w:r>
          </w:p>
        </w:tc>
        <w:tc>
          <w:tcPr>
            <w:tcW w:type="dxa" w:w="6912"/>
            <w:vAlign w:val="top"/>
          </w:tcPr>
          <w:p>
            <w:pPr>
              <w:spacing w:after="20"/>
            </w:pPr>
            <w:r>
              <w:rPr>
                <w:color w:val="334155"/>
                <w:sz w:val="16"/>
              </w:rPr>
              <w:t>Northstar Commerce (fictional)</w:t>
            </w:r>
          </w:p>
        </w:tc>
      </w:tr>
      <w:tr>
        <w:trPr>
          <w:cantSplit/>
        </w:trPr>
        <w:tc>
          <w:tcPr>
            <w:tcW w:type="dxa" w:w="3024"/>
            <w:vAlign w:val="top"/>
            <w:shd w:fill="F8FAFC"/>
          </w:tcPr>
          <w:p>
            <w:pPr>
              <w:spacing w:after="20"/>
            </w:pPr>
            <w:r>
              <w:rPr>
                <w:color w:val="334155"/>
                <w:sz w:val="16"/>
              </w:rPr>
              <w:t>AWS account</w:t>
            </w:r>
          </w:p>
        </w:tc>
        <w:tc>
          <w:tcPr>
            <w:tcW w:type="dxa" w:w="6912"/>
            <w:vAlign w:val="top"/>
            <w:shd w:fill="F8FAFC"/>
          </w:tcPr>
          <w:p>
            <w:pPr>
              <w:spacing w:after="20"/>
            </w:pPr>
            <w:r>
              <w:rPr>
                <w:color w:val="334155"/>
                <w:sz w:val="16"/>
              </w:rPr>
              <w:t>Synthetic masked account</w:t>
            </w:r>
          </w:p>
        </w:tc>
      </w:tr>
      <w:tr>
        <w:trPr>
          <w:cantSplit/>
        </w:trPr>
        <w:tc>
          <w:tcPr>
            <w:tcW w:type="dxa" w:w="3024"/>
            <w:vAlign w:val="top"/>
          </w:tcPr>
          <w:p>
            <w:pPr>
              <w:spacing w:after="20"/>
            </w:pPr>
            <w:r>
              <w:rPr>
                <w:color w:val="334155"/>
                <w:sz w:val="16"/>
              </w:rPr>
              <w:t>Service</w:t>
            </w:r>
          </w:p>
        </w:tc>
        <w:tc>
          <w:tcPr>
            <w:tcW w:type="dxa" w:w="6912"/>
            <w:vAlign w:val="top"/>
          </w:tcPr>
          <w:p>
            <w:pPr>
              <w:spacing w:after="20"/>
            </w:pPr>
            <w:r>
              <w:rPr>
                <w:color w:val="334155"/>
                <w:sz w:val="16"/>
              </w:rPr>
              <w:t>Amazon API Gateway</w:t>
            </w:r>
          </w:p>
        </w:tc>
      </w:tr>
      <w:tr>
        <w:trPr>
          <w:cantSplit/>
        </w:trPr>
        <w:tc>
          <w:tcPr>
            <w:tcW w:type="dxa" w:w="3024"/>
            <w:vAlign w:val="top"/>
            <w:shd w:fill="F8FAFC"/>
          </w:tcPr>
          <w:p>
            <w:pPr>
              <w:spacing w:after="20"/>
            </w:pPr>
            <w:r>
              <w:rPr>
                <w:color w:val="334155"/>
                <w:sz w:val="16"/>
              </w:rPr>
              <w:t>Region</w:t>
            </w:r>
          </w:p>
        </w:tc>
        <w:tc>
          <w:tcPr>
            <w:tcW w:type="dxa" w:w="6912"/>
            <w:vAlign w:val="top"/>
            <w:shd w:fill="F8FAFC"/>
          </w:tcPr>
          <w:p>
            <w:pPr>
              <w:spacing w:after="20"/>
            </w:pPr>
            <w:r>
              <w:rPr>
                <w:color w:val="334155"/>
                <w:sz w:val="16"/>
              </w:rPr>
              <w:t>us-east-1</w:t>
            </w:r>
          </w:p>
        </w:tc>
      </w:tr>
      <w:tr>
        <w:trPr>
          <w:cantSplit/>
        </w:trPr>
        <w:tc>
          <w:tcPr>
            <w:tcW w:type="dxa" w:w="3024"/>
            <w:vAlign w:val="top"/>
          </w:tcPr>
          <w:p>
            <w:pPr>
              <w:spacing w:after="20"/>
            </w:pPr>
            <w:r>
              <w:rPr>
                <w:color w:val="334155"/>
                <w:sz w:val="16"/>
              </w:rPr>
              <w:t>API</w:t>
            </w:r>
          </w:p>
        </w:tc>
        <w:tc>
          <w:tcPr>
            <w:tcW w:type="dxa" w:w="6912"/>
            <w:vAlign w:val="top"/>
          </w:tcPr>
          <w:p>
            <w:pPr>
              <w:spacing w:after="20"/>
            </w:pPr>
            <w:r>
              <w:rPr>
                <w:color w:val="334155"/>
                <w:sz w:val="16"/>
              </w:rPr>
              <w:t>checkout-prod / api-7f91d</w:t>
            </w:r>
          </w:p>
        </w:tc>
      </w:tr>
      <w:tr>
        <w:trPr>
          <w:cantSplit/>
        </w:trPr>
        <w:tc>
          <w:tcPr>
            <w:tcW w:type="dxa" w:w="3024"/>
            <w:vAlign w:val="top"/>
            <w:shd w:fill="F8FAFC"/>
          </w:tcPr>
          <w:p>
            <w:pPr>
              <w:spacing w:after="20"/>
            </w:pPr>
            <w:r>
              <w:rPr>
                <w:color w:val="334155"/>
                <w:sz w:val="16"/>
              </w:rPr>
              <w:t>Billing cycle</w:t>
            </w:r>
          </w:p>
        </w:tc>
        <w:tc>
          <w:tcPr>
            <w:tcW w:type="dxa" w:w="6912"/>
            <w:vAlign w:val="top"/>
            <w:shd w:fill="F8FAFC"/>
          </w:tcPr>
          <w:p>
            <w:pPr>
              <w:spacing w:after="20"/>
            </w:pPr>
            <w:r>
              <w:rPr>
                <w:color w:val="334155"/>
                <w:sz w:val="16"/>
              </w:rPr>
              <w:t>August 2026</w:t>
            </w:r>
          </w:p>
        </w:tc>
      </w:tr>
      <w:tr>
        <w:trPr>
          <w:cantSplit/>
        </w:trPr>
        <w:tc>
          <w:tcPr>
            <w:tcW w:type="dxa" w:w="3024"/>
            <w:vAlign w:val="top"/>
          </w:tcPr>
          <w:p>
            <w:pPr>
              <w:spacing w:after="20"/>
            </w:pPr>
            <w:r>
              <w:rPr>
                <w:color w:val="334155"/>
                <w:sz w:val="16"/>
              </w:rPr>
              <w:t>Monthly API Gateway charges</w:t>
            </w:r>
          </w:p>
        </w:tc>
        <w:tc>
          <w:tcPr>
            <w:tcW w:type="dxa" w:w="6912"/>
            <w:vAlign w:val="top"/>
          </w:tcPr>
          <w:p>
            <w:pPr>
              <w:spacing w:after="20"/>
            </w:pPr>
            <w:r>
              <w:rPr>
                <w:color w:val="334155"/>
                <w:sz w:val="16"/>
              </w:rPr>
              <w:t>$18,400</w:t>
            </w:r>
          </w:p>
        </w:tc>
      </w:tr>
      <w:tr>
        <w:trPr>
          <w:cantSplit/>
        </w:trPr>
        <w:tc>
          <w:tcPr>
            <w:tcW w:type="dxa" w:w="3024"/>
            <w:vAlign w:val="top"/>
            <w:shd w:fill="F8FAFC"/>
          </w:tcPr>
          <w:p>
            <w:pPr>
              <w:spacing w:after="20"/>
            </w:pPr>
            <w:r>
              <w:rPr>
                <w:color w:val="334155"/>
                <w:sz w:val="16"/>
              </w:rPr>
              <w:t>Synthetic incident</w:t>
            </w:r>
          </w:p>
        </w:tc>
        <w:tc>
          <w:tcPr>
            <w:tcW w:type="dxa" w:w="6912"/>
            <w:vAlign w:val="top"/>
            <w:shd w:fill="F8FAFC"/>
          </w:tcPr>
          <w:p>
            <w:pPr>
              <w:spacing w:after="20"/>
            </w:pPr>
            <w:r>
              <w:rPr>
                <w:color w:val="334155"/>
                <w:sz w:val="16"/>
              </w:rPr>
              <w:t>Six fully unavailable 5-minute intervals = 30 minutes</w:t>
            </w:r>
          </w:p>
        </w:tc>
      </w:tr>
      <w:tr>
        <w:trPr>
          <w:cantSplit/>
        </w:trPr>
        <w:tc>
          <w:tcPr>
            <w:tcW w:type="dxa" w:w="3024"/>
            <w:vAlign w:val="top"/>
          </w:tcPr>
          <w:p>
            <w:pPr>
              <w:spacing w:after="20"/>
            </w:pPr>
            <w:r>
              <w:rPr>
                <w:color w:val="334155"/>
                <w:sz w:val="16"/>
              </w:rPr>
              <w:t>Calculated monthly uptime</w:t>
            </w:r>
          </w:p>
        </w:tc>
        <w:tc>
          <w:tcPr>
            <w:tcW w:type="dxa" w:w="6912"/>
            <w:vAlign w:val="top"/>
          </w:tcPr>
          <w:p>
            <w:pPr>
              <w:spacing w:after="20"/>
            </w:pPr>
            <w:r>
              <w:rPr>
                <w:color w:val="334155"/>
                <w:sz w:val="16"/>
              </w:rPr>
              <w:t>99.9306%</w:t>
            </w:r>
          </w:p>
        </w:tc>
      </w:tr>
      <w:tr>
        <w:trPr>
          <w:cantSplit/>
        </w:trPr>
        <w:tc>
          <w:tcPr>
            <w:tcW w:type="dxa" w:w="3024"/>
            <w:vAlign w:val="top"/>
            <w:shd w:fill="F8FAFC"/>
          </w:tcPr>
          <w:p>
            <w:pPr>
              <w:spacing w:after="20"/>
            </w:pPr>
            <w:r>
              <w:rPr>
                <w:color w:val="334155"/>
                <w:sz w:val="16"/>
              </w:rPr>
              <w:t>Applicable credit tier</w:t>
            </w:r>
          </w:p>
        </w:tc>
        <w:tc>
          <w:tcPr>
            <w:tcW w:type="dxa" w:w="6912"/>
            <w:vAlign w:val="top"/>
            <w:shd w:fill="F8FAFC"/>
          </w:tcPr>
          <w:p>
            <w:pPr>
              <w:spacing w:after="20"/>
            </w:pPr>
            <w:r>
              <w:rPr>
                <w:color w:val="334155"/>
                <w:sz w:val="16"/>
              </w:rPr>
              <w:t>10% (less than 99.95% and at least 99.0%)</w:t>
            </w:r>
          </w:p>
        </w:tc>
      </w:tr>
      <w:tr>
        <w:trPr>
          <w:cantSplit/>
        </w:trPr>
        <w:tc>
          <w:tcPr>
            <w:tcW w:type="dxa" w:w="3024"/>
            <w:vAlign w:val="top"/>
          </w:tcPr>
          <w:p>
            <w:pPr>
              <w:spacing w:after="20"/>
            </w:pPr>
            <w:r>
              <w:rPr>
                <w:color w:val="334155"/>
                <w:sz w:val="16"/>
              </w:rPr>
              <w:t>Potential credit</w:t>
            </w:r>
          </w:p>
        </w:tc>
        <w:tc>
          <w:tcPr>
            <w:tcW w:type="dxa" w:w="6912"/>
            <w:vAlign w:val="top"/>
          </w:tcPr>
          <w:p>
            <w:pPr>
              <w:spacing w:after="20"/>
            </w:pPr>
            <w:r>
              <w:rPr>
                <w:color w:val="334155"/>
                <w:sz w:val="16"/>
              </w:rPr>
              <w:t>$1,840</w:t>
            </w:r>
          </w:p>
        </w:tc>
      </w:tr>
      <w:tr>
        <w:trPr>
          <w:cantSplit/>
        </w:trPr>
        <w:tc>
          <w:tcPr>
            <w:tcW w:type="dxa" w:w="3024"/>
            <w:vAlign w:val="top"/>
            <w:shd w:fill="F8FAFC"/>
          </w:tcPr>
          <w:p>
            <w:pPr>
              <w:spacing w:after="20"/>
            </w:pPr>
            <w:r>
              <w:rPr>
                <w:color w:val="334155"/>
                <w:sz w:val="16"/>
              </w:rPr>
              <w:t>Human touches</w:t>
            </w:r>
          </w:p>
        </w:tc>
        <w:tc>
          <w:tcPr>
            <w:tcW w:type="dxa" w:w="6912"/>
            <w:vAlign w:val="top"/>
            <w:shd w:fill="F8FAFC"/>
          </w:tcPr>
          <w:p>
            <w:pPr>
              <w:spacing w:after="20"/>
            </w:pPr>
            <w:r>
              <w:rPr>
                <w:color w:val="334155"/>
                <w:sz w:val="16"/>
              </w:rPr>
              <w:t>1 approval</w:t>
            </w:r>
          </w:p>
        </w:tc>
      </w:tr>
      <w:tr>
        <w:trPr>
          <w:cantSplit/>
        </w:trPr>
        <w:tc>
          <w:tcPr>
            <w:tcW w:type="dxa" w:w="3024"/>
            <w:vAlign w:val="top"/>
          </w:tcPr>
          <w:p>
            <w:pPr>
              <w:spacing w:after="20"/>
            </w:pPr>
            <w:r>
              <w:rPr>
                <w:color w:val="334155"/>
                <w:sz w:val="16"/>
              </w:rPr>
              <w:t>Submission</w:t>
            </w:r>
          </w:p>
        </w:tc>
        <w:tc>
          <w:tcPr>
            <w:tcW w:type="dxa" w:w="6912"/>
            <w:vAlign w:val="top"/>
          </w:tcPr>
          <w:p>
            <w:pPr>
              <w:spacing w:after="20"/>
            </w:pPr>
            <w:r>
              <w:rPr>
                <w:color w:val="334155"/>
                <w:sz w:val="16"/>
              </w:rPr>
              <w:t>Verified replay adapter; no false real claim</w:t>
            </w:r>
          </w:p>
        </w:tc>
      </w:tr>
    </w:tbl>
    <w:p>
      <w:pPr>
        <w:spacing w:after="20"/>
      </w:pPr>
    </w:p>
    <w:p>
      <w:pPr>
        <w:pStyle w:val="Heading2"/>
        <w:keepNext/>
      </w:pPr>
      <w:r>
        <w:t>4.3 Deterministic calculation</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30-day month = 43,200 minutes = 8,640 five-minute intervals</w:t>
              <w:br/>
              <w:t>6 full-unavailable intervals</w:t>
              <w:br/>
              <w:t>Monthly availability = (8,640 - 6) / 8,640 × 100</w:t>
              <w:br/>
              <w:t xml:space="preserve">                     = 99.930555...%</w:t>
              <w:br/>
              <w:t>Published API Gateway tier: &lt;99.95% and &gt;=99.0% → 10% credit</w:t>
              <w:br/>
              <w:t>Potential credit = $18,400 × 0.10 = $1,840</w:t>
            </w:r>
          </w:p>
        </w:tc>
      </w:tr>
    </w:tbl>
    <w:p>
      <w:pPr>
        <w:spacing w:after="20"/>
      </w:pPr>
    </w:p>
    <w:p>
      <w:pPr>
        <w:pStyle w:val="Small"/>
      </w:pPr>
      <w:r>
        <w:t>The exact API Gateway SLA definition averages Availability over every five-minute interval, so the implementation should represent interval availability rather than blindly subtracting elapsed minutes. [R10]</w:t>
      </w:r>
    </w:p>
    <w:p>
      <w:pPr>
        <w:pStyle w:val="Heading2"/>
        <w:keepNext/>
      </w:pPr>
      <w:r>
        <w:t>4.4 Demo flow</w:t>
      </w:r>
    </w:p>
    <w:p>
      <w:pPr>
        <w:jc w:val="center"/>
      </w:pPr>
      <w:r>
        <w:drawing>
          <wp:inline xmlns:a="http://schemas.openxmlformats.org/drawingml/2006/main" xmlns:pic="http://schemas.openxmlformats.org/drawingml/2006/picture">
            <wp:extent cx="6217920" cy="281370"/>
            <wp:docPr id="1" name="Picture 1" descr="Image: image1.png"/>
            <wp:cNvGraphicFramePr>
              <a:graphicFrameLocks noChangeAspect="1"/>
            </wp:cNvGraphicFramePr>
            <a:graphic>
              <a:graphicData uri="http://schemas.openxmlformats.org/drawingml/2006/picture">
                <pic:pic>
                  <pic:nvPicPr>
                    <pic:cNvPr id="0" name="demo_flow.png"/>
                    <pic:cNvPicPr/>
                  </pic:nvPicPr>
                  <pic:blipFill>
                    <a:blip r:embed="rId11"/>
                    <a:stretch>
                      <a:fillRect/>
                    </a:stretch>
                  </pic:blipFill>
                  <pic:spPr>
                    <a:xfrm>
                      <a:off x="0" y="0"/>
                      <a:ext cx="6217920" cy="281370"/>
                    </a:xfrm>
                    <a:prstGeom prst="rect"/>
                  </pic:spPr>
                </pic:pic>
              </a:graphicData>
            </a:graphic>
          </wp:inline>
        </w:drawing>
      </w:r>
    </w:p>
    <w:p>
      <w:pPr>
        <w:pStyle w:val="Caption2"/>
        <w:jc w:val="center"/>
      </w:pPr>
      <w:r>
        <w:t>Figure 1 — canonical 5-minute story. Every box must work deterministically in replay mode.</w:t>
      </w:r>
    </w:p>
    <w:p>
      <w:pPr>
        <w:pStyle w:val="Heading2"/>
        <w:keepNext/>
      </w:pPr>
      <w:r>
        <w:t>4.5 Five-minute video beat sheet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152"/>
            <w:shd w:fill="111827"/>
            <w:vAlign w:val="center"/>
          </w:tcPr>
          <w:p>
            <w:r>
              <w:rPr>
                <w:b/>
                <w:color w:val="FFFFFF"/>
                <w:sz w:val="17"/>
              </w:rPr>
              <w:t>Time</w:t>
            </w:r>
          </w:p>
        </w:tc>
        <w:tc>
          <w:tcPr>
            <w:tcW w:type="dxa" w:w="4896"/>
            <w:shd w:fill="111827"/>
            <w:vAlign w:val="center"/>
          </w:tcPr>
          <w:p>
            <w:r>
              <w:rPr>
                <w:b/>
                <w:color w:val="FFFFFF"/>
                <w:sz w:val="17"/>
              </w:rPr>
              <w:t>Screen / action</w:t>
            </w:r>
          </w:p>
        </w:tc>
        <w:tc>
          <w:tcPr>
            <w:tcW w:type="dxa" w:w="3888"/>
            <w:shd w:fill="111827"/>
            <w:vAlign w:val="center"/>
          </w:tcPr>
          <w:p>
            <w:r>
              <w:rPr>
                <w:b/>
                <w:color w:val="FFFFFF"/>
                <w:sz w:val="17"/>
              </w:rPr>
              <w:t>Judge takeaway</w:t>
            </w:r>
          </w:p>
        </w:tc>
      </w:tr>
      <w:tr>
        <w:tc>
          <w:tcPr>
            <w:tcW w:type="dxa" w:w="1152"/>
            <w:shd w:fill="FFFFFF"/>
            <w:vAlign w:val="center"/>
          </w:tcPr>
          <w:p>
            <w:r>
              <w:rPr>
                <w:b w:val="0"/>
                <w:color w:val="111827"/>
                <w:sz w:val="16"/>
              </w:rPr>
              <w:t>0:00–0:15</w:t>
            </w:r>
          </w:p>
        </w:tc>
        <w:tc>
          <w:tcPr>
            <w:tcW w:type="dxa" w:w="4896"/>
            <w:shd w:fill="FFFFFF"/>
            <w:vAlign w:val="center"/>
          </w:tcPr>
          <w:p>
            <w:r>
              <w:rPr>
                <w:b w:val="0"/>
                <w:color w:val="111827"/>
                <w:sz w:val="16"/>
              </w:rPr>
              <w:t>Open Command Center: Recoup found cloud dollars needing action in the background.</w:t>
            </w:r>
          </w:p>
        </w:tc>
        <w:tc>
          <w:tcPr>
            <w:tcW w:type="dxa" w:w="3888"/>
            <w:shd w:fill="FFFFFF"/>
            <w:vAlign w:val="center"/>
          </w:tcPr>
          <w:p>
            <w:r>
              <w:rPr>
                <w:b w:val="0"/>
                <w:color w:val="111827"/>
                <w:sz w:val="16"/>
              </w:rPr>
              <w:t>Immediate value; no chatbot prompt.</w:t>
            </w:r>
          </w:p>
        </w:tc>
      </w:tr>
      <w:tr>
        <w:tc>
          <w:tcPr>
            <w:tcW w:type="dxa" w:w="1152"/>
            <w:shd w:fill="F3F4F6"/>
            <w:vAlign w:val="center"/>
          </w:tcPr>
          <w:p>
            <w:r>
              <w:rPr>
                <w:b w:val="0"/>
                <w:color w:val="111827"/>
                <w:sz w:val="16"/>
              </w:rPr>
              <w:t>0:15–0:35</w:t>
            </w:r>
          </w:p>
        </w:tc>
        <w:tc>
          <w:tcPr>
            <w:tcW w:type="dxa" w:w="4896"/>
            <w:shd w:fill="F3F4F6"/>
            <w:vAlign w:val="center"/>
          </w:tcPr>
          <w:p>
            <w:r>
              <w:rPr>
                <w:b w:val="0"/>
                <w:color w:val="111827"/>
                <w:sz w:val="16"/>
              </w:rPr>
              <w:t>State audience/problem: FinOps + SRE/platform teams have signals, but closure still consumes human time.</w:t>
            </w:r>
          </w:p>
        </w:tc>
        <w:tc>
          <w:tcPr>
            <w:tcW w:type="dxa" w:w="3888"/>
            <w:shd w:fill="F3F4F6"/>
            <w:vAlign w:val="center"/>
          </w:tcPr>
          <w:p>
            <w:r>
              <w:rPr>
                <w:b w:val="0"/>
                <w:color w:val="111827"/>
                <w:sz w:val="16"/>
              </w:rPr>
              <w:t>Real user + real problem.</w:t>
            </w:r>
          </w:p>
        </w:tc>
      </w:tr>
      <w:tr>
        <w:tc>
          <w:tcPr>
            <w:tcW w:type="dxa" w:w="1152"/>
            <w:shd w:fill="FFFFFF"/>
            <w:vAlign w:val="center"/>
          </w:tcPr>
          <w:p>
            <w:r>
              <w:rPr>
                <w:b w:val="0"/>
                <w:color w:val="111827"/>
                <w:sz w:val="16"/>
              </w:rPr>
              <w:t>0:35–1:20</w:t>
            </w:r>
          </w:p>
        </w:tc>
        <w:tc>
          <w:tcPr>
            <w:tcW w:type="dxa" w:w="4896"/>
            <w:shd w:fill="FFFFFF"/>
            <w:vAlign w:val="center"/>
          </w:tcPr>
          <w:p>
            <w:r>
              <w:rPr>
                <w:b w:val="0"/>
                <w:color w:val="111827"/>
                <w:sz w:val="16"/>
              </w:rPr>
              <w:t>LIVE AWS: open tagged demo EC2 waste opportunity; show CloudWatch/context and estimated preventable spend.</w:t>
            </w:r>
          </w:p>
        </w:tc>
        <w:tc>
          <w:tcPr>
            <w:tcW w:type="dxa" w:w="3888"/>
            <w:shd w:fill="FFFFFF"/>
            <w:vAlign w:val="center"/>
          </w:tcPr>
          <w:p>
            <w:r>
              <w:rPr>
                <w:b w:val="0"/>
                <w:color w:val="111827"/>
                <w:sz w:val="16"/>
              </w:rPr>
              <w:t>Real AWS integration and investigation.</w:t>
            </w:r>
          </w:p>
        </w:tc>
      </w:tr>
      <w:tr>
        <w:tc>
          <w:tcPr>
            <w:tcW w:type="dxa" w:w="1152"/>
            <w:shd w:fill="F3F4F6"/>
            <w:vAlign w:val="center"/>
          </w:tcPr>
          <w:p>
            <w:r>
              <w:rPr>
                <w:b w:val="0"/>
                <w:color w:val="111827"/>
                <w:sz w:val="16"/>
              </w:rPr>
              <w:t>1:20–1:45</w:t>
            </w:r>
          </w:p>
        </w:tc>
        <w:tc>
          <w:tcPr>
            <w:tcW w:type="dxa" w:w="4896"/>
            <w:shd w:fill="F3F4F6"/>
            <w:vAlign w:val="center"/>
          </w:tcPr>
          <w:p>
            <w:r>
              <w:rPr>
                <w:b w:val="0"/>
                <w:color w:val="111827"/>
                <w:sz w:val="16"/>
              </w:rPr>
              <w:t>Decision Inbox → approve stop → AgentCore Policy → stop instance → verify state=stopped.</w:t>
            </w:r>
          </w:p>
        </w:tc>
        <w:tc>
          <w:tcPr>
            <w:tcW w:type="dxa" w:w="3888"/>
            <w:shd w:fill="F3F4F6"/>
            <w:vAlign w:val="center"/>
          </w:tcPr>
          <w:p>
            <w:r>
              <w:rPr>
                <w:b w:val="0"/>
                <w:color w:val="111827"/>
                <w:sz w:val="16"/>
              </w:rPr>
              <w:t>Real end-to-end governed action.</w:t>
            </w:r>
          </w:p>
        </w:tc>
      </w:tr>
      <w:tr>
        <w:tc>
          <w:tcPr>
            <w:tcW w:type="dxa" w:w="1152"/>
            <w:shd w:fill="FFFFFF"/>
            <w:vAlign w:val="center"/>
          </w:tcPr>
          <w:p>
            <w:r>
              <w:rPr>
                <w:b w:val="0"/>
                <w:color w:val="111827"/>
                <w:sz w:val="16"/>
              </w:rPr>
              <w:t>1:45–2:05</w:t>
            </w:r>
          </w:p>
        </w:tc>
        <w:tc>
          <w:tcPr>
            <w:tcW w:type="dxa" w:w="4896"/>
            <w:shd w:fill="FFFFFF"/>
            <w:vAlign w:val="center"/>
          </w:tcPr>
          <w:p>
            <w:r>
              <w:rPr>
                <w:b w:val="0"/>
                <w:color w:val="111827"/>
                <w:sz w:val="16"/>
              </w:rPr>
              <w:t>Switch mode badge to VERIFIED REPLAY and introduce API Gateway SLA opportunity ($1,840).</w:t>
            </w:r>
          </w:p>
        </w:tc>
        <w:tc>
          <w:tcPr>
            <w:tcW w:type="dxa" w:w="3888"/>
            <w:shd w:fill="FFFFFF"/>
            <w:vAlign w:val="center"/>
          </w:tcPr>
          <w:p>
            <w:r>
              <w:rPr>
                <w:b w:val="0"/>
                <w:color w:val="111827"/>
                <w:sz w:val="16"/>
              </w:rPr>
              <w:t>Honest boundary + creative hero story.</w:t>
            </w:r>
          </w:p>
        </w:tc>
      </w:tr>
      <w:tr>
        <w:tc>
          <w:tcPr>
            <w:tcW w:type="dxa" w:w="1152"/>
            <w:shd w:fill="F3F4F6"/>
            <w:vAlign w:val="center"/>
          </w:tcPr>
          <w:p>
            <w:r>
              <w:rPr>
                <w:b w:val="0"/>
                <w:color w:val="111827"/>
                <w:sz w:val="16"/>
              </w:rPr>
              <w:t>2:05–2:40</w:t>
            </w:r>
          </w:p>
        </w:tc>
        <w:tc>
          <w:tcPr>
            <w:tcW w:type="dxa" w:w="4896"/>
            <w:shd w:fill="F3F4F6"/>
            <w:vAlign w:val="center"/>
          </w:tcPr>
          <w:p>
            <w:r>
              <w:rPr>
                <w:b w:val="0"/>
                <w:color w:val="111827"/>
                <w:sz w:val="16"/>
              </w:rPr>
              <w:t>Show incident correlation, SLA contract, deterministic 99.9306% / 10% / $1,840 calculation.</w:t>
            </w:r>
          </w:p>
        </w:tc>
        <w:tc>
          <w:tcPr>
            <w:tcW w:type="dxa" w:w="3888"/>
            <w:shd w:fill="F3F4F6"/>
            <w:vAlign w:val="center"/>
          </w:tcPr>
          <w:p>
            <w:r>
              <w:rPr>
                <w:b w:val="0"/>
                <w:color w:val="111827"/>
                <w:sz w:val="16"/>
              </w:rPr>
              <w:t>Trustworthy financial logic.</w:t>
            </w:r>
          </w:p>
        </w:tc>
      </w:tr>
      <w:tr>
        <w:tc>
          <w:tcPr>
            <w:tcW w:type="dxa" w:w="1152"/>
            <w:shd w:fill="FFFFFF"/>
            <w:vAlign w:val="center"/>
          </w:tcPr>
          <w:p>
            <w:r>
              <w:rPr>
                <w:b w:val="0"/>
                <w:color w:val="111827"/>
                <w:sz w:val="16"/>
              </w:rPr>
              <w:t>2:40–3:10</w:t>
            </w:r>
          </w:p>
        </w:tc>
        <w:tc>
          <w:tcPr>
            <w:tcW w:type="dxa" w:w="4896"/>
            <w:shd w:fill="FFFFFF"/>
            <w:vAlign w:val="center"/>
          </w:tcPr>
          <w:p>
            <w:r>
              <w:rPr>
                <w:b w:val="0"/>
                <w:color w:val="111827"/>
                <w:sz w:val="16"/>
              </w:rPr>
              <w:t>Evidence Room: required claim fields, sanitized logs, provenance and exclusions.</w:t>
            </w:r>
          </w:p>
        </w:tc>
        <w:tc>
          <w:tcPr>
            <w:tcW w:type="dxa" w:w="3888"/>
            <w:shd w:fill="FFFFFF"/>
            <w:vAlign w:val="center"/>
          </w:tcPr>
          <w:p>
            <w:r>
              <w:rPr>
                <w:b w:val="0"/>
                <w:color w:val="111827"/>
                <w:sz w:val="16"/>
              </w:rPr>
              <w:t>Completeness + safety.</w:t>
            </w:r>
          </w:p>
        </w:tc>
      </w:tr>
      <w:tr>
        <w:tc>
          <w:tcPr>
            <w:tcW w:type="dxa" w:w="1152"/>
            <w:shd w:fill="F3F4F6"/>
            <w:vAlign w:val="center"/>
          </w:tcPr>
          <w:p>
            <w:r>
              <w:rPr>
                <w:b w:val="0"/>
                <w:color w:val="111827"/>
                <w:sz w:val="16"/>
              </w:rPr>
              <w:t>3:10–3:35</w:t>
            </w:r>
          </w:p>
        </w:tc>
        <w:tc>
          <w:tcPr>
            <w:tcW w:type="dxa" w:w="4896"/>
            <w:shd w:fill="F3F4F6"/>
            <w:vAlign w:val="center"/>
          </w:tcPr>
          <w:p>
            <w:r>
              <w:rPr>
                <w:b w:val="0"/>
                <w:color w:val="111827"/>
                <w:sz w:val="16"/>
              </w:rPr>
              <w:t>Decision Inbox: claim action is blocked until human approval; simulated submission produces REPLAY case id.</w:t>
            </w:r>
          </w:p>
        </w:tc>
        <w:tc>
          <w:tcPr>
            <w:tcW w:type="dxa" w:w="3888"/>
            <w:shd w:fill="F3F4F6"/>
            <w:vAlign w:val="center"/>
          </w:tcPr>
          <w:p>
            <w:r>
              <w:rPr>
                <w:b w:val="0"/>
                <w:color w:val="111827"/>
                <w:sz w:val="16"/>
              </w:rPr>
              <w:t>Agents for Humans + no false claim.</w:t>
            </w:r>
          </w:p>
        </w:tc>
      </w:tr>
      <w:tr>
        <w:tc>
          <w:tcPr>
            <w:tcW w:type="dxa" w:w="1152"/>
            <w:shd w:fill="FFFFFF"/>
            <w:vAlign w:val="center"/>
          </w:tcPr>
          <w:p>
            <w:r>
              <w:rPr>
                <w:b w:val="0"/>
                <w:color w:val="111827"/>
                <w:sz w:val="16"/>
              </w:rPr>
              <w:t>3:35–4:00</w:t>
            </w:r>
          </w:p>
        </w:tc>
        <w:tc>
          <w:tcPr>
            <w:tcW w:type="dxa" w:w="4896"/>
            <w:shd w:fill="FFFFFF"/>
            <w:vAlign w:val="center"/>
          </w:tcPr>
          <w:p>
            <w:r>
              <w:rPr>
                <w:b w:val="0"/>
                <w:color w:val="111827"/>
                <w:sz w:val="16"/>
              </w:rPr>
              <w:t>Agent Trace: Strands nodes, Gateway calls, policy decision, durations, evidence refs.</w:t>
            </w:r>
          </w:p>
        </w:tc>
        <w:tc>
          <w:tcPr>
            <w:tcW w:type="dxa" w:w="3888"/>
            <w:shd w:fill="FFFFFF"/>
            <w:vAlign w:val="center"/>
          </w:tcPr>
          <w:p>
            <w:r>
              <w:rPr>
                <w:b w:val="0"/>
                <w:color w:val="111827"/>
                <w:sz w:val="16"/>
              </w:rPr>
              <w:t>Technical depth.</w:t>
            </w:r>
          </w:p>
        </w:tc>
      </w:tr>
      <w:tr>
        <w:tc>
          <w:tcPr>
            <w:tcW w:type="dxa" w:w="1152"/>
            <w:shd w:fill="F3F4F6"/>
            <w:vAlign w:val="center"/>
          </w:tcPr>
          <w:p>
            <w:r>
              <w:rPr>
                <w:b w:val="0"/>
                <w:color w:val="111827"/>
                <w:sz w:val="16"/>
              </w:rPr>
              <w:t>4:00–4:20</w:t>
            </w:r>
          </w:p>
        </w:tc>
        <w:tc>
          <w:tcPr>
            <w:tcW w:type="dxa" w:w="4896"/>
            <w:shd w:fill="F3F4F6"/>
            <w:vAlign w:val="center"/>
          </w:tcPr>
          <w:p>
            <w:r>
              <w:rPr>
                <w:b w:val="0"/>
                <w:color w:val="111827"/>
                <w:sz w:val="16"/>
              </w:rPr>
              <w:t>Quality view: scenario count, golden replay success, unsafe actions=0, deterministic math=100%.</w:t>
            </w:r>
          </w:p>
        </w:tc>
        <w:tc>
          <w:tcPr>
            <w:tcW w:type="dxa" w:w="3888"/>
            <w:shd w:fill="F3F4F6"/>
            <w:vAlign w:val="center"/>
          </w:tcPr>
          <w:p>
            <w:r>
              <w:rPr>
                <w:b w:val="0"/>
                <w:color w:val="111827"/>
                <w:sz w:val="16"/>
              </w:rPr>
              <w:t>Engineering rigor.</w:t>
            </w:r>
          </w:p>
        </w:tc>
      </w:tr>
      <w:tr>
        <w:tc>
          <w:tcPr>
            <w:tcW w:type="dxa" w:w="1152"/>
            <w:shd w:fill="FFFFFF"/>
            <w:vAlign w:val="center"/>
          </w:tcPr>
          <w:p>
            <w:r>
              <w:rPr>
                <w:b w:val="0"/>
                <w:color w:val="111827"/>
                <w:sz w:val="16"/>
              </w:rPr>
              <w:t>4:20–4:43</w:t>
            </w:r>
          </w:p>
        </w:tc>
        <w:tc>
          <w:tcPr>
            <w:tcW w:type="dxa" w:w="4896"/>
            <w:shd w:fill="FFFFFF"/>
            <w:vAlign w:val="center"/>
          </w:tcPr>
          <w:p>
            <w:r>
              <w:rPr>
                <w:b w:val="0"/>
                <w:color w:val="111827"/>
                <w:sz w:val="16"/>
              </w:rPr>
              <w:t>Architecture: Strands + AgentCore + deterministic engines + live/replay adapters.</w:t>
            </w:r>
          </w:p>
        </w:tc>
        <w:tc>
          <w:tcPr>
            <w:tcW w:type="dxa" w:w="3888"/>
            <w:shd w:fill="FFFFFF"/>
            <w:vAlign w:val="center"/>
          </w:tcPr>
          <w:p>
            <w:r>
              <w:rPr>
                <w:b w:val="0"/>
                <w:color w:val="111827"/>
                <w:sz w:val="16"/>
              </w:rPr>
              <w:t>Platform credibility.</w:t>
            </w:r>
          </w:p>
        </w:tc>
      </w:tr>
      <w:tr>
        <w:tc>
          <w:tcPr>
            <w:tcW w:type="dxa" w:w="1152"/>
            <w:shd w:fill="F3F4F6"/>
            <w:vAlign w:val="center"/>
          </w:tcPr>
          <w:p>
            <w:r>
              <w:rPr>
                <w:b w:val="0"/>
                <w:color w:val="111827"/>
                <w:sz w:val="16"/>
              </w:rPr>
              <w:t>4:43–4:55</w:t>
            </w:r>
          </w:p>
        </w:tc>
        <w:tc>
          <w:tcPr>
            <w:tcW w:type="dxa" w:w="4896"/>
            <w:shd w:fill="F3F4F6"/>
            <w:vAlign w:val="center"/>
          </w:tcPr>
          <w:p>
            <w:r>
              <w:rPr>
                <w:b w:val="0"/>
                <w:color w:val="111827"/>
                <w:sz w:val="16"/>
              </w:rPr>
              <w:t>Close: “Every cloud dollar accounted for.”</w:t>
            </w:r>
          </w:p>
        </w:tc>
        <w:tc>
          <w:tcPr>
            <w:tcW w:type="dxa" w:w="3888"/>
            <w:shd w:fill="F3F4F6"/>
            <w:vAlign w:val="center"/>
          </w:tcPr>
          <w:p>
            <w:r>
              <w:rPr>
                <w:b w:val="0"/>
                <w:color w:val="111827"/>
                <w:sz w:val="16"/>
              </w:rPr>
              <w:t>Memorable finish with buffer under 5 minutes.</w:t>
            </w:r>
          </w:p>
        </w:tc>
      </w:tr>
    </w:tbl>
    <w:p>
      <w:pPr>
        <w:spacing w:after="20"/>
      </w:pPr>
    </w:p>
    <w:p>
      <w:r>
        <w:br w:type="page"/>
      </w:r>
    </w:p>
    <w:p>
      <w:pPr>
        <w:pStyle w:val="Heading2"/>
      </w:pPr>
      <w:r>
        <w:t>4.6 Companion live proof — reversible EC2 action</w:t>
      </w:r>
    </w:p>
    <w:p>
      <w:pPr/>
      <w:r>
        <w:t>The final submission should demonstrate two complementary truths: Verified Replay proves the complex SLA workflow; Live AWS Action proves Recoup can execute a real governed operation.</w:t>
      </w:r>
    </w:p>
    <w:p>
      <w:pPr/>
      <w:r>
        <w:t>Live path: RecoupDemo=true EC2 instance → CloudWatch utilization check → CloudTrail/resource context → estimated waste → Decision Inbox → human approval → AgentCore Policy → stop_demo_instance() → verify stopped state.</w:t>
      </w:r>
    </w:p>
    <w:p>
      <w:pPr/>
      <w:r>
        <w:t>This path must be reversible, isolated, idempotent and incapable of targeting arbitrary production resources. The demo must never terminate the instance.</w:t>
      </w:r>
    </w:p>
    <w:p>
      <w:pPr>
        <w:pStyle w:val="Heading1"/>
        <w:keepNext/>
      </w:pPr>
      <w:r>
        <w:t>5. AWS-native architecture</w:t>
      </w:r>
    </w:p>
    <w:p>
      <w:pPr>
        <w:jc w:val="center"/>
      </w:pPr>
      <w:r>
        <w:drawing>
          <wp:inline xmlns:a="http://schemas.openxmlformats.org/drawingml/2006/main" xmlns:pic="http://schemas.openxmlformats.org/drawingml/2006/picture">
            <wp:extent cx="6400800" cy="3831640"/>
            <wp:docPr id="2" name="Picture 2" descr="Image: image2.png"/>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400800" cy="3831640"/>
                    </a:xfrm>
                    <a:prstGeom prst="rect"/>
                  </pic:spPr>
                </pic:pic>
              </a:graphicData>
            </a:graphic>
          </wp:inline>
        </w:drawing>
      </w:r>
    </w:p>
    <w:p>
      <w:pPr>
        <w:pStyle w:val="Caption2"/>
        <w:jc w:val="center"/>
      </w:pPr>
      <w:r>
        <w:t>Figure 2 — target architecture. Sensitive tool execution passes through AgentCore Gateway and Policy.</w:t>
      </w:r>
    </w:p>
    <w:p>
      <w:pPr>
        <w:pStyle w:val="Heading2"/>
        <w:keepNext/>
      </w:pPr>
      <w:r>
        <w:t>5.1 Architecture principles</w:t>
      </w:r>
    </w:p>
    <w:p>
      <w:pPr>
        <w:ind w:left="288" w:hanging="230"/>
      </w:pPr>
      <w:r>
        <w:rPr>
          <w:color w:val="F97316"/>
        </w:rPr>
        <w:t xml:space="preserve">• </w:t>
      </w:r>
      <w:r>
        <w:t>Event-driven first: Recoup starts from background signals, not from a chat prompt.</w:t>
      </w:r>
    </w:p>
    <w:p>
      <w:pPr>
        <w:ind w:left="288" w:hanging="230"/>
      </w:pPr>
      <w:r>
        <w:rPr>
          <w:color w:val="F97316"/>
        </w:rPr>
        <w:t xml:space="preserve">• </w:t>
      </w:r>
      <w:r>
        <w:t>Hybrid agentic/deterministic design: use LLMs for interpretation and synthesis; code for contracts, money, authorization, redaction gates and state transitions.</w:t>
      </w:r>
    </w:p>
    <w:p>
      <w:pPr>
        <w:ind w:left="288" w:hanging="230"/>
      </w:pPr>
      <w:r>
        <w:rPr>
          <w:color w:val="F97316"/>
        </w:rPr>
        <w:t xml:space="preserve">• </w:t>
      </w:r>
      <w:r>
        <w:t>Typed tool boundary: agents never receive raw boto3 clients; they receive narrow tools with schema validation and least-privilege IAM.</w:t>
      </w:r>
    </w:p>
    <w:p>
      <w:pPr>
        <w:ind w:left="288" w:hanging="230"/>
      </w:pPr>
      <w:r>
        <w:rPr>
          <w:color w:val="F97316"/>
        </w:rPr>
        <w:t xml:space="preserve">• </w:t>
      </w:r>
      <w:r>
        <w:t>Default-deny writes: read tools are broadly available; write/external tools require policy and explicit context.</w:t>
      </w:r>
    </w:p>
    <w:p>
      <w:pPr>
        <w:ind w:left="288" w:hanging="230"/>
      </w:pPr>
      <w:r>
        <w:rPr>
          <w:color w:val="F97316"/>
        </w:rPr>
        <w:t xml:space="preserve">• </w:t>
      </w:r>
      <w:r>
        <w:t>Replayability: every canonical demo input can be replayed from immutable seed artifacts.</w:t>
      </w:r>
    </w:p>
    <w:p>
      <w:pPr>
        <w:ind w:left="288" w:hanging="230"/>
      </w:pPr>
      <w:r>
        <w:rPr>
          <w:color w:val="F97316"/>
        </w:rPr>
        <w:t xml:space="preserve">• </w:t>
      </w:r>
      <w:r>
        <w:t>Auditable outputs: every claim statement links to evidence ids or deterministic calculations.</w:t>
      </w:r>
    </w:p>
    <w:p>
      <w:pPr>
        <w:pStyle w:val="Heading2"/>
        <w:keepNext/>
      </w:pPr>
      <w:r>
        <w:t>5.2 Service map</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584"/>
            <w:shd w:fill="0F172A"/>
            <w:vAlign w:val="center"/>
          </w:tcPr>
          <w:p>
            <w:pPr>
              <w:jc w:val="left"/>
            </w:pPr>
            <w:r>
              <w:rPr>
                <w:b/>
                <w:color w:val="FFFFFF"/>
                <w:sz w:val="16"/>
              </w:rPr>
              <w:t>Layer</w:t>
            </w:r>
          </w:p>
        </w:tc>
        <w:tc>
          <w:tcPr>
            <w:tcW w:type="dxa" w:w="3168"/>
            <w:shd w:fill="0F172A"/>
            <w:vAlign w:val="center"/>
          </w:tcPr>
          <w:p>
            <w:pPr>
              <w:jc w:val="left"/>
            </w:pPr>
            <w:r>
              <w:rPr>
                <w:b/>
                <w:color w:val="FFFFFF"/>
                <w:sz w:val="16"/>
              </w:rPr>
              <w:t>Service / technology</w:t>
            </w:r>
          </w:p>
        </w:tc>
        <w:tc>
          <w:tcPr>
            <w:tcW w:type="dxa" w:w="5184"/>
            <w:shd w:fill="0F172A"/>
            <w:vAlign w:val="center"/>
          </w:tcPr>
          <w:p>
            <w:pPr>
              <w:jc w:val="left"/>
            </w:pPr>
            <w:r>
              <w:rPr>
                <w:b/>
                <w:color w:val="FFFFFF"/>
                <w:sz w:val="16"/>
              </w:rPr>
              <w:t>Responsibility</w:t>
            </w:r>
          </w:p>
        </w:tc>
      </w:tr>
      <w:tr>
        <w:trPr>
          <w:cantSplit/>
        </w:trPr>
        <w:tc>
          <w:tcPr>
            <w:tcW w:type="dxa" w:w="1584"/>
            <w:vAlign w:val="top"/>
          </w:tcPr>
          <w:p>
            <w:pPr>
              <w:spacing w:after="20"/>
            </w:pPr>
            <w:r>
              <w:rPr>
                <w:color w:val="334155"/>
                <w:sz w:val="16"/>
              </w:rPr>
              <w:t>Frontend</w:t>
            </w:r>
          </w:p>
        </w:tc>
        <w:tc>
          <w:tcPr>
            <w:tcW w:type="dxa" w:w="3168"/>
            <w:vAlign w:val="top"/>
          </w:tcPr>
          <w:p>
            <w:pPr>
              <w:spacing w:after="20"/>
            </w:pPr>
            <w:r>
              <w:rPr>
                <w:color w:val="334155"/>
                <w:sz w:val="16"/>
              </w:rPr>
              <w:t>Next.js / React</w:t>
            </w:r>
          </w:p>
        </w:tc>
        <w:tc>
          <w:tcPr>
            <w:tcW w:type="dxa" w:w="5184"/>
            <w:vAlign w:val="top"/>
          </w:tcPr>
          <w:p>
            <w:pPr>
              <w:spacing w:after="20"/>
            </w:pPr>
            <w:r>
              <w:rPr>
                <w:color w:val="334155"/>
                <w:sz w:val="16"/>
              </w:rPr>
              <w:t>Command Center, Opportunity, Evidence Room, Decision Inbox, Trace, Evaluation.</w:t>
            </w:r>
          </w:p>
        </w:tc>
      </w:tr>
      <w:tr>
        <w:trPr>
          <w:cantSplit/>
        </w:trPr>
        <w:tc>
          <w:tcPr>
            <w:tcW w:type="dxa" w:w="1584"/>
            <w:vAlign w:val="top"/>
            <w:shd w:fill="F8FAFC"/>
          </w:tcPr>
          <w:p>
            <w:pPr>
              <w:spacing w:after="20"/>
            </w:pPr>
            <w:r>
              <w:rPr>
                <w:color w:val="334155"/>
                <w:sz w:val="16"/>
              </w:rPr>
              <w:t>API</w:t>
            </w:r>
          </w:p>
        </w:tc>
        <w:tc>
          <w:tcPr>
            <w:tcW w:type="dxa" w:w="3168"/>
            <w:vAlign w:val="top"/>
            <w:shd w:fill="F8FAFC"/>
          </w:tcPr>
          <w:p>
            <w:pPr>
              <w:spacing w:after="20"/>
            </w:pPr>
            <w:r>
              <w:rPr>
                <w:color w:val="334155"/>
                <w:sz w:val="16"/>
              </w:rPr>
              <w:t>FastAPI</w:t>
            </w:r>
          </w:p>
        </w:tc>
        <w:tc>
          <w:tcPr>
            <w:tcW w:type="dxa" w:w="5184"/>
            <w:vAlign w:val="top"/>
            <w:shd w:fill="F8FAFC"/>
          </w:tcPr>
          <w:p>
            <w:pPr>
              <w:spacing w:after="20"/>
            </w:pPr>
            <w:r>
              <w:rPr>
                <w:color w:val="334155"/>
                <w:sz w:val="16"/>
              </w:rPr>
              <w:t>Auth/session facade, UI APIs, replay controls, websocket/SSE progress.</w:t>
            </w:r>
          </w:p>
        </w:tc>
      </w:tr>
      <w:tr>
        <w:trPr>
          <w:cantSplit/>
        </w:trPr>
        <w:tc>
          <w:tcPr>
            <w:tcW w:type="dxa" w:w="1584"/>
            <w:vAlign w:val="top"/>
          </w:tcPr>
          <w:p>
            <w:pPr>
              <w:spacing w:after="20"/>
            </w:pPr>
            <w:r>
              <w:rPr>
                <w:color w:val="334155"/>
                <w:sz w:val="16"/>
              </w:rPr>
              <w:t>Agent runtime</w:t>
            </w:r>
          </w:p>
        </w:tc>
        <w:tc>
          <w:tcPr>
            <w:tcW w:type="dxa" w:w="3168"/>
            <w:vAlign w:val="top"/>
          </w:tcPr>
          <w:p>
            <w:pPr>
              <w:spacing w:after="20"/>
            </w:pPr>
            <w:r>
              <w:rPr>
                <w:color w:val="334155"/>
                <w:sz w:val="16"/>
              </w:rPr>
              <w:t>Amazon Bedrock AgentCore Runtime</w:t>
            </w:r>
          </w:p>
        </w:tc>
        <w:tc>
          <w:tcPr>
            <w:tcW w:type="dxa" w:w="5184"/>
            <w:vAlign w:val="top"/>
          </w:tcPr>
          <w:p>
            <w:pPr>
              <w:spacing w:after="20"/>
            </w:pPr>
            <w:r>
              <w:rPr>
                <w:color w:val="334155"/>
                <w:sz w:val="16"/>
              </w:rPr>
              <w:t>Host the Strands graph with isolated sessions and async-friendly execution. [R2]</w:t>
            </w:r>
          </w:p>
        </w:tc>
      </w:tr>
      <w:tr>
        <w:trPr>
          <w:cantSplit/>
        </w:trPr>
        <w:tc>
          <w:tcPr>
            <w:tcW w:type="dxa" w:w="1584"/>
            <w:vAlign w:val="top"/>
            <w:shd w:fill="F8FAFC"/>
          </w:tcPr>
          <w:p>
            <w:pPr>
              <w:spacing w:after="20"/>
            </w:pPr>
            <w:r>
              <w:rPr>
                <w:color w:val="334155"/>
                <w:sz w:val="16"/>
              </w:rPr>
              <w:t>Orchestration</w:t>
            </w:r>
          </w:p>
        </w:tc>
        <w:tc>
          <w:tcPr>
            <w:tcW w:type="dxa" w:w="3168"/>
            <w:vAlign w:val="top"/>
            <w:shd w:fill="F8FAFC"/>
          </w:tcPr>
          <w:p>
            <w:pPr>
              <w:spacing w:after="20"/>
            </w:pPr>
            <w:r>
              <w:rPr>
                <w:color w:val="334155"/>
                <w:sz w:val="16"/>
              </w:rPr>
              <w:t>Strands Agents Graph</w:t>
            </w:r>
          </w:p>
        </w:tc>
        <w:tc>
          <w:tcPr>
            <w:tcW w:type="dxa" w:w="5184"/>
            <w:vAlign w:val="top"/>
            <w:shd w:fill="F8FAFC"/>
          </w:tcPr>
          <w:p>
            <w:pPr>
              <w:spacing w:after="20"/>
            </w:pPr>
            <w:r>
              <w:rPr>
                <w:color w:val="334155"/>
                <w:sz w:val="16"/>
              </w:rPr>
              <w:t>Deterministic dependencies, conditional edges, loops/custom nodes and agent nodes. [R3]</w:t>
            </w:r>
          </w:p>
        </w:tc>
      </w:tr>
      <w:tr>
        <w:trPr>
          <w:cantSplit/>
        </w:trPr>
        <w:tc>
          <w:tcPr>
            <w:tcW w:type="dxa" w:w="1584"/>
            <w:vAlign w:val="top"/>
          </w:tcPr>
          <w:p>
            <w:pPr>
              <w:spacing w:after="20"/>
            </w:pPr>
            <w:r>
              <w:rPr>
                <w:color w:val="334155"/>
                <w:sz w:val="16"/>
              </w:rPr>
              <w:t>Tool plane</w:t>
            </w:r>
          </w:p>
        </w:tc>
        <w:tc>
          <w:tcPr>
            <w:tcW w:type="dxa" w:w="3168"/>
            <w:vAlign w:val="top"/>
          </w:tcPr>
          <w:p>
            <w:pPr>
              <w:spacing w:after="20"/>
            </w:pPr>
            <w:r>
              <w:rPr>
                <w:color w:val="334155"/>
                <w:sz w:val="16"/>
              </w:rPr>
              <w:t>AgentCore Gateway</w:t>
            </w:r>
          </w:p>
        </w:tc>
        <w:tc>
          <w:tcPr>
            <w:tcW w:type="dxa" w:w="5184"/>
            <w:vAlign w:val="top"/>
          </w:tcPr>
          <w:p>
            <w:pPr>
              <w:spacing w:after="20"/>
            </w:pPr>
            <w:r>
              <w:rPr>
                <w:color w:val="334155"/>
                <w:sz w:val="16"/>
              </w:rPr>
              <w:t>Expose narrow MCP-compatible tools for AWS data/actions. [R2]</w:t>
            </w:r>
          </w:p>
        </w:tc>
      </w:tr>
      <w:tr>
        <w:trPr>
          <w:cantSplit/>
        </w:trPr>
        <w:tc>
          <w:tcPr>
            <w:tcW w:type="dxa" w:w="1584"/>
            <w:vAlign w:val="top"/>
            <w:shd w:fill="F8FAFC"/>
          </w:tcPr>
          <w:p>
            <w:pPr>
              <w:spacing w:after="20"/>
            </w:pPr>
            <w:r>
              <w:rPr>
                <w:color w:val="334155"/>
                <w:sz w:val="16"/>
              </w:rPr>
              <w:t>Authorization</w:t>
            </w:r>
          </w:p>
        </w:tc>
        <w:tc>
          <w:tcPr>
            <w:tcW w:type="dxa" w:w="3168"/>
            <w:vAlign w:val="top"/>
            <w:shd w:fill="F8FAFC"/>
          </w:tcPr>
          <w:p>
            <w:pPr>
              <w:spacing w:after="20"/>
            </w:pPr>
            <w:r>
              <w:rPr>
                <w:color w:val="334155"/>
                <w:sz w:val="16"/>
              </w:rPr>
              <w:t>AgentCore Policy + IAM</w:t>
            </w:r>
          </w:p>
        </w:tc>
        <w:tc>
          <w:tcPr>
            <w:tcW w:type="dxa" w:w="5184"/>
            <w:vAlign w:val="top"/>
            <w:shd w:fill="F8FAFC"/>
          </w:tcPr>
          <w:p>
            <w:pPr>
              <w:spacing w:after="20"/>
            </w:pPr>
            <w:r>
              <w:rPr>
                <w:color w:val="334155"/>
                <w:sz w:val="16"/>
              </w:rPr>
              <w:t>Cedar policies govern MCP tool calls outside agent code; default deny for sensitive actions. [R6]</w:t>
            </w:r>
          </w:p>
        </w:tc>
      </w:tr>
      <w:tr>
        <w:trPr>
          <w:cantSplit/>
        </w:trPr>
        <w:tc>
          <w:tcPr>
            <w:tcW w:type="dxa" w:w="1584"/>
            <w:vAlign w:val="top"/>
          </w:tcPr>
          <w:p>
            <w:pPr>
              <w:spacing w:after="20"/>
            </w:pPr>
            <w:r>
              <w:rPr>
                <w:color w:val="334155"/>
                <w:sz w:val="16"/>
              </w:rPr>
              <w:t>Model</w:t>
            </w:r>
          </w:p>
        </w:tc>
        <w:tc>
          <w:tcPr>
            <w:tcW w:type="dxa" w:w="3168"/>
            <w:vAlign w:val="top"/>
          </w:tcPr>
          <w:p>
            <w:pPr>
              <w:spacing w:after="20"/>
            </w:pPr>
            <w:r>
              <w:rPr>
                <w:color w:val="334155"/>
                <w:sz w:val="16"/>
              </w:rPr>
              <w:t>Amazon Bedrock model abstraction</w:t>
            </w:r>
          </w:p>
        </w:tc>
        <w:tc>
          <w:tcPr>
            <w:tcW w:type="dxa" w:w="5184"/>
            <w:vAlign w:val="top"/>
          </w:tcPr>
          <w:p>
            <w:pPr>
              <w:spacing w:after="20"/>
            </w:pPr>
            <w:r>
              <w:rPr>
                <w:color w:val="334155"/>
                <w:sz w:val="16"/>
              </w:rPr>
              <w:t>Reasoning/synthesis; model id configured by environment rather than hard-coded.</w:t>
            </w:r>
          </w:p>
        </w:tc>
      </w:tr>
      <w:tr>
        <w:trPr>
          <w:cantSplit/>
        </w:trPr>
        <w:tc>
          <w:tcPr>
            <w:tcW w:type="dxa" w:w="1584"/>
            <w:vAlign w:val="top"/>
            <w:shd w:fill="F8FAFC"/>
          </w:tcPr>
          <w:p>
            <w:pPr>
              <w:spacing w:after="20"/>
            </w:pPr>
            <w:r>
              <w:rPr>
                <w:color w:val="334155"/>
                <w:sz w:val="16"/>
              </w:rPr>
              <w:t>Events</w:t>
            </w:r>
          </w:p>
        </w:tc>
        <w:tc>
          <w:tcPr>
            <w:tcW w:type="dxa" w:w="3168"/>
            <w:vAlign w:val="top"/>
            <w:shd w:fill="F8FAFC"/>
          </w:tcPr>
          <w:p>
            <w:pPr>
              <w:spacing w:after="20"/>
            </w:pPr>
            <w:r>
              <w:rPr>
                <w:color w:val="334155"/>
                <w:sz w:val="16"/>
              </w:rPr>
              <w:t>EventBridge + SQS</w:t>
            </w:r>
          </w:p>
        </w:tc>
        <w:tc>
          <w:tcPr>
            <w:tcW w:type="dxa" w:w="5184"/>
            <w:vAlign w:val="top"/>
            <w:shd w:fill="F8FAFC"/>
          </w:tcPr>
          <w:p>
            <w:pPr>
              <w:spacing w:after="20"/>
            </w:pPr>
            <w:r>
              <w:rPr>
                <w:color w:val="334155"/>
                <w:sz w:val="16"/>
              </w:rPr>
              <w:t>AWS Health events and internal recovery triggers; durable buffering.</w:t>
            </w:r>
          </w:p>
        </w:tc>
      </w:tr>
      <w:tr>
        <w:trPr>
          <w:cantSplit/>
        </w:trPr>
        <w:tc>
          <w:tcPr>
            <w:tcW w:type="dxa" w:w="1584"/>
            <w:vAlign w:val="top"/>
          </w:tcPr>
          <w:p>
            <w:pPr>
              <w:spacing w:after="20"/>
            </w:pPr>
            <w:r>
              <w:rPr>
                <w:color w:val="334155"/>
                <w:sz w:val="16"/>
              </w:rPr>
              <w:t>State</w:t>
            </w:r>
          </w:p>
        </w:tc>
        <w:tc>
          <w:tcPr>
            <w:tcW w:type="dxa" w:w="3168"/>
            <w:vAlign w:val="top"/>
          </w:tcPr>
          <w:p>
            <w:pPr>
              <w:spacing w:after="20"/>
            </w:pPr>
            <w:r>
              <w:rPr>
                <w:color w:val="334155"/>
                <w:sz w:val="16"/>
              </w:rPr>
              <w:t>DynamoDB</w:t>
            </w:r>
          </w:p>
        </w:tc>
        <w:tc>
          <w:tcPr>
            <w:tcW w:type="dxa" w:w="5184"/>
            <w:vAlign w:val="top"/>
          </w:tcPr>
          <w:p>
            <w:pPr>
              <w:spacing w:after="20"/>
            </w:pPr>
            <w:r>
              <w:rPr>
                <w:color w:val="334155"/>
                <w:sz w:val="16"/>
              </w:rPr>
              <w:t>Opportunity state machine, approvals, idempotency keys, outcome metadata.</w:t>
            </w:r>
          </w:p>
        </w:tc>
      </w:tr>
      <w:tr>
        <w:trPr>
          <w:cantSplit/>
        </w:trPr>
        <w:tc>
          <w:tcPr>
            <w:tcW w:type="dxa" w:w="1584"/>
            <w:vAlign w:val="top"/>
            <w:shd w:fill="F8FAFC"/>
          </w:tcPr>
          <w:p>
            <w:pPr>
              <w:spacing w:after="20"/>
            </w:pPr>
            <w:r>
              <w:rPr>
                <w:color w:val="334155"/>
                <w:sz w:val="16"/>
              </w:rPr>
              <w:t>Evidence</w:t>
            </w:r>
          </w:p>
        </w:tc>
        <w:tc>
          <w:tcPr>
            <w:tcW w:type="dxa" w:w="3168"/>
            <w:vAlign w:val="top"/>
            <w:shd w:fill="F8FAFC"/>
          </w:tcPr>
          <w:p>
            <w:pPr>
              <w:spacing w:after="20"/>
            </w:pPr>
            <w:r>
              <w:rPr>
                <w:color w:val="334155"/>
                <w:sz w:val="16"/>
              </w:rPr>
              <w:t>S3</w:t>
            </w:r>
          </w:p>
        </w:tc>
        <w:tc>
          <w:tcPr>
            <w:tcW w:type="dxa" w:w="5184"/>
            <w:vAlign w:val="top"/>
            <w:shd w:fill="F8FAFC"/>
          </w:tcPr>
          <w:p>
            <w:pPr>
              <w:spacing w:after="20"/>
            </w:pPr>
            <w:r>
              <w:rPr>
                <w:color w:val="334155"/>
                <w:sz w:val="16"/>
              </w:rPr>
              <w:t>Immutable evidence objects, sanitized exports, versioned SLA catalog, eval fixtures.</w:t>
            </w:r>
          </w:p>
        </w:tc>
      </w:tr>
      <w:tr>
        <w:trPr>
          <w:cantSplit/>
        </w:trPr>
        <w:tc>
          <w:tcPr>
            <w:tcW w:type="dxa" w:w="1584"/>
            <w:vAlign w:val="top"/>
          </w:tcPr>
          <w:p>
            <w:pPr>
              <w:spacing w:after="20"/>
            </w:pPr>
            <w:r>
              <w:rPr>
                <w:color w:val="334155"/>
                <w:sz w:val="16"/>
              </w:rPr>
              <w:t>Telemetry</w:t>
            </w:r>
          </w:p>
        </w:tc>
        <w:tc>
          <w:tcPr>
            <w:tcW w:type="dxa" w:w="3168"/>
            <w:vAlign w:val="top"/>
          </w:tcPr>
          <w:p>
            <w:pPr>
              <w:spacing w:after="20"/>
            </w:pPr>
            <w:r>
              <w:rPr>
                <w:color w:val="334155"/>
                <w:sz w:val="16"/>
              </w:rPr>
              <w:t>CloudWatch + AgentCore Observability</w:t>
            </w:r>
          </w:p>
        </w:tc>
        <w:tc>
          <w:tcPr>
            <w:tcW w:type="dxa" w:w="5184"/>
            <w:vAlign w:val="top"/>
          </w:tcPr>
          <w:p>
            <w:pPr>
              <w:spacing w:after="20"/>
            </w:pPr>
            <w:r>
              <w:rPr>
                <w:color w:val="334155"/>
                <w:sz w:val="16"/>
              </w:rPr>
              <w:t>Agent/runtime/tool/policy metrics, logs, traces. [R7]</w:t>
            </w:r>
          </w:p>
        </w:tc>
      </w:tr>
      <w:tr>
        <w:trPr>
          <w:cantSplit/>
        </w:trPr>
        <w:tc>
          <w:tcPr>
            <w:tcW w:type="dxa" w:w="1584"/>
            <w:vAlign w:val="top"/>
            <w:shd w:fill="F8FAFC"/>
          </w:tcPr>
          <w:p>
            <w:pPr>
              <w:spacing w:after="20"/>
            </w:pPr>
            <w:r>
              <w:rPr>
                <w:color w:val="334155"/>
                <w:sz w:val="16"/>
              </w:rPr>
              <w:t>Evaluation</w:t>
            </w:r>
          </w:p>
        </w:tc>
        <w:tc>
          <w:tcPr>
            <w:tcW w:type="dxa" w:w="3168"/>
            <w:vAlign w:val="top"/>
            <w:shd w:fill="F8FAFC"/>
          </w:tcPr>
          <w:p>
            <w:pPr>
              <w:spacing w:after="20"/>
            </w:pPr>
            <w:r>
              <w:rPr>
                <w:color w:val="334155"/>
                <w:sz w:val="16"/>
              </w:rPr>
              <w:t>Strands Evaluation + AgentCore Evaluations</w:t>
            </w:r>
          </w:p>
        </w:tc>
        <w:tc>
          <w:tcPr>
            <w:tcW w:type="dxa" w:w="5184"/>
            <w:vAlign w:val="top"/>
            <w:shd w:fill="F8FAFC"/>
          </w:tcPr>
          <w:p>
            <w:pPr>
              <w:spacing w:after="20"/>
            </w:pPr>
            <w:r>
              <w:rPr>
                <w:color w:val="334155"/>
                <w:sz w:val="16"/>
              </w:rPr>
              <w:t>Deterministic, trajectory, tool-use and quality evaluations. [R5]</w:t>
            </w:r>
          </w:p>
        </w:tc>
      </w:tr>
      <w:tr>
        <w:trPr>
          <w:cantSplit/>
        </w:trPr>
        <w:tc>
          <w:tcPr>
            <w:tcW w:type="dxa" w:w="1584"/>
            <w:vAlign w:val="top"/>
          </w:tcPr>
          <w:p>
            <w:pPr>
              <w:spacing w:after="20"/>
            </w:pPr>
            <w:r>
              <w:rPr>
                <w:color w:val="334155"/>
                <w:sz w:val="16"/>
              </w:rPr>
              <w:t>Deployment</w:t>
            </w:r>
          </w:p>
        </w:tc>
        <w:tc>
          <w:tcPr>
            <w:tcW w:type="dxa" w:w="3168"/>
            <w:vAlign w:val="top"/>
          </w:tcPr>
          <w:p>
            <w:pPr>
              <w:spacing w:after="20"/>
            </w:pPr>
            <w:r>
              <w:rPr>
                <w:color w:val="334155"/>
                <w:sz w:val="16"/>
              </w:rPr>
              <w:t>CDK or Terraform</w:t>
            </w:r>
          </w:p>
        </w:tc>
        <w:tc>
          <w:tcPr>
            <w:tcW w:type="dxa" w:w="5184"/>
            <w:vAlign w:val="top"/>
          </w:tcPr>
          <w:p>
            <w:pPr>
              <w:spacing w:after="20"/>
            </w:pPr>
            <w:r>
              <w:rPr>
                <w:color w:val="334155"/>
                <w:sz w:val="16"/>
              </w:rPr>
              <w:t>Repeatable infra; one-command demo deployment preferred.</w:t>
            </w:r>
          </w:p>
        </w:tc>
      </w:tr>
    </w:tbl>
    <w:p>
      <w:pPr>
        <w:spacing w:after="20"/>
      </w:pPr>
    </w:p>
    <w:p>
      <w:pPr>
        <w:pStyle w:val="Heading2"/>
        <w:keepNext/>
      </w:pPr>
      <w:r>
        <w:t>5.3 Live vs replay adapters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160"/>
            <w:shd w:fill="0F172A"/>
            <w:vAlign w:val="center"/>
          </w:tcPr>
          <w:p>
            <w:pPr>
              <w:jc w:val="left"/>
            </w:pPr>
            <w:r>
              <w:rPr>
                <w:b/>
                <w:color w:val="FFFFFF"/>
                <w:sz w:val="16"/>
              </w:rPr>
              <w:t>Capability</w:t>
            </w:r>
          </w:p>
        </w:tc>
        <w:tc>
          <w:tcPr>
            <w:tcW w:type="dxa" w:w="4032"/>
            <w:shd w:fill="0F172A"/>
            <w:vAlign w:val="center"/>
          </w:tcPr>
          <w:p>
            <w:pPr>
              <w:jc w:val="left"/>
            </w:pPr>
            <w:r>
              <w:rPr>
                <w:b/>
                <w:color w:val="FFFFFF"/>
                <w:sz w:val="16"/>
              </w:rPr>
              <w:t>Live AWS adapter</w:t>
            </w:r>
          </w:p>
        </w:tc>
        <w:tc>
          <w:tcPr>
            <w:tcW w:type="dxa" w:w="3744"/>
            <w:shd w:fill="0F172A"/>
            <w:vAlign w:val="center"/>
          </w:tcPr>
          <w:p>
            <w:pPr>
              <w:jc w:val="left"/>
            </w:pPr>
            <w:r>
              <w:rPr>
                <w:b/>
                <w:color w:val="FFFFFF"/>
                <w:sz w:val="16"/>
              </w:rPr>
              <w:t>Verified Replay adapter</w:t>
            </w:r>
          </w:p>
        </w:tc>
      </w:tr>
      <w:tr>
        <w:trPr>
          <w:cantSplit/>
        </w:trPr>
        <w:tc>
          <w:tcPr>
            <w:tcW w:type="dxa" w:w="2160"/>
            <w:vAlign w:val="top"/>
          </w:tcPr>
          <w:p>
            <w:pPr>
              <w:spacing w:after="20"/>
            </w:pPr>
            <w:r>
              <w:rPr>
                <w:color w:val="334155"/>
                <w:sz w:val="16"/>
              </w:rPr>
              <w:t>Health signal</w:t>
            </w:r>
          </w:p>
        </w:tc>
        <w:tc>
          <w:tcPr>
            <w:tcW w:type="dxa" w:w="4032"/>
            <w:vAlign w:val="top"/>
          </w:tcPr>
          <w:p>
            <w:pPr>
              <w:spacing w:after="20"/>
            </w:pPr>
            <w:r>
              <w:rPr>
                <w:color w:val="334155"/>
                <w:sz w:val="16"/>
              </w:rPr>
              <w:t>EventBridge aws.health event; Health API only when support entitlement exists. All customers can receive Health events via EventBridge. [R8]</w:t>
            </w:r>
          </w:p>
        </w:tc>
        <w:tc>
          <w:tcPr>
            <w:tcW w:type="dxa" w:w="3744"/>
            <w:vAlign w:val="top"/>
          </w:tcPr>
          <w:p>
            <w:pPr>
              <w:spacing w:after="20"/>
            </w:pPr>
            <w:r>
              <w:rPr>
                <w:color w:val="334155"/>
                <w:sz w:val="16"/>
              </w:rPr>
              <w:t>Seeded immutable event JSON.</w:t>
            </w:r>
          </w:p>
        </w:tc>
      </w:tr>
      <w:tr>
        <w:trPr>
          <w:cantSplit/>
        </w:trPr>
        <w:tc>
          <w:tcPr>
            <w:tcW w:type="dxa" w:w="2160"/>
            <w:vAlign w:val="top"/>
            <w:shd w:fill="F8FAFC"/>
          </w:tcPr>
          <w:p>
            <w:pPr>
              <w:spacing w:after="20"/>
            </w:pPr>
            <w:r>
              <w:rPr>
                <w:color w:val="334155"/>
                <w:sz w:val="16"/>
              </w:rPr>
              <w:t>CloudWatch</w:t>
            </w:r>
          </w:p>
        </w:tc>
        <w:tc>
          <w:tcPr>
            <w:tcW w:type="dxa" w:w="4032"/>
            <w:vAlign w:val="top"/>
            <w:shd w:fill="F8FAFC"/>
          </w:tcPr>
          <w:p>
            <w:pPr>
              <w:spacing w:after="20"/>
            </w:pPr>
            <w:r>
              <w:rPr>
                <w:color w:val="334155"/>
                <w:sz w:val="16"/>
              </w:rPr>
              <w:t>Real GetMetricData / log query over demo resources.</w:t>
            </w:r>
          </w:p>
        </w:tc>
        <w:tc>
          <w:tcPr>
            <w:tcW w:type="dxa" w:w="3744"/>
            <w:vAlign w:val="top"/>
            <w:shd w:fill="F8FAFC"/>
          </w:tcPr>
          <w:p>
            <w:pPr>
              <w:spacing w:after="20"/>
            </w:pPr>
            <w:r>
              <w:rPr>
                <w:color w:val="334155"/>
                <w:sz w:val="16"/>
              </w:rPr>
              <w:t>Seeded metric/log series with same schema.</w:t>
            </w:r>
          </w:p>
        </w:tc>
      </w:tr>
      <w:tr>
        <w:trPr>
          <w:cantSplit/>
        </w:trPr>
        <w:tc>
          <w:tcPr>
            <w:tcW w:type="dxa" w:w="2160"/>
            <w:vAlign w:val="top"/>
          </w:tcPr>
          <w:p>
            <w:pPr>
              <w:spacing w:after="20"/>
            </w:pPr>
            <w:r>
              <w:rPr>
                <w:color w:val="334155"/>
                <w:sz w:val="16"/>
              </w:rPr>
              <w:t>Billing</w:t>
            </w:r>
          </w:p>
        </w:tc>
        <w:tc>
          <w:tcPr>
            <w:tcW w:type="dxa" w:w="4032"/>
            <w:vAlign w:val="top"/>
          </w:tcPr>
          <w:p>
            <w:pPr>
              <w:spacing w:after="20"/>
            </w:pPr>
            <w:r>
              <w:rPr>
                <w:color w:val="334155"/>
                <w:sz w:val="16"/>
              </w:rPr>
              <w:t>Cost Explorer / synthetic line item mapped to account.</w:t>
            </w:r>
          </w:p>
        </w:tc>
        <w:tc>
          <w:tcPr>
            <w:tcW w:type="dxa" w:w="3744"/>
            <w:vAlign w:val="top"/>
          </w:tcPr>
          <w:p>
            <w:pPr>
              <w:spacing w:after="20"/>
            </w:pPr>
            <w:r>
              <w:rPr>
                <w:color w:val="334155"/>
                <w:sz w:val="16"/>
              </w:rPr>
              <w:t>Seeded August billing snapshot.</w:t>
            </w:r>
          </w:p>
        </w:tc>
      </w:tr>
      <w:tr>
        <w:trPr>
          <w:cantSplit/>
        </w:trPr>
        <w:tc>
          <w:tcPr>
            <w:tcW w:type="dxa" w:w="2160"/>
            <w:vAlign w:val="top"/>
            <w:shd w:fill="F8FAFC"/>
          </w:tcPr>
          <w:p>
            <w:pPr>
              <w:spacing w:after="20"/>
            </w:pPr>
            <w:r>
              <w:rPr>
                <w:color w:val="334155"/>
                <w:sz w:val="16"/>
              </w:rPr>
              <w:t>SLA contract</w:t>
            </w:r>
          </w:p>
        </w:tc>
        <w:tc>
          <w:tcPr>
            <w:tcW w:type="dxa" w:w="4032"/>
            <w:vAlign w:val="top"/>
            <w:shd w:fill="F8FAFC"/>
          </w:tcPr>
          <w:p>
            <w:pPr>
              <w:spacing w:after="20"/>
            </w:pPr>
            <w:r>
              <w:rPr>
                <w:color w:val="334155"/>
                <w:sz w:val="16"/>
              </w:rPr>
              <w:t>Versioned local/S3 catalog sourced from official AWS SLA page.</w:t>
            </w:r>
          </w:p>
        </w:tc>
        <w:tc>
          <w:tcPr>
            <w:tcW w:type="dxa" w:w="3744"/>
            <w:vAlign w:val="top"/>
            <w:shd w:fill="F8FAFC"/>
          </w:tcPr>
          <w:p>
            <w:pPr>
              <w:spacing w:after="20"/>
            </w:pPr>
            <w:r>
              <w:rPr>
                <w:color w:val="334155"/>
                <w:sz w:val="16"/>
              </w:rPr>
              <w:t>Same contract.</w:t>
            </w:r>
          </w:p>
        </w:tc>
      </w:tr>
      <w:tr>
        <w:trPr>
          <w:cantSplit/>
        </w:trPr>
        <w:tc>
          <w:tcPr>
            <w:tcW w:type="dxa" w:w="2160"/>
            <w:vAlign w:val="top"/>
          </w:tcPr>
          <w:p>
            <w:pPr>
              <w:spacing w:after="20"/>
            </w:pPr>
            <w:r>
              <w:rPr>
                <w:color w:val="334155"/>
                <w:sz w:val="16"/>
              </w:rPr>
              <w:t>Support submission</w:t>
            </w:r>
          </w:p>
        </w:tc>
        <w:tc>
          <w:tcPr>
            <w:tcW w:type="dxa" w:w="4032"/>
            <w:vAlign w:val="top"/>
          </w:tcPr>
          <w:p>
            <w:pPr>
              <w:spacing w:after="20"/>
            </w:pPr>
            <w:r>
              <w:rPr>
                <w:color w:val="334155"/>
                <w:sz w:val="16"/>
              </w:rPr>
              <w:t>CreateCase only when account has qualifying support and explicit env flag. [R9]</w:t>
            </w:r>
          </w:p>
        </w:tc>
        <w:tc>
          <w:tcPr>
            <w:tcW w:type="dxa" w:w="3744"/>
            <w:vAlign w:val="top"/>
          </w:tcPr>
          <w:p>
            <w:pPr>
              <w:spacing w:after="20"/>
            </w:pPr>
            <w:r>
              <w:rPr>
                <w:color w:val="334155"/>
                <w:sz w:val="16"/>
              </w:rPr>
              <w:t>Creates a deterministic mock case and audit event.</w:t>
            </w:r>
          </w:p>
        </w:tc>
      </w:tr>
      <w:tr>
        <w:trPr>
          <w:cantSplit/>
        </w:trPr>
        <w:tc>
          <w:tcPr>
            <w:tcW w:type="dxa" w:w="2160"/>
            <w:vAlign w:val="top"/>
            <w:shd w:fill="F8FAFC"/>
          </w:tcPr>
          <w:p>
            <w:pPr>
              <w:spacing w:after="20"/>
            </w:pPr>
            <w:r>
              <w:rPr>
                <w:color w:val="334155"/>
                <w:sz w:val="16"/>
              </w:rPr>
              <w:t>Outcome</w:t>
            </w:r>
          </w:p>
        </w:tc>
        <w:tc>
          <w:tcPr>
            <w:tcW w:type="dxa" w:w="4032"/>
            <w:vAlign w:val="top"/>
            <w:shd w:fill="F8FAFC"/>
          </w:tcPr>
          <w:p>
            <w:pPr>
              <w:spacing w:after="20"/>
            </w:pPr>
            <w:r>
              <w:rPr>
                <w:color w:val="334155"/>
                <w:sz w:val="16"/>
              </w:rPr>
              <w:t>Read real support status if enabled.</w:t>
            </w:r>
          </w:p>
        </w:tc>
        <w:tc>
          <w:tcPr>
            <w:tcW w:type="dxa" w:w="3744"/>
            <w:vAlign w:val="top"/>
            <w:shd w:fill="F8FAFC"/>
          </w:tcPr>
          <w:p>
            <w:pPr>
              <w:spacing w:after="20"/>
            </w:pPr>
            <w:r>
              <w:rPr>
                <w:color w:val="334155"/>
                <w:sz w:val="16"/>
              </w:rPr>
              <w:t>Replay state transition to approved/processing for video.</w:t>
            </w:r>
          </w:p>
        </w:tc>
      </w:tr>
      <w:tr>
        <w:tc>
          <w:tcPr>
            <w:tcW w:type="dxa" w:w="2160"/>
            <w:vAlign w:val="top"/>
          </w:tcPr>
          <w:p>
            <w:r>
              <w:rPr>
                <w:sz w:val="18"/>
              </w:rPr>
              <w:t>Reversible action</w:t>
            </w:r>
          </w:p>
        </w:tc>
        <w:tc>
          <w:tcPr>
            <w:tcW w:type="dxa" w:w="4032"/>
            <w:vAlign w:val="top"/>
          </w:tcPr>
          <w:p>
            <w:r>
              <w:rPr>
                <w:sz w:val="18"/>
              </w:rPr>
              <w:t>stop_demo_instance() only for allowlisted account + RecoupDemo=true tag + explicit approval + policy permit; verify final state.</w:t>
            </w:r>
          </w:p>
        </w:tc>
        <w:tc>
          <w:tcPr>
            <w:tcW w:type="dxa" w:w="3744"/>
            <w:vAlign w:val="top"/>
          </w:tcPr>
          <w:p>
            <w:r>
              <w:rPr>
                <w:sz w:val="18"/>
              </w:rPr>
              <w:t>Replay tool records expected action/outcome without touching AWS.</w:t>
            </w:r>
          </w:p>
        </w:tc>
      </w:tr>
    </w:tbl>
    <w:p>
      <w:pPr>
        <w:spacing w:after="20"/>
      </w:pPr>
    </w:p>
    <w:p>
      <w:r>
        <w:br w:type="page"/>
      </w:r>
    </w:p>
    <w:p>
      <w:pPr>
        <w:pStyle w:val="Heading1"/>
        <w:keepNext/>
      </w:pPr>
      <w:r>
        <w:t>6. Strands agent design</w:t>
      </w:r>
    </w:p>
    <w:p>
      <w:pPr/>
      <w:r>
        <w:t>Use Strands Graph because this workflow is mostly structured but contains judgment and branches. Strands Graph supports deterministic dependency order, agent/custom nodes, conditional traversal and cyclic flows with state. [R3]</w:t>
      </w:r>
    </w:p>
    <w:p>
      <w:pPr>
        <w:jc w:val="center"/>
      </w:pPr>
      <w:r>
        <w:drawing>
          <wp:inline xmlns:a="http://schemas.openxmlformats.org/drawingml/2006/main" xmlns:pic="http://schemas.openxmlformats.org/drawingml/2006/picture">
            <wp:extent cx="6217920" cy="1029150"/>
            <wp:docPr id="3" name="Picture 3" descr="Image: image3.png"/>
            <wp:cNvGraphicFramePr>
              <a:graphicFrameLocks noChangeAspect="1"/>
            </wp:cNvGraphicFramePr>
            <a:graphic>
              <a:graphicData uri="http://schemas.openxmlformats.org/drawingml/2006/picture">
                <pic:pic>
                  <pic:nvPicPr>
                    <pic:cNvPr id="0" name="strands_graph_compact.png"/>
                    <pic:cNvPicPr/>
                  </pic:nvPicPr>
                  <pic:blipFill>
                    <a:blip r:embed="rId13"/>
                    <a:stretch>
                      <a:fillRect/>
                    </a:stretch>
                  </pic:blipFill>
                  <pic:spPr>
                    <a:xfrm>
                      <a:off x="0" y="0"/>
                      <a:ext cx="6217920" cy="1029150"/>
                    </a:xfrm>
                    <a:prstGeom prst="rect"/>
                  </pic:spPr>
                </pic:pic>
              </a:graphicData>
            </a:graphic>
          </wp:inline>
        </w:drawing>
      </w:r>
    </w:p>
    <w:p>
      <w:pPr>
        <w:pStyle w:val="Caption2"/>
        <w:jc w:val="center"/>
      </w:pPr>
      <w:r>
        <w:t>Figure 3 — V1 Strands Graph. Deterministic nodes are intentionally interleaved with agent nodes.</w:t>
      </w:r>
    </w:p>
    <w:p>
      <w:pPr>
        <w:pStyle w:val="Heading2"/>
        <w:keepNext/>
      </w:pPr>
      <w:r>
        <w:t>6.1 Node responsibilities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232"/>
            <w:shd w:fill="0F172A"/>
            <w:vAlign w:val="center"/>
          </w:tcPr>
          <w:p>
            <w:pPr>
              <w:jc w:val="left"/>
            </w:pPr>
            <w:r>
              <w:rPr>
                <w:b/>
                <w:color w:val="FFFFFF"/>
                <w:sz w:val="15"/>
              </w:rPr>
              <w:t>Node</w:t>
            </w:r>
          </w:p>
        </w:tc>
        <w:tc>
          <w:tcPr>
            <w:tcW w:type="dxa" w:w="1800"/>
            <w:shd w:fill="0F172A"/>
            <w:vAlign w:val="center"/>
          </w:tcPr>
          <w:p>
            <w:pPr>
              <w:jc w:val="left"/>
            </w:pPr>
            <w:r>
              <w:rPr>
                <w:b/>
                <w:color w:val="FFFFFF"/>
                <w:sz w:val="15"/>
              </w:rPr>
              <w:t>Type</w:t>
            </w:r>
          </w:p>
        </w:tc>
        <w:tc>
          <w:tcPr>
            <w:tcW w:type="dxa" w:w="2880"/>
            <w:shd w:fill="0F172A"/>
            <w:vAlign w:val="center"/>
          </w:tcPr>
          <w:p>
            <w:pPr>
              <w:jc w:val="left"/>
            </w:pPr>
            <w:r>
              <w:rPr>
                <w:b/>
                <w:color w:val="FFFFFF"/>
                <w:sz w:val="15"/>
              </w:rPr>
              <w:t>Inputs</w:t>
            </w:r>
          </w:p>
        </w:tc>
        <w:tc>
          <w:tcPr>
            <w:tcW w:type="dxa" w:w="3168"/>
            <w:shd w:fill="0F172A"/>
            <w:vAlign w:val="center"/>
          </w:tcPr>
          <w:p>
            <w:pPr>
              <w:jc w:val="left"/>
            </w:pPr>
            <w:r>
              <w:rPr>
                <w:b/>
                <w:color w:val="FFFFFF"/>
                <w:sz w:val="15"/>
              </w:rPr>
              <w:t>Outputs / invariant</w:t>
            </w:r>
          </w:p>
        </w:tc>
      </w:tr>
      <w:tr>
        <w:trPr>
          <w:cantSplit/>
        </w:trPr>
        <w:tc>
          <w:tcPr>
            <w:tcW w:type="dxa" w:w="2232"/>
            <w:vAlign w:val="top"/>
          </w:tcPr>
          <w:p>
            <w:pPr>
              <w:spacing w:after="20"/>
            </w:pPr>
            <w:r>
              <w:rPr>
                <w:color w:val="334155"/>
                <w:sz w:val="15"/>
              </w:rPr>
              <w:t>Normalize Event</w:t>
            </w:r>
          </w:p>
        </w:tc>
        <w:tc>
          <w:tcPr>
            <w:tcW w:type="dxa" w:w="1800"/>
            <w:vAlign w:val="top"/>
          </w:tcPr>
          <w:p>
            <w:pPr>
              <w:spacing w:after="20"/>
            </w:pPr>
            <w:r>
              <w:rPr>
                <w:color w:val="334155"/>
                <w:sz w:val="15"/>
              </w:rPr>
              <w:t>Deterministic</w:t>
            </w:r>
          </w:p>
        </w:tc>
        <w:tc>
          <w:tcPr>
            <w:tcW w:type="dxa" w:w="2880"/>
            <w:vAlign w:val="top"/>
          </w:tcPr>
          <w:p>
            <w:pPr>
              <w:spacing w:after="20"/>
            </w:pPr>
            <w:r>
              <w:rPr>
                <w:color w:val="334155"/>
                <w:sz w:val="15"/>
              </w:rPr>
              <w:t>AWS/replay event</w:t>
            </w:r>
          </w:p>
        </w:tc>
        <w:tc>
          <w:tcPr>
            <w:tcW w:type="dxa" w:w="3168"/>
            <w:vAlign w:val="top"/>
          </w:tcPr>
          <w:p>
            <w:pPr>
              <w:spacing w:after="20"/>
            </w:pPr>
            <w:r>
              <w:rPr>
                <w:color w:val="334155"/>
                <w:sz w:val="15"/>
              </w:rPr>
              <w:t>Canonical IncidentSignal; idempotency key.</w:t>
            </w:r>
          </w:p>
        </w:tc>
      </w:tr>
      <w:tr>
        <w:trPr>
          <w:cantSplit/>
        </w:trPr>
        <w:tc>
          <w:tcPr>
            <w:tcW w:type="dxa" w:w="2232"/>
            <w:vAlign w:val="top"/>
            <w:shd w:fill="F8FAFC"/>
          </w:tcPr>
          <w:p>
            <w:pPr>
              <w:spacing w:after="20"/>
            </w:pPr>
            <w:r>
              <w:rPr>
                <w:color w:val="334155"/>
                <w:sz w:val="15"/>
              </w:rPr>
              <w:t>Incident Correlation</w:t>
            </w:r>
          </w:p>
        </w:tc>
        <w:tc>
          <w:tcPr>
            <w:tcW w:type="dxa" w:w="1800"/>
            <w:vAlign w:val="top"/>
            <w:shd w:fill="F8FAFC"/>
          </w:tcPr>
          <w:p>
            <w:pPr>
              <w:spacing w:after="20"/>
            </w:pPr>
            <w:r>
              <w:rPr>
                <w:color w:val="334155"/>
                <w:sz w:val="15"/>
              </w:rPr>
              <w:t>Agent</w:t>
            </w:r>
          </w:p>
        </w:tc>
        <w:tc>
          <w:tcPr>
            <w:tcW w:type="dxa" w:w="2880"/>
            <w:vAlign w:val="top"/>
            <w:shd w:fill="F8FAFC"/>
          </w:tcPr>
          <w:p>
            <w:pPr>
              <w:spacing w:after="20"/>
            </w:pPr>
            <w:r>
              <w:rPr>
                <w:color w:val="334155"/>
                <w:sz w:val="15"/>
              </w:rPr>
              <w:t>Signal + CloudWatch + resource metadata</w:t>
            </w:r>
          </w:p>
        </w:tc>
        <w:tc>
          <w:tcPr>
            <w:tcW w:type="dxa" w:w="3168"/>
            <w:vAlign w:val="top"/>
            <w:shd w:fill="F8FAFC"/>
          </w:tcPr>
          <w:p>
            <w:pPr>
              <w:spacing w:after="20"/>
            </w:pPr>
            <w:r>
              <w:rPr>
                <w:color w:val="334155"/>
                <w:sz w:val="15"/>
              </w:rPr>
              <w:t>Incident hypothesis with evidence refs; no financial conclusion.</w:t>
            </w:r>
          </w:p>
        </w:tc>
      </w:tr>
      <w:tr>
        <w:trPr>
          <w:cantSplit/>
        </w:trPr>
        <w:tc>
          <w:tcPr>
            <w:tcW w:type="dxa" w:w="2232"/>
            <w:vAlign w:val="top"/>
          </w:tcPr>
          <w:p>
            <w:pPr>
              <w:spacing w:after="20"/>
            </w:pPr>
            <w:r>
              <w:rPr>
                <w:color w:val="334155"/>
                <w:sz w:val="15"/>
              </w:rPr>
              <w:t>SLA Contract Resolver</w:t>
            </w:r>
          </w:p>
        </w:tc>
        <w:tc>
          <w:tcPr>
            <w:tcW w:type="dxa" w:w="1800"/>
            <w:vAlign w:val="top"/>
          </w:tcPr>
          <w:p>
            <w:pPr>
              <w:spacing w:after="20"/>
            </w:pPr>
            <w:r>
              <w:rPr>
                <w:color w:val="334155"/>
                <w:sz w:val="15"/>
              </w:rPr>
              <w:t>Deterministic/tool</w:t>
            </w:r>
          </w:p>
        </w:tc>
        <w:tc>
          <w:tcPr>
            <w:tcW w:type="dxa" w:w="2880"/>
            <w:vAlign w:val="top"/>
          </w:tcPr>
          <w:p>
            <w:pPr>
              <w:spacing w:after="20"/>
            </w:pPr>
            <w:r>
              <w:rPr>
                <w:color w:val="334155"/>
                <w:sz w:val="15"/>
              </w:rPr>
              <w:t>Service, region, effective date</w:t>
            </w:r>
          </w:p>
        </w:tc>
        <w:tc>
          <w:tcPr>
            <w:tcW w:type="dxa" w:w="3168"/>
            <w:vAlign w:val="top"/>
          </w:tcPr>
          <w:p>
            <w:pPr>
              <w:spacing w:after="20"/>
            </w:pPr>
            <w:r>
              <w:rPr>
                <w:color w:val="334155"/>
                <w:sz w:val="15"/>
              </w:rPr>
              <w:t>Exact SLAContract version and source hash.</w:t>
            </w:r>
          </w:p>
        </w:tc>
      </w:tr>
      <w:tr>
        <w:trPr>
          <w:cantSplit/>
        </w:trPr>
        <w:tc>
          <w:tcPr>
            <w:tcW w:type="dxa" w:w="2232"/>
            <w:vAlign w:val="top"/>
            <w:shd w:fill="F8FAFC"/>
          </w:tcPr>
          <w:p>
            <w:pPr>
              <w:spacing w:after="20"/>
            </w:pPr>
            <w:r>
              <w:rPr>
                <w:color w:val="334155"/>
                <w:sz w:val="15"/>
              </w:rPr>
              <w:t>Availability &amp; Credit Calculator</w:t>
            </w:r>
          </w:p>
        </w:tc>
        <w:tc>
          <w:tcPr>
            <w:tcW w:type="dxa" w:w="1800"/>
            <w:vAlign w:val="top"/>
            <w:shd w:fill="F8FAFC"/>
          </w:tcPr>
          <w:p>
            <w:pPr>
              <w:spacing w:after="20"/>
            </w:pPr>
            <w:r>
              <w:rPr>
                <w:color w:val="334155"/>
                <w:sz w:val="15"/>
              </w:rPr>
              <w:t>Deterministic</w:t>
            </w:r>
          </w:p>
        </w:tc>
        <w:tc>
          <w:tcPr>
            <w:tcW w:type="dxa" w:w="2880"/>
            <w:vAlign w:val="top"/>
            <w:shd w:fill="F8FAFC"/>
          </w:tcPr>
          <w:p>
            <w:pPr>
              <w:spacing w:after="20"/>
            </w:pPr>
            <w:r>
              <w:rPr>
                <w:color w:val="334155"/>
                <w:sz w:val="15"/>
              </w:rPr>
              <w:t>Intervals + contract + billed charges</w:t>
            </w:r>
          </w:p>
        </w:tc>
        <w:tc>
          <w:tcPr>
            <w:tcW w:type="dxa" w:w="3168"/>
            <w:vAlign w:val="top"/>
            <w:shd w:fill="F8FAFC"/>
          </w:tcPr>
          <w:p>
            <w:pPr>
              <w:spacing w:after="20"/>
            </w:pPr>
            <w:r>
              <w:rPr>
                <w:color w:val="334155"/>
                <w:sz w:val="15"/>
              </w:rPr>
              <w:t>AvailabilityResult + tier + arithmetic trace.</w:t>
            </w:r>
          </w:p>
        </w:tc>
      </w:tr>
      <w:tr>
        <w:trPr>
          <w:cantSplit/>
        </w:trPr>
        <w:tc>
          <w:tcPr>
            <w:tcW w:type="dxa" w:w="2232"/>
            <w:vAlign w:val="top"/>
          </w:tcPr>
          <w:p>
            <w:pPr>
              <w:spacing w:after="20"/>
            </w:pPr>
            <w:r>
              <w:rPr>
                <w:color w:val="334155"/>
                <w:sz w:val="15"/>
              </w:rPr>
              <w:t>Evidence Collector</w:t>
            </w:r>
          </w:p>
        </w:tc>
        <w:tc>
          <w:tcPr>
            <w:tcW w:type="dxa" w:w="1800"/>
            <w:vAlign w:val="top"/>
          </w:tcPr>
          <w:p>
            <w:pPr>
              <w:spacing w:after="20"/>
            </w:pPr>
            <w:r>
              <w:rPr>
                <w:color w:val="334155"/>
                <w:sz w:val="15"/>
              </w:rPr>
              <w:t>Agent</w:t>
            </w:r>
          </w:p>
        </w:tc>
        <w:tc>
          <w:tcPr>
            <w:tcW w:type="dxa" w:w="2880"/>
            <w:vAlign w:val="top"/>
          </w:tcPr>
          <w:p>
            <w:pPr>
              <w:spacing w:after="20"/>
            </w:pPr>
            <w:r>
              <w:rPr>
                <w:color w:val="334155"/>
                <w:sz w:val="15"/>
              </w:rPr>
              <w:t>Contract requirements + incident</w:t>
            </w:r>
          </w:p>
        </w:tc>
        <w:tc>
          <w:tcPr>
            <w:tcW w:type="dxa" w:w="3168"/>
            <w:vAlign w:val="top"/>
          </w:tcPr>
          <w:p>
            <w:pPr>
              <w:spacing w:after="20"/>
            </w:pPr>
            <w:r>
              <w:rPr>
                <w:color w:val="334155"/>
                <w:sz w:val="15"/>
              </w:rPr>
              <w:t>EvidenceManifest with found/missing items.</w:t>
            </w:r>
          </w:p>
        </w:tc>
      </w:tr>
      <w:tr>
        <w:trPr>
          <w:cantSplit/>
        </w:trPr>
        <w:tc>
          <w:tcPr>
            <w:tcW w:type="dxa" w:w="2232"/>
            <w:vAlign w:val="top"/>
            <w:shd w:fill="F8FAFC"/>
          </w:tcPr>
          <w:p>
            <w:pPr>
              <w:spacing w:after="20"/>
            </w:pPr>
            <w:r>
              <w:rPr>
                <w:color w:val="334155"/>
                <w:sz w:val="15"/>
              </w:rPr>
              <w:t>Evidence Sanitizer</w:t>
            </w:r>
          </w:p>
        </w:tc>
        <w:tc>
          <w:tcPr>
            <w:tcW w:type="dxa" w:w="1800"/>
            <w:vAlign w:val="top"/>
            <w:shd w:fill="F8FAFC"/>
          </w:tcPr>
          <w:p>
            <w:pPr>
              <w:spacing w:after="20"/>
            </w:pPr>
            <w:r>
              <w:rPr>
                <w:color w:val="334155"/>
                <w:sz w:val="15"/>
              </w:rPr>
              <w:t>Deterministic</w:t>
            </w:r>
          </w:p>
        </w:tc>
        <w:tc>
          <w:tcPr>
            <w:tcW w:type="dxa" w:w="2880"/>
            <w:vAlign w:val="top"/>
            <w:shd w:fill="F8FAFC"/>
          </w:tcPr>
          <w:p>
            <w:pPr>
              <w:spacing w:after="20"/>
            </w:pPr>
            <w:r>
              <w:rPr>
                <w:color w:val="334155"/>
                <w:sz w:val="15"/>
              </w:rPr>
              <w:t>Raw log evidence</w:t>
            </w:r>
          </w:p>
        </w:tc>
        <w:tc>
          <w:tcPr>
            <w:tcW w:type="dxa" w:w="3168"/>
            <w:vAlign w:val="top"/>
            <w:shd w:fill="F8FAFC"/>
          </w:tcPr>
          <w:p>
            <w:pPr>
              <w:spacing w:after="20"/>
            </w:pPr>
            <w:r>
              <w:rPr>
                <w:color w:val="334155"/>
                <w:sz w:val="15"/>
              </w:rPr>
              <w:t>Sanitized evidence + redaction report; fail-closed.</w:t>
            </w:r>
          </w:p>
        </w:tc>
      </w:tr>
      <w:tr>
        <w:trPr>
          <w:cantSplit/>
        </w:trPr>
        <w:tc>
          <w:tcPr>
            <w:tcW w:type="dxa" w:w="2232"/>
            <w:vAlign w:val="top"/>
          </w:tcPr>
          <w:p>
            <w:pPr>
              <w:spacing w:after="20"/>
            </w:pPr>
            <w:r>
              <w:rPr>
                <w:color w:val="334155"/>
                <w:sz w:val="15"/>
              </w:rPr>
              <w:t>Eligibility Reasoner</w:t>
            </w:r>
          </w:p>
        </w:tc>
        <w:tc>
          <w:tcPr>
            <w:tcW w:type="dxa" w:w="1800"/>
            <w:vAlign w:val="top"/>
          </w:tcPr>
          <w:p>
            <w:pPr>
              <w:spacing w:after="20"/>
            </w:pPr>
            <w:r>
              <w:rPr>
                <w:color w:val="334155"/>
                <w:sz w:val="15"/>
              </w:rPr>
              <w:t>Agent</w:t>
            </w:r>
          </w:p>
        </w:tc>
        <w:tc>
          <w:tcPr>
            <w:tcW w:type="dxa" w:w="2880"/>
            <w:vAlign w:val="top"/>
          </w:tcPr>
          <w:p>
            <w:pPr>
              <w:spacing w:after="20"/>
            </w:pPr>
            <w:r>
              <w:rPr>
                <w:color w:val="334155"/>
                <w:sz w:val="15"/>
              </w:rPr>
              <w:t>Contract, calculation, evidence, exclusions</w:t>
            </w:r>
          </w:p>
        </w:tc>
        <w:tc>
          <w:tcPr>
            <w:tcW w:type="dxa" w:w="3168"/>
            <w:vAlign w:val="top"/>
          </w:tcPr>
          <w:p>
            <w:pPr>
              <w:spacing w:after="20"/>
            </w:pPr>
            <w:r>
              <w:rPr>
                <w:color w:val="334155"/>
                <w:sz w:val="15"/>
              </w:rPr>
              <w:t>EligibilityAssessment with cited evidence ids and uncertainty.</w:t>
            </w:r>
          </w:p>
        </w:tc>
      </w:tr>
      <w:tr>
        <w:trPr>
          <w:cantSplit/>
        </w:trPr>
        <w:tc>
          <w:tcPr>
            <w:tcW w:type="dxa" w:w="2232"/>
            <w:vAlign w:val="top"/>
            <w:shd w:fill="F8FAFC"/>
          </w:tcPr>
          <w:p>
            <w:pPr>
              <w:spacing w:after="20"/>
            </w:pPr>
            <w:r>
              <w:rPr>
                <w:color w:val="334155"/>
                <w:sz w:val="15"/>
              </w:rPr>
              <w:t>Risk / Policy Gate</w:t>
            </w:r>
          </w:p>
        </w:tc>
        <w:tc>
          <w:tcPr>
            <w:tcW w:type="dxa" w:w="1800"/>
            <w:vAlign w:val="top"/>
            <w:shd w:fill="F8FAFC"/>
          </w:tcPr>
          <w:p>
            <w:pPr>
              <w:spacing w:after="20"/>
            </w:pPr>
            <w:r>
              <w:rPr>
                <w:color w:val="334155"/>
                <w:sz w:val="15"/>
              </w:rPr>
              <w:t>Deterministic + AgentCore Policy</w:t>
            </w:r>
          </w:p>
        </w:tc>
        <w:tc>
          <w:tcPr>
            <w:tcW w:type="dxa" w:w="2880"/>
            <w:vAlign w:val="top"/>
            <w:shd w:fill="F8FAFC"/>
          </w:tcPr>
          <w:p>
            <w:pPr>
              <w:spacing w:after="20"/>
            </w:pPr>
            <w:r>
              <w:rPr>
                <w:color w:val="334155"/>
                <w:sz w:val="15"/>
              </w:rPr>
              <w:t>Requested action + claim/value/session</w:t>
            </w:r>
          </w:p>
        </w:tc>
        <w:tc>
          <w:tcPr>
            <w:tcW w:type="dxa" w:w="3168"/>
            <w:vAlign w:val="top"/>
            <w:shd w:fill="F8FAFC"/>
          </w:tcPr>
          <w:p>
            <w:pPr>
              <w:spacing w:after="20"/>
            </w:pPr>
            <w:r>
              <w:rPr>
                <w:color w:val="334155"/>
                <w:sz w:val="15"/>
              </w:rPr>
              <w:t>ALLOW / REQUIRE_APPROVAL / DENY.</w:t>
            </w:r>
          </w:p>
        </w:tc>
      </w:tr>
      <w:tr>
        <w:trPr>
          <w:cantSplit/>
        </w:trPr>
        <w:tc>
          <w:tcPr>
            <w:tcW w:type="dxa" w:w="2232"/>
            <w:vAlign w:val="top"/>
          </w:tcPr>
          <w:p>
            <w:pPr>
              <w:spacing w:after="20"/>
            </w:pPr>
            <w:r>
              <w:rPr>
                <w:color w:val="334155"/>
                <w:sz w:val="15"/>
              </w:rPr>
              <w:t>Claim Package Generator</w:t>
            </w:r>
          </w:p>
        </w:tc>
        <w:tc>
          <w:tcPr>
            <w:tcW w:type="dxa" w:w="1800"/>
            <w:vAlign w:val="top"/>
          </w:tcPr>
          <w:p>
            <w:pPr>
              <w:spacing w:after="20"/>
            </w:pPr>
            <w:r>
              <w:rPr>
                <w:color w:val="334155"/>
                <w:sz w:val="15"/>
              </w:rPr>
              <w:t>Agent + template</w:t>
            </w:r>
          </w:p>
        </w:tc>
        <w:tc>
          <w:tcPr>
            <w:tcW w:type="dxa" w:w="2880"/>
            <w:vAlign w:val="top"/>
          </w:tcPr>
          <w:p>
            <w:pPr>
              <w:spacing w:after="20"/>
            </w:pPr>
            <w:r>
              <w:rPr>
                <w:color w:val="334155"/>
                <w:sz w:val="15"/>
              </w:rPr>
              <w:t>Verified assessment</w:t>
            </w:r>
          </w:p>
        </w:tc>
        <w:tc>
          <w:tcPr>
            <w:tcW w:type="dxa" w:w="3168"/>
            <w:vAlign w:val="top"/>
          </w:tcPr>
          <w:p>
            <w:pPr>
              <w:spacing w:after="20"/>
            </w:pPr>
            <w:r>
              <w:rPr>
                <w:color w:val="334155"/>
                <w:sz w:val="15"/>
              </w:rPr>
              <w:t>Draft subject/body/manifest; no invented facts.</w:t>
            </w:r>
          </w:p>
        </w:tc>
      </w:tr>
      <w:tr>
        <w:trPr>
          <w:cantSplit/>
        </w:trPr>
        <w:tc>
          <w:tcPr>
            <w:tcW w:type="dxa" w:w="2232"/>
            <w:vAlign w:val="top"/>
            <w:shd w:fill="F8FAFC"/>
          </w:tcPr>
          <w:p>
            <w:pPr>
              <w:spacing w:after="20"/>
            </w:pPr>
            <w:r>
              <w:rPr>
                <w:color w:val="334155"/>
                <w:sz w:val="15"/>
              </w:rPr>
              <w:t>Submission Adapter</w:t>
            </w:r>
          </w:p>
        </w:tc>
        <w:tc>
          <w:tcPr>
            <w:tcW w:type="dxa" w:w="1800"/>
            <w:vAlign w:val="top"/>
            <w:shd w:fill="F8FAFC"/>
          </w:tcPr>
          <w:p>
            <w:pPr>
              <w:spacing w:after="20"/>
            </w:pPr>
            <w:r>
              <w:rPr>
                <w:color w:val="334155"/>
                <w:sz w:val="15"/>
              </w:rPr>
              <w:t>Tool</w:t>
            </w:r>
          </w:p>
        </w:tc>
        <w:tc>
          <w:tcPr>
            <w:tcW w:type="dxa" w:w="2880"/>
            <w:vAlign w:val="top"/>
            <w:shd w:fill="F8FAFC"/>
          </w:tcPr>
          <w:p>
            <w:pPr>
              <w:spacing w:after="20"/>
            </w:pPr>
            <w:r>
              <w:rPr>
                <w:color w:val="334155"/>
                <w:sz w:val="15"/>
              </w:rPr>
              <w:t>Approved package</w:t>
            </w:r>
          </w:p>
        </w:tc>
        <w:tc>
          <w:tcPr>
            <w:tcW w:type="dxa" w:w="3168"/>
            <w:vAlign w:val="top"/>
            <w:shd w:fill="F8FAFC"/>
          </w:tcPr>
          <w:p>
            <w:pPr>
              <w:spacing w:after="20"/>
            </w:pPr>
            <w:r>
              <w:rPr>
                <w:color w:val="334155"/>
                <w:sz w:val="15"/>
              </w:rPr>
              <w:t>Case id or replay id; idempotent.</w:t>
            </w:r>
          </w:p>
        </w:tc>
      </w:tr>
      <w:tr>
        <w:trPr>
          <w:cantSplit/>
        </w:trPr>
        <w:tc>
          <w:tcPr>
            <w:tcW w:type="dxa" w:w="2232"/>
            <w:vAlign w:val="top"/>
          </w:tcPr>
          <w:p>
            <w:pPr>
              <w:spacing w:after="20"/>
            </w:pPr>
            <w:r>
              <w:rPr>
                <w:color w:val="334155"/>
                <w:sz w:val="15"/>
              </w:rPr>
              <w:t>Case Monitor</w:t>
            </w:r>
          </w:p>
        </w:tc>
        <w:tc>
          <w:tcPr>
            <w:tcW w:type="dxa" w:w="1800"/>
            <w:vAlign w:val="top"/>
          </w:tcPr>
          <w:p>
            <w:pPr>
              <w:spacing w:after="20"/>
            </w:pPr>
            <w:r>
              <w:rPr>
                <w:color w:val="334155"/>
                <w:sz w:val="15"/>
              </w:rPr>
              <w:t>Agent/tool</w:t>
            </w:r>
          </w:p>
        </w:tc>
        <w:tc>
          <w:tcPr>
            <w:tcW w:type="dxa" w:w="2880"/>
            <w:vAlign w:val="top"/>
          </w:tcPr>
          <w:p>
            <w:pPr>
              <w:spacing w:after="20"/>
            </w:pPr>
            <w:r>
              <w:rPr>
                <w:color w:val="334155"/>
                <w:sz w:val="15"/>
              </w:rPr>
              <w:t>Case id + updates</w:t>
            </w:r>
          </w:p>
        </w:tc>
        <w:tc>
          <w:tcPr>
            <w:tcW w:type="dxa" w:w="3168"/>
            <w:vAlign w:val="top"/>
          </w:tcPr>
          <w:p>
            <w:pPr>
              <w:spacing w:after="20"/>
            </w:pPr>
            <w:r>
              <w:rPr>
                <w:color w:val="334155"/>
                <w:sz w:val="15"/>
              </w:rPr>
              <w:t>Outcome summary / follow-up request.</w:t>
            </w:r>
          </w:p>
        </w:tc>
      </w:tr>
    </w:tbl>
    <w:p>
      <w:pPr>
        <w:spacing w:after="20"/>
      </w:pPr>
    </w:p>
    <w:p>
      <w:pPr>
        <w:pStyle w:val="Heading2"/>
        <w:keepNext/>
      </w:pPr>
      <w:r>
        <w:t>6.2 Agent boundaries</w:t>
      </w:r>
    </w:p>
    <w:tbl>
      <w:tblPr>
        <w:tblW w:type="auto" w:w="0"/>
        <w:jc w:val="center"/>
        <w:tblLayout w:type="fixed"/>
        <w:tblLook w:firstColumn="1" w:firstRow="1" w:lastColumn="0" w:lastRow="0" w:noHBand="0" w:noVBand="1" w:val="04A0"/>
      </w:tblPr>
      <w:tblGrid>
        <w:gridCol w:w="9792"/>
      </w:tblGrid>
      <w:tr>
        <w:trPr>
          <w:cantSplit/>
        </w:trPr>
        <w:tc>
          <w:tcPr>
            <w:tcW w:type="dxa" w:w="9994"/>
            <w:shd w:fill="EFF6FF"/>
            <w:tcBorders>
              <w:top w:val="single" w:sz="10" w:color="2563EB"/>
              <w:left w:val="single" w:sz="10" w:color="2563EB"/>
              <w:bottom w:val="single" w:sz="10" w:color="2563EB"/>
              <w:right w:val="single" w:sz="10" w:color="2563EB"/>
            </w:tcBorders>
          </w:tcPr>
          <w:p>
            <w:pPr>
              <w:pStyle w:val="CalloutTitle"/>
            </w:pPr>
            <w:r>
              <w:t>Rule: agents propose; contracts decide</w:t>
            </w:r>
          </w:p>
          <w:p>
            <w:pPr>
              <w:spacing w:after="40"/>
            </w:pPr>
            <w:r>
              <w:t>No LLM is allowed to invent an SLA tier, calculate the final dollar amount, authorize a write, decide whether logs are sanitized, or mutate persistent state outside typed tools. The LLM may interpret ambiguity and produce a recommendation, but deterministic code owns financial and safety invariants.</w:t>
            </w:r>
          </w:p>
        </w:tc>
      </w:tr>
    </w:tbl>
    <w:p>
      <w:pPr>
        <w:spacing w:after="0"/>
      </w:pPr>
    </w:p>
    <w:p>
      <w:pPr>
        <w:pStyle w:val="Heading2"/>
        <w:keepNext/>
      </w:pPr>
      <w:r>
        <w:t>6.3 Strands hooks</w:t>
      </w:r>
    </w:p>
    <w:p>
      <w:pPr/>
      <w:r>
        <w:t>Strands hooks can observe or modify behavior around lifecycle and tool events, and can monitor multi-agent node transitions. Use them for structured tracing, tool validation, correlation ids, latency metrics and safety instrumentation. [R4]</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160"/>
            <w:shd w:fill="0F172A"/>
            <w:vAlign w:val="center"/>
          </w:tcPr>
          <w:p>
            <w:pPr>
              <w:jc w:val="left"/>
            </w:pPr>
            <w:r>
              <w:rPr>
                <w:b/>
                <w:color w:val="FFFFFF"/>
                <w:sz w:val="16"/>
              </w:rPr>
              <w:t>Hook</w:t>
            </w:r>
          </w:p>
        </w:tc>
        <w:tc>
          <w:tcPr>
            <w:tcW w:type="dxa" w:w="4608"/>
            <w:shd w:fill="0F172A"/>
            <w:vAlign w:val="center"/>
          </w:tcPr>
          <w:p>
            <w:pPr>
              <w:jc w:val="left"/>
            </w:pPr>
            <w:r>
              <w:rPr>
                <w:b/>
                <w:color w:val="FFFFFF"/>
                <w:sz w:val="16"/>
              </w:rPr>
              <w:t>Purpose</w:t>
            </w:r>
          </w:p>
        </w:tc>
        <w:tc>
          <w:tcPr>
            <w:tcW w:type="dxa" w:w="3168"/>
            <w:shd w:fill="0F172A"/>
            <w:vAlign w:val="center"/>
          </w:tcPr>
          <w:p>
            <w:pPr>
              <w:jc w:val="left"/>
            </w:pPr>
            <w:r>
              <w:rPr>
                <w:b/>
                <w:color w:val="FFFFFF"/>
                <w:sz w:val="16"/>
              </w:rPr>
              <w:t>Captured fields</w:t>
            </w:r>
          </w:p>
        </w:tc>
      </w:tr>
      <w:tr>
        <w:trPr>
          <w:cantSplit/>
        </w:trPr>
        <w:tc>
          <w:tcPr>
            <w:tcW w:type="dxa" w:w="2160"/>
            <w:vAlign w:val="top"/>
          </w:tcPr>
          <w:p>
            <w:pPr>
              <w:spacing w:after="20"/>
            </w:pPr>
            <w:r>
              <w:rPr>
                <w:color w:val="334155"/>
                <w:sz w:val="16"/>
              </w:rPr>
              <w:t>BeforeNodeCall</w:t>
            </w:r>
          </w:p>
        </w:tc>
        <w:tc>
          <w:tcPr>
            <w:tcW w:type="dxa" w:w="4608"/>
            <w:vAlign w:val="top"/>
          </w:tcPr>
          <w:p>
            <w:pPr>
              <w:spacing w:after="20"/>
            </w:pPr>
            <w:r>
              <w:rPr>
                <w:color w:val="334155"/>
                <w:sz w:val="16"/>
              </w:rPr>
              <w:t>Start trace span and enforce state preconditions.</w:t>
            </w:r>
          </w:p>
        </w:tc>
        <w:tc>
          <w:tcPr>
            <w:tcW w:type="dxa" w:w="3168"/>
            <w:vAlign w:val="top"/>
          </w:tcPr>
          <w:p>
            <w:pPr>
              <w:spacing w:after="20"/>
            </w:pPr>
            <w:r>
              <w:rPr>
                <w:color w:val="334155"/>
                <w:sz w:val="16"/>
              </w:rPr>
              <w:t>opportunity_id, node, state_version</w:t>
            </w:r>
          </w:p>
        </w:tc>
      </w:tr>
      <w:tr>
        <w:trPr>
          <w:cantSplit/>
        </w:trPr>
        <w:tc>
          <w:tcPr>
            <w:tcW w:type="dxa" w:w="2160"/>
            <w:vAlign w:val="top"/>
            <w:shd w:fill="F8FAFC"/>
          </w:tcPr>
          <w:p>
            <w:pPr>
              <w:spacing w:after="20"/>
            </w:pPr>
            <w:r>
              <w:rPr>
                <w:color w:val="334155"/>
                <w:sz w:val="16"/>
              </w:rPr>
              <w:t>AfterNodeCall</w:t>
            </w:r>
          </w:p>
        </w:tc>
        <w:tc>
          <w:tcPr>
            <w:tcW w:type="dxa" w:w="4608"/>
            <w:vAlign w:val="top"/>
            <w:shd w:fill="F8FAFC"/>
          </w:tcPr>
          <w:p>
            <w:pPr>
              <w:spacing w:after="20"/>
            </w:pPr>
            <w:r>
              <w:rPr>
                <w:color w:val="334155"/>
                <w:sz w:val="16"/>
              </w:rPr>
              <w:t>Persist node result summary and duration.</w:t>
            </w:r>
          </w:p>
        </w:tc>
        <w:tc>
          <w:tcPr>
            <w:tcW w:type="dxa" w:w="3168"/>
            <w:vAlign w:val="top"/>
            <w:shd w:fill="F8FAFC"/>
          </w:tcPr>
          <w:p>
            <w:pPr>
              <w:spacing w:after="20"/>
            </w:pPr>
            <w:r>
              <w:rPr>
                <w:color w:val="334155"/>
                <w:sz w:val="16"/>
              </w:rPr>
              <w:t>status, duration_ms, output_schema</w:t>
            </w:r>
          </w:p>
        </w:tc>
      </w:tr>
      <w:tr>
        <w:trPr>
          <w:cantSplit/>
        </w:trPr>
        <w:tc>
          <w:tcPr>
            <w:tcW w:type="dxa" w:w="2160"/>
            <w:vAlign w:val="top"/>
          </w:tcPr>
          <w:p>
            <w:pPr>
              <w:spacing w:after="20"/>
            </w:pPr>
            <w:r>
              <w:rPr>
                <w:color w:val="334155"/>
                <w:sz w:val="16"/>
              </w:rPr>
              <w:t>BeforeToolCall</w:t>
            </w:r>
          </w:p>
        </w:tc>
        <w:tc>
          <w:tcPr>
            <w:tcW w:type="dxa" w:w="4608"/>
            <w:vAlign w:val="top"/>
          </w:tcPr>
          <w:p>
            <w:pPr>
              <w:spacing w:after="20"/>
            </w:pPr>
            <w:r>
              <w:rPr>
                <w:color w:val="334155"/>
                <w:sz w:val="16"/>
              </w:rPr>
              <w:t>Validate tool allowlist and attach policy/session context.</w:t>
            </w:r>
          </w:p>
        </w:tc>
        <w:tc>
          <w:tcPr>
            <w:tcW w:type="dxa" w:w="3168"/>
            <w:vAlign w:val="top"/>
          </w:tcPr>
          <w:p>
            <w:pPr>
              <w:spacing w:after="20"/>
            </w:pPr>
            <w:r>
              <w:rPr>
                <w:color w:val="334155"/>
                <w:sz w:val="16"/>
              </w:rPr>
              <w:t>tool, action_class, principal</w:t>
            </w:r>
          </w:p>
        </w:tc>
      </w:tr>
      <w:tr>
        <w:trPr>
          <w:cantSplit/>
        </w:trPr>
        <w:tc>
          <w:tcPr>
            <w:tcW w:type="dxa" w:w="2160"/>
            <w:vAlign w:val="top"/>
            <w:shd w:fill="F8FAFC"/>
          </w:tcPr>
          <w:p>
            <w:pPr>
              <w:spacing w:after="20"/>
            </w:pPr>
            <w:r>
              <w:rPr>
                <w:color w:val="334155"/>
                <w:sz w:val="16"/>
              </w:rPr>
              <w:t>AfterToolCall</w:t>
            </w:r>
          </w:p>
        </w:tc>
        <w:tc>
          <w:tcPr>
            <w:tcW w:type="dxa" w:w="4608"/>
            <w:vAlign w:val="top"/>
            <w:shd w:fill="F8FAFC"/>
          </w:tcPr>
          <w:p>
            <w:pPr>
              <w:spacing w:after="20"/>
            </w:pPr>
            <w:r>
              <w:rPr>
                <w:color w:val="334155"/>
                <w:sz w:val="16"/>
              </w:rPr>
              <w:t>Record result hash, cost/latency, evidence ids.</w:t>
            </w:r>
          </w:p>
        </w:tc>
        <w:tc>
          <w:tcPr>
            <w:tcW w:type="dxa" w:w="3168"/>
            <w:vAlign w:val="top"/>
            <w:shd w:fill="F8FAFC"/>
          </w:tcPr>
          <w:p>
            <w:pPr>
              <w:spacing w:after="20"/>
            </w:pPr>
            <w:r>
              <w:rPr>
                <w:color w:val="334155"/>
                <w:sz w:val="16"/>
              </w:rPr>
              <w:t>status, duration_ms, evidence_hash</w:t>
            </w:r>
          </w:p>
        </w:tc>
      </w:tr>
      <w:tr>
        <w:trPr>
          <w:cantSplit/>
        </w:trPr>
        <w:tc>
          <w:tcPr>
            <w:tcW w:type="dxa" w:w="2160"/>
            <w:vAlign w:val="top"/>
          </w:tcPr>
          <w:p>
            <w:pPr>
              <w:spacing w:after="20"/>
            </w:pPr>
            <w:r>
              <w:rPr>
                <w:color w:val="334155"/>
                <w:sz w:val="16"/>
              </w:rPr>
              <w:t>Error hook</w:t>
            </w:r>
          </w:p>
        </w:tc>
        <w:tc>
          <w:tcPr>
            <w:tcW w:type="dxa" w:w="4608"/>
            <w:vAlign w:val="top"/>
          </w:tcPr>
          <w:p>
            <w:pPr>
              <w:spacing w:after="20"/>
            </w:pPr>
            <w:r>
              <w:rPr>
                <w:color w:val="334155"/>
                <w:sz w:val="16"/>
              </w:rPr>
              <w:t>Classify retryable vs fatal and preserve diagnostic trace.</w:t>
            </w:r>
          </w:p>
        </w:tc>
        <w:tc>
          <w:tcPr>
            <w:tcW w:type="dxa" w:w="3168"/>
            <w:vAlign w:val="top"/>
          </w:tcPr>
          <w:p>
            <w:pPr>
              <w:spacing w:after="20"/>
            </w:pPr>
            <w:r>
              <w:rPr>
                <w:color w:val="334155"/>
                <w:sz w:val="16"/>
              </w:rPr>
              <w:t>error_type, retry_count</w:t>
            </w:r>
          </w:p>
        </w:tc>
      </w:tr>
      <w:tr>
        <w:trPr>
          <w:cantSplit/>
        </w:trPr>
        <w:tc>
          <w:tcPr>
            <w:tcW w:type="dxa" w:w="2160"/>
            <w:vAlign w:val="top"/>
            <w:shd w:fill="F8FAFC"/>
          </w:tcPr>
          <w:p>
            <w:pPr>
              <w:spacing w:after="20"/>
            </w:pPr>
            <w:r>
              <w:rPr>
                <w:color w:val="334155"/>
                <w:sz w:val="16"/>
              </w:rPr>
              <w:t>Custom redaction hook</w:t>
            </w:r>
          </w:p>
        </w:tc>
        <w:tc>
          <w:tcPr>
            <w:tcW w:type="dxa" w:w="4608"/>
            <w:vAlign w:val="top"/>
            <w:shd w:fill="F8FAFC"/>
          </w:tcPr>
          <w:p>
            <w:pPr>
              <w:spacing w:after="20"/>
            </w:pPr>
            <w:r>
              <w:rPr>
                <w:color w:val="334155"/>
                <w:sz w:val="16"/>
              </w:rPr>
              <w:t>Ensure no raw sensitive evidence enters user-visible trace.</w:t>
            </w:r>
          </w:p>
        </w:tc>
        <w:tc>
          <w:tcPr>
            <w:tcW w:type="dxa" w:w="3168"/>
            <w:vAlign w:val="top"/>
            <w:shd w:fill="F8FAFC"/>
          </w:tcPr>
          <w:p>
            <w:pPr>
              <w:spacing w:after="20"/>
            </w:pPr>
            <w:r>
              <w:rPr>
                <w:color w:val="334155"/>
                <w:sz w:val="16"/>
              </w:rPr>
              <w:t>redaction_count, blocked_fields</w:t>
            </w:r>
          </w:p>
        </w:tc>
      </w:tr>
    </w:tbl>
    <w:p>
      <w:pPr>
        <w:spacing w:after="20"/>
      </w:pPr>
    </w:p>
    <w:p>
      <w:pPr>
        <w:pStyle w:val="Heading2"/>
        <w:keepNext/>
      </w:pPr>
      <w:r>
        <w:t>6.4 State machine</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DETECTED → INVESTIGATING → EVIDENCE_READY → ELIGIBILITY_REVIEWED</w:t>
              <w:br/>
              <w:t xml:space="preserve">        ↘ NEEDS_EVIDENCE ↗</w:t>
              <w:br/>
              <w:t>ELIGIBILITY_REVIEWED → AWAITING_APPROVAL → APPROVED → SUBMITTING → SUBMITTED</w:t>
              <w:br/>
              <w:t xml:space="preserve">                                              ↘ DENIED / FAILED</w:t>
              <w:br/>
              <w:t>SUBMITTED → MONITORING → RECOVERED | REJECTED | NEEDS_FOLLOWUP</w:t>
              <w:br/>
              <w:br/>
              <w:t>Invariant: state_version increments atomically; tool calls carry opportunity_id + idempotency_key.</w:t>
            </w:r>
          </w:p>
        </w:tc>
      </w:tr>
    </w:tbl>
    <w:p>
      <w:pPr>
        <w:spacing w:after="20"/>
      </w:pPr>
    </w:p>
    <w:p>
      <w:r>
        <w:br w:type="page"/>
      </w:r>
    </w:p>
    <w:p>
      <w:pPr>
        <w:pStyle w:val="Heading1"/>
        <w:keepNext/>
      </w:pPr>
      <w:r>
        <w:t>7. Data contracts and tool contracts</w:t>
      </w:r>
    </w:p>
    <w:p>
      <w:pPr>
        <w:pStyle w:val="Heading2"/>
        <w:keepNext/>
      </w:pPr>
      <w:r>
        <w:t>7.1 Core domain models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592"/>
            <w:shd w:fill="0F172A"/>
            <w:vAlign w:val="center"/>
          </w:tcPr>
          <w:p>
            <w:pPr>
              <w:jc w:val="left"/>
            </w:pPr>
            <w:r>
              <w:rPr>
                <w:b/>
                <w:color w:val="FFFFFF"/>
                <w:sz w:val="15"/>
              </w:rPr>
              <w:t>Entity</w:t>
            </w:r>
          </w:p>
        </w:tc>
        <w:tc>
          <w:tcPr>
            <w:tcW w:type="dxa" w:w="7344"/>
            <w:shd w:fill="0F172A"/>
            <w:vAlign w:val="center"/>
          </w:tcPr>
          <w:p>
            <w:pPr>
              <w:jc w:val="left"/>
            </w:pPr>
            <w:r>
              <w:rPr>
                <w:b/>
                <w:color w:val="FFFFFF"/>
                <w:sz w:val="15"/>
              </w:rPr>
              <w:t>Key fields</w:t>
            </w:r>
          </w:p>
        </w:tc>
      </w:tr>
      <w:tr>
        <w:trPr>
          <w:cantSplit/>
        </w:trPr>
        <w:tc>
          <w:tcPr>
            <w:tcW w:type="dxa" w:w="2592"/>
            <w:vAlign w:val="top"/>
          </w:tcPr>
          <w:p>
            <w:pPr>
              <w:spacing w:after="20"/>
            </w:pPr>
            <w:r>
              <w:rPr>
                <w:color w:val="334155"/>
                <w:sz w:val="15"/>
              </w:rPr>
              <w:t>RecoveryOpportunity</w:t>
            </w:r>
          </w:p>
        </w:tc>
        <w:tc>
          <w:tcPr>
            <w:tcW w:type="dxa" w:w="7344"/>
            <w:vAlign w:val="top"/>
          </w:tcPr>
          <w:p>
            <w:pPr>
              <w:spacing w:after="20"/>
            </w:pPr>
            <w:r>
              <w:rPr>
                <w:color w:val="334155"/>
                <w:sz w:val="15"/>
              </w:rPr>
              <w:t>id, type, account_id_masked, service, region, discovered_at, potential_value, confidence, state, simulation_mode</w:t>
            </w:r>
          </w:p>
        </w:tc>
      </w:tr>
      <w:tr>
        <w:trPr>
          <w:cantSplit/>
        </w:trPr>
        <w:tc>
          <w:tcPr>
            <w:tcW w:type="dxa" w:w="2592"/>
            <w:vAlign w:val="top"/>
            <w:shd w:fill="F8FAFC"/>
          </w:tcPr>
          <w:p>
            <w:pPr>
              <w:spacing w:after="20"/>
            </w:pPr>
            <w:r>
              <w:rPr>
                <w:color w:val="334155"/>
                <w:sz w:val="15"/>
              </w:rPr>
              <w:t>IncidentSignal</w:t>
            </w:r>
          </w:p>
        </w:tc>
        <w:tc>
          <w:tcPr>
            <w:tcW w:type="dxa" w:w="7344"/>
            <w:vAlign w:val="top"/>
            <w:shd w:fill="F8FAFC"/>
          </w:tcPr>
          <w:p>
            <w:pPr>
              <w:spacing w:after="20"/>
            </w:pPr>
            <w:r>
              <w:rPr>
                <w:color w:val="334155"/>
                <w:sz w:val="15"/>
              </w:rPr>
              <w:t>source, event_id, service, region, start/end, affected_resource_ids, raw_ref</w:t>
            </w:r>
          </w:p>
        </w:tc>
      </w:tr>
      <w:tr>
        <w:trPr>
          <w:cantSplit/>
        </w:trPr>
        <w:tc>
          <w:tcPr>
            <w:tcW w:type="dxa" w:w="2592"/>
            <w:vAlign w:val="top"/>
          </w:tcPr>
          <w:p>
            <w:pPr>
              <w:spacing w:after="20"/>
            </w:pPr>
            <w:r>
              <w:rPr>
                <w:color w:val="334155"/>
                <w:sz w:val="15"/>
              </w:rPr>
              <w:t>SLAContract</w:t>
            </w:r>
          </w:p>
        </w:tc>
        <w:tc>
          <w:tcPr>
            <w:tcW w:type="dxa" w:w="7344"/>
            <w:vAlign w:val="top"/>
          </w:tcPr>
          <w:p>
            <w:pPr>
              <w:spacing w:after="20"/>
            </w:pPr>
            <w:r>
              <w:rPr>
                <w:color w:val="334155"/>
                <w:sz w:val="15"/>
              </w:rPr>
              <w:t>service, version, effective_from/to, commitment, interval_minutes, tiers[], required_claim_fields[], exclusions[], source_url, source_hash</w:t>
            </w:r>
          </w:p>
        </w:tc>
      </w:tr>
      <w:tr>
        <w:trPr>
          <w:cantSplit/>
        </w:trPr>
        <w:tc>
          <w:tcPr>
            <w:tcW w:type="dxa" w:w="2592"/>
            <w:vAlign w:val="top"/>
            <w:shd w:fill="F8FAFC"/>
          </w:tcPr>
          <w:p>
            <w:pPr>
              <w:spacing w:after="20"/>
            </w:pPr>
            <w:r>
              <w:rPr>
                <w:color w:val="334155"/>
                <w:sz w:val="15"/>
              </w:rPr>
              <w:t>AvailabilityInterval</w:t>
            </w:r>
          </w:p>
        </w:tc>
        <w:tc>
          <w:tcPr>
            <w:tcW w:type="dxa" w:w="7344"/>
            <w:vAlign w:val="top"/>
            <w:shd w:fill="F8FAFC"/>
          </w:tcPr>
          <w:p>
            <w:pPr>
              <w:spacing w:after="20"/>
            </w:pPr>
            <w:r>
              <w:rPr>
                <w:color w:val="334155"/>
                <w:sz w:val="15"/>
              </w:rPr>
              <w:t>start, end, availability_pct, request_count, error_count, evidence_refs[]</w:t>
            </w:r>
          </w:p>
        </w:tc>
      </w:tr>
      <w:tr>
        <w:trPr>
          <w:cantSplit/>
        </w:trPr>
        <w:tc>
          <w:tcPr>
            <w:tcW w:type="dxa" w:w="2592"/>
            <w:vAlign w:val="top"/>
          </w:tcPr>
          <w:p>
            <w:pPr>
              <w:spacing w:after="20"/>
            </w:pPr>
            <w:r>
              <w:rPr>
                <w:color w:val="334155"/>
                <w:sz w:val="15"/>
              </w:rPr>
              <w:t>AvailabilityResult</w:t>
            </w:r>
          </w:p>
        </w:tc>
        <w:tc>
          <w:tcPr>
            <w:tcW w:type="dxa" w:w="7344"/>
            <w:vAlign w:val="top"/>
          </w:tcPr>
          <w:p>
            <w:pPr>
              <w:spacing w:after="20"/>
            </w:pPr>
            <w:r>
              <w:rPr>
                <w:color w:val="334155"/>
                <w:sz w:val="15"/>
              </w:rPr>
              <w:t>monthly_uptime_pct, threshold_breached, tier_pct, billed_charges, potential_credit, calculation_trace</w:t>
            </w:r>
          </w:p>
        </w:tc>
      </w:tr>
      <w:tr>
        <w:trPr>
          <w:cantSplit/>
        </w:trPr>
        <w:tc>
          <w:tcPr>
            <w:tcW w:type="dxa" w:w="2592"/>
            <w:vAlign w:val="top"/>
            <w:shd w:fill="F8FAFC"/>
          </w:tcPr>
          <w:p>
            <w:pPr>
              <w:spacing w:after="20"/>
            </w:pPr>
            <w:r>
              <w:rPr>
                <w:color w:val="334155"/>
                <w:sz w:val="15"/>
              </w:rPr>
              <w:t>EvidenceItem</w:t>
            </w:r>
          </w:p>
        </w:tc>
        <w:tc>
          <w:tcPr>
            <w:tcW w:type="dxa" w:w="7344"/>
            <w:vAlign w:val="top"/>
            <w:shd w:fill="F8FAFC"/>
          </w:tcPr>
          <w:p>
            <w:pPr>
              <w:spacing w:after="20"/>
            </w:pPr>
            <w:r>
              <w:rPr>
                <w:color w:val="334155"/>
                <w:sz w:val="15"/>
              </w:rPr>
              <w:t>id, type, source, timestamp_range, storage_uri, sanitized_uri, hash, sensitivity, status</w:t>
            </w:r>
          </w:p>
        </w:tc>
      </w:tr>
      <w:tr>
        <w:trPr>
          <w:cantSplit/>
        </w:trPr>
        <w:tc>
          <w:tcPr>
            <w:tcW w:type="dxa" w:w="2592"/>
            <w:vAlign w:val="top"/>
          </w:tcPr>
          <w:p>
            <w:pPr>
              <w:spacing w:after="20"/>
            </w:pPr>
            <w:r>
              <w:rPr>
                <w:color w:val="334155"/>
                <w:sz w:val="15"/>
              </w:rPr>
              <w:t>EligibilityAssessment</w:t>
            </w:r>
          </w:p>
        </w:tc>
        <w:tc>
          <w:tcPr>
            <w:tcW w:type="dxa" w:w="7344"/>
            <w:vAlign w:val="top"/>
          </w:tcPr>
          <w:p>
            <w:pPr>
              <w:spacing w:after="20"/>
            </w:pPr>
            <w:r>
              <w:rPr>
                <w:color w:val="334155"/>
                <w:sz w:val="15"/>
              </w:rPr>
              <w:t>eligible_estimate, confidence, satisfied_requirements[], unresolved[], possible_exclusions[], evidence_refs[]</w:t>
            </w:r>
          </w:p>
        </w:tc>
      </w:tr>
      <w:tr>
        <w:trPr>
          <w:cantSplit/>
        </w:trPr>
        <w:tc>
          <w:tcPr>
            <w:tcW w:type="dxa" w:w="2592"/>
            <w:vAlign w:val="top"/>
            <w:shd w:fill="F8FAFC"/>
          </w:tcPr>
          <w:p>
            <w:pPr>
              <w:spacing w:after="20"/>
            </w:pPr>
            <w:r>
              <w:rPr>
                <w:color w:val="334155"/>
                <w:sz w:val="15"/>
              </w:rPr>
              <w:t>ApprovalRecord</w:t>
            </w:r>
          </w:p>
        </w:tc>
        <w:tc>
          <w:tcPr>
            <w:tcW w:type="dxa" w:w="7344"/>
            <w:vAlign w:val="top"/>
            <w:shd w:fill="F8FAFC"/>
          </w:tcPr>
          <w:p>
            <w:pPr>
              <w:spacing w:after="20"/>
            </w:pPr>
            <w:r>
              <w:rPr>
                <w:color w:val="334155"/>
                <w:sz w:val="15"/>
              </w:rPr>
              <w:t>approval_id, principal, action, amount, timestamp, expires_at, state_version</w:t>
            </w:r>
          </w:p>
        </w:tc>
      </w:tr>
      <w:tr>
        <w:trPr>
          <w:cantSplit/>
        </w:trPr>
        <w:tc>
          <w:tcPr>
            <w:tcW w:type="dxa" w:w="2592"/>
            <w:vAlign w:val="top"/>
          </w:tcPr>
          <w:p>
            <w:pPr>
              <w:spacing w:after="20"/>
            </w:pPr>
            <w:r>
              <w:rPr>
                <w:color w:val="334155"/>
                <w:sz w:val="15"/>
              </w:rPr>
              <w:t>ClaimPackage</w:t>
            </w:r>
          </w:p>
        </w:tc>
        <w:tc>
          <w:tcPr>
            <w:tcW w:type="dxa" w:w="7344"/>
            <w:vAlign w:val="top"/>
          </w:tcPr>
          <w:p>
            <w:pPr>
              <w:spacing w:after="20"/>
            </w:pPr>
            <w:r>
              <w:rPr>
                <w:color w:val="334155"/>
                <w:sz w:val="15"/>
              </w:rPr>
              <w:t>subject, body, region, billing_cycle, resources[], evidence_manifest[], calculator_result_hash</w:t>
            </w:r>
          </w:p>
        </w:tc>
      </w:tr>
      <w:tr>
        <w:trPr>
          <w:cantSplit/>
        </w:trPr>
        <w:tc>
          <w:tcPr>
            <w:tcW w:type="dxa" w:w="2592"/>
            <w:vAlign w:val="top"/>
            <w:shd w:fill="F8FAFC"/>
          </w:tcPr>
          <w:p>
            <w:pPr>
              <w:spacing w:after="20"/>
            </w:pPr>
            <w:r>
              <w:rPr>
                <w:color w:val="334155"/>
                <w:sz w:val="15"/>
              </w:rPr>
              <w:t>ToolAudit</w:t>
            </w:r>
          </w:p>
        </w:tc>
        <w:tc>
          <w:tcPr>
            <w:tcW w:type="dxa" w:w="7344"/>
            <w:vAlign w:val="top"/>
            <w:shd w:fill="F8FAFC"/>
          </w:tcPr>
          <w:p>
            <w:pPr>
              <w:spacing w:after="20"/>
            </w:pPr>
            <w:r>
              <w:rPr>
                <w:color w:val="334155"/>
                <w:sz w:val="15"/>
              </w:rPr>
              <w:t>trace_id, node, tool, request_hash, response_hash, policy_decision, latency_ms, timestamp</w:t>
            </w:r>
          </w:p>
        </w:tc>
      </w:tr>
    </w:tbl>
    <w:p>
      <w:pPr>
        <w:spacing w:after="20"/>
      </w:pPr>
    </w:p>
    <w:p>
      <w:pPr>
        <w:pStyle w:val="Heading2"/>
        <w:keepNext/>
      </w:pPr>
      <w:r>
        <w:t>7.2 SLA catalog design</w:t>
      </w:r>
    </w:p>
    <w:p>
      <w:pPr/>
      <w:r>
        <w:t>Do not let the agent browse the web and interpret a live SLA at claim time. Maintain a small human-verified catalog committed to the repository and mirrored to S3. Each contract stores the official source URL, effective dates, exact tier boundaries, required evidence fields and a content hash. A CI test should fail if a contract lacks source metadata.</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sla_catalog/</w:t>
              <w:br/>
              <w:t xml:space="preserve">  api_gateway/</w:t>
              <w:br/>
              <w:t xml:space="preserve">    2022-05-05.yaml</w:t>
              <w:br/>
              <w:t xml:space="preserve">    tests/</w:t>
              <w:br/>
              <w:t xml:space="preserve">      tier_boundaries.json</w:t>
              <w:br/>
              <w:br/>
              <w:t>contract fields:</w:t>
              <w:br/>
              <w:t xml:space="preserve">  service_commitment: 99.95</w:t>
              <w:br/>
              <w:t xml:space="preserve">  interval_minutes: 5</w:t>
              <w:br/>
              <w:t xml:space="preserve">  claim_deadline_rule: end_of_second_billing_cycle_after_incident</w:t>
              <w:br/>
              <w:t xml:space="preserve">  credit_tiers:</w:t>
              <w:br/>
              <w:t xml:space="preserve">    - min: 99.0</w:t>
              <w:br/>
              <w:t xml:space="preserve">      max_exclusive: 99.95</w:t>
              <w:br/>
              <w:t xml:space="preserve">      credit_pct: 10</w:t>
              <w:br/>
              <w:t xml:space="preserve">    - min: 95.0</w:t>
              <w:br/>
              <w:t xml:space="preserve">      max_exclusive: 99.0</w:t>
              <w:br/>
              <w:t xml:space="preserve">      credit_pct: 25</w:t>
              <w:br/>
              <w:t xml:space="preserve">    - max_exclusive: 95.0</w:t>
              <w:br/>
              <w:t xml:space="preserve">      credit_pct: 100</w:t>
            </w:r>
          </w:p>
        </w:tc>
      </w:tr>
    </w:tbl>
    <w:p>
      <w:pPr>
        <w:spacing w:after="20"/>
      </w:pPr>
    </w:p>
    <w:p>
      <w:pPr>
        <w:pStyle w:val="Heading2"/>
        <w:keepNext/>
      </w:pPr>
      <w:r>
        <w:t>7.3 Tool inventory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84"/>
            <w:shd w:fill="0F172A"/>
            <w:vAlign w:val="center"/>
          </w:tcPr>
          <w:p>
            <w:pPr>
              <w:jc w:val="left"/>
            </w:pPr>
            <w:r>
              <w:rPr>
                <w:b/>
                <w:color w:val="FFFFFF"/>
                <w:sz w:val="15"/>
              </w:rPr>
              <w:t>Tool</w:t>
            </w:r>
          </w:p>
        </w:tc>
        <w:tc>
          <w:tcPr>
            <w:tcW w:type="dxa" w:w="2376"/>
            <w:shd w:fill="0F172A"/>
            <w:vAlign w:val="center"/>
          </w:tcPr>
          <w:p>
            <w:pPr>
              <w:jc w:val="left"/>
            </w:pPr>
            <w:r>
              <w:rPr>
                <w:b/>
                <w:color w:val="FFFFFF"/>
                <w:sz w:val="15"/>
              </w:rPr>
              <w:t>Action class</w:t>
            </w:r>
          </w:p>
        </w:tc>
        <w:tc>
          <w:tcPr>
            <w:tcW w:type="dxa" w:w="4176"/>
            <w:shd w:fill="0F172A"/>
            <w:vAlign w:val="center"/>
          </w:tcPr>
          <w:p>
            <w:pPr>
              <w:jc w:val="left"/>
            </w:pPr>
            <w:r>
              <w:rPr>
                <w:b/>
                <w:color w:val="FFFFFF"/>
                <w:sz w:val="15"/>
              </w:rPr>
              <w:t>V1 behavior</w:t>
            </w:r>
          </w:p>
        </w:tc>
      </w:tr>
      <w:tr>
        <w:trPr>
          <w:cantSplit/>
        </w:trPr>
        <w:tc>
          <w:tcPr>
            <w:tcW w:type="dxa" w:w="3384"/>
            <w:vAlign w:val="top"/>
          </w:tcPr>
          <w:p>
            <w:pPr>
              <w:spacing w:after="20"/>
            </w:pPr>
            <w:r>
              <w:rPr>
                <w:color w:val="334155"/>
                <w:sz w:val="15"/>
              </w:rPr>
              <w:t>get_cloudwatch_metrics</w:t>
            </w:r>
          </w:p>
        </w:tc>
        <w:tc>
          <w:tcPr>
            <w:tcW w:type="dxa" w:w="2376"/>
            <w:vAlign w:val="top"/>
          </w:tcPr>
          <w:p>
            <w:pPr>
              <w:spacing w:after="20"/>
            </w:pPr>
            <w:r>
              <w:rPr>
                <w:color w:val="334155"/>
                <w:sz w:val="15"/>
              </w:rPr>
              <w:t>READ</w:t>
            </w:r>
          </w:p>
        </w:tc>
        <w:tc>
          <w:tcPr>
            <w:tcW w:type="dxa" w:w="4176"/>
            <w:vAlign w:val="top"/>
          </w:tcPr>
          <w:p>
            <w:pPr>
              <w:spacing w:after="20"/>
            </w:pPr>
            <w:r>
              <w:rPr>
                <w:color w:val="334155"/>
                <w:sz w:val="15"/>
              </w:rPr>
              <w:t>Retrieve bounded metrics for approved namespace/resources/time range.</w:t>
            </w:r>
          </w:p>
        </w:tc>
      </w:tr>
      <w:tr>
        <w:trPr>
          <w:cantSplit/>
        </w:trPr>
        <w:tc>
          <w:tcPr>
            <w:tcW w:type="dxa" w:w="3384"/>
            <w:vAlign w:val="top"/>
            <w:shd w:fill="F8FAFC"/>
          </w:tcPr>
          <w:p>
            <w:pPr>
              <w:spacing w:after="20"/>
            </w:pPr>
            <w:r>
              <w:rPr>
                <w:color w:val="334155"/>
                <w:sz w:val="15"/>
              </w:rPr>
              <w:t>query_cloudwatch_logs</w:t>
            </w:r>
          </w:p>
        </w:tc>
        <w:tc>
          <w:tcPr>
            <w:tcW w:type="dxa" w:w="2376"/>
            <w:vAlign w:val="top"/>
            <w:shd w:fill="F8FAFC"/>
          </w:tcPr>
          <w:p>
            <w:pPr>
              <w:spacing w:after="20"/>
            </w:pPr>
            <w:r>
              <w:rPr>
                <w:color w:val="334155"/>
                <w:sz w:val="15"/>
              </w:rPr>
              <w:t>READ_SENSITIVE</w:t>
            </w:r>
          </w:p>
        </w:tc>
        <w:tc>
          <w:tcPr>
            <w:tcW w:type="dxa" w:w="4176"/>
            <w:vAlign w:val="top"/>
            <w:shd w:fill="F8FAFC"/>
          </w:tcPr>
          <w:p>
            <w:pPr>
              <w:spacing w:after="20"/>
            </w:pPr>
            <w:r>
              <w:rPr>
                <w:color w:val="334155"/>
                <w:sz w:val="15"/>
              </w:rPr>
              <w:t>Retrieve bounded log fields; output stored raw then sanitized.</w:t>
            </w:r>
          </w:p>
        </w:tc>
      </w:tr>
      <w:tr>
        <w:trPr>
          <w:cantSplit/>
        </w:trPr>
        <w:tc>
          <w:tcPr>
            <w:tcW w:type="dxa" w:w="3384"/>
            <w:vAlign w:val="top"/>
          </w:tcPr>
          <w:p>
            <w:pPr>
              <w:spacing w:after="20"/>
            </w:pPr>
            <w:r>
              <w:rPr>
                <w:color w:val="334155"/>
                <w:sz w:val="15"/>
              </w:rPr>
              <w:t>get_health_event</w:t>
            </w:r>
          </w:p>
        </w:tc>
        <w:tc>
          <w:tcPr>
            <w:tcW w:type="dxa" w:w="2376"/>
            <w:vAlign w:val="top"/>
          </w:tcPr>
          <w:p>
            <w:pPr>
              <w:spacing w:after="20"/>
            </w:pPr>
            <w:r>
              <w:rPr>
                <w:color w:val="334155"/>
                <w:sz w:val="15"/>
              </w:rPr>
              <w:t>READ</w:t>
            </w:r>
          </w:p>
        </w:tc>
        <w:tc>
          <w:tcPr>
            <w:tcW w:type="dxa" w:w="4176"/>
            <w:vAlign w:val="top"/>
          </w:tcPr>
          <w:p>
            <w:pPr>
              <w:spacing w:after="20"/>
            </w:pPr>
            <w:r>
              <w:rPr>
                <w:color w:val="334155"/>
                <w:sz w:val="15"/>
              </w:rPr>
              <w:t>Consume event payload/store; API optional depending support plan.</w:t>
            </w:r>
          </w:p>
        </w:tc>
      </w:tr>
      <w:tr>
        <w:trPr>
          <w:cantSplit/>
        </w:trPr>
        <w:tc>
          <w:tcPr>
            <w:tcW w:type="dxa" w:w="3384"/>
            <w:vAlign w:val="top"/>
            <w:shd w:fill="F8FAFC"/>
          </w:tcPr>
          <w:p>
            <w:pPr>
              <w:spacing w:after="20"/>
            </w:pPr>
            <w:r>
              <w:rPr>
                <w:color w:val="334155"/>
                <w:sz w:val="15"/>
              </w:rPr>
              <w:t>get_cost_and_usage</w:t>
            </w:r>
          </w:p>
        </w:tc>
        <w:tc>
          <w:tcPr>
            <w:tcW w:type="dxa" w:w="2376"/>
            <w:vAlign w:val="top"/>
            <w:shd w:fill="F8FAFC"/>
          </w:tcPr>
          <w:p>
            <w:pPr>
              <w:spacing w:after="20"/>
            </w:pPr>
            <w:r>
              <w:rPr>
                <w:color w:val="334155"/>
                <w:sz w:val="15"/>
              </w:rPr>
              <w:t>READ_FINANCIAL</w:t>
            </w:r>
          </w:p>
        </w:tc>
        <w:tc>
          <w:tcPr>
            <w:tcW w:type="dxa" w:w="4176"/>
            <w:vAlign w:val="top"/>
            <w:shd w:fill="F8FAFC"/>
          </w:tcPr>
          <w:p>
            <w:pPr>
              <w:spacing w:after="20"/>
            </w:pPr>
            <w:r>
              <w:rPr>
                <w:color w:val="334155"/>
                <w:sz w:val="15"/>
              </w:rPr>
              <w:t>Read scoped service/region/billing-cycle charges.</w:t>
            </w:r>
          </w:p>
        </w:tc>
      </w:tr>
      <w:tr>
        <w:trPr>
          <w:cantSplit/>
        </w:trPr>
        <w:tc>
          <w:tcPr>
            <w:tcW w:type="dxa" w:w="3384"/>
            <w:vAlign w:val="top"/>
          </w:tcPr>
          <w:p>
            <w:pPr>
              <w:spacing w:after="20"/>
            </w:pPr>
            <w:r>
              <w:rPr>
                <w:color w:val="334155"/>
                <w:sz w:val="15"/>
              </w:rPr>
              <w:t>get_cost_anomalies</w:t>
            </w:r>
          </w:p>
        </w:tc>
        <w:tc>
          <w:tcPr>
            <w:tcW w:type="dxa" w:w="2376"/>
            <w:vAlign w:val="top"/>
          </w:tcPr>
          <w:p>
            <w:pPr>
              <w:spacing w:after="20"/>
            </w:pPr>
            <w:r>
              <w:rPr>
                <w:color w:val="334155"/>
                <w:sz w:val="15"/>
              </w:rPr>
              <w:t>READ_FINANCIAL</w:t>
            </w:r>
          </w:p>
        </w:tc>
        <w:tc>
          <w:tcPr>
            <w:tcW w:type="dxa" w:w="4176"/>
            <w:vAlign w:val="top"/>
          </w:tcPr>
          <w:p>
            <w:pPr>
              <w:spacing w:after="20"/>
            </w:pPr>
            <w:r>
              <w:rPr>
                <w:color w:val="334155"/>
                <w:sz w:val="15"/>
              </w:rPr>
              <w:t>Supporting module; anomaly impact/root causes.</w:t>
            </w:r>
          </w:p>
        </w:tc>
      </w:tr>
      <w:tr>
        <w:trPr>
          <w:cantSplit/>
        </w:trPr>
        <w:tc>
          <w:tcPr>
            <w:tcW w:type="dxa" w:w="3384"/>
            <w:vAlign w:val="top"/>
            <w:shd w:fill="F8FAFC"/>
          </w:tcPr>
          <w:p>
            <w:pPr>
              <w:spacing w:after="20"/>
            </w:pPr>
            <w:r>
              <w:rPr>
                <w:color w:val="334155"/>
                <w:sz w:val="15"/>
              </w:rPr>
              <w:t>list_cost_optimization_recommendations</w:t>
            </w:r>
          </w:p>
        </w:tc>
        <w:tc>
          <w:tcPr>
            <w:tcW w:type="dxa" w:w="2376"/>
            <w:vAlign w:val="top"/>
            <w:shd w:fill="F8FAFC"/>
          </w:tcPr>
          <w:p>
            <w:pPr>
              <w:spacing w:after="20"/>
            </w:pPr>
            <w:r>
              <w:rPr>
                <w:color w:val="334155"/>
                <w:sz w:val="15"/>
              </w:rPr>
              <w:t>READ_FINANCIAL</w:t>
            </w:r>
          </w:p>
        </w:tc>
        <w:tc>
          <w:tcPr>
            <w:tcW w:type="dxa" w:w="4176"/>
            <w:vAlign w:val="top"/>
            <w:shd w:fill="F8FAFC"/>
          </w:tcPr>
          <w:p>
            <w:pPr>
              <w:spacing w:after="20"/>
            </w:pPr>
            <w:r>
              <w:rPr>
                <w:color w:val="334155"/>
                <w:sz w:val="15"/>
              </w:rPr>
              <w:t>Supporting module.</w:t>
            </w:r>
          </w:p>
        </w:tc>
      </w:tr>
      <w:tr>
        <w:trPr>
          <w:cantSplit/>
        </w:trPr>
        <w:tc>
          <w:tcPr>
            <w:tcW w:type="dxa" w:w="3384"/>
            <w:vAlign w:val="top"/>
          </w:tcPr>
          <w:p>
            <w:pPr>
              <w:spacing w:after="20"/>
            </w:pPr>
            <w:r>
              <w:rPr>
                <w:color w:val="334155"/>
                <w:sz w:val="15"/>
              </w:rPr>
              <w:t>lookup_cloudtrail_events</w:t>
            </w:r>
          </w:p>
        </w:tc>
        <w:tc>
          <w:tcPr>
            <w:tcW w:type="dxa" w:w="2376"/>
            <w:vAlign w:val="top"/>
          </w:tcPr>
          <w:p>
            <w:pPr>
              <w:spacing w:after="20"/>
            </w:pPr>
            <w:r>
              <w:rPr>
                <w:color w:val="334155"/>
                <w:sz w:val="15"/>
              </w:rPr>
              <w:t>READ_SENSITIVE</w:t>
            </w:r>
          </w:p>
        </w:tc>
        <w:tc>
          <w:tcPr>
            <w:tcW w:type="dxa" w:w="4176"/>
            <w:vAlign w:val="top"/>
          </w:tcPr>
          <w:p>
            <w:pPr>
              <w:spacing w:after="20"/>
            </w:pPr>
            <w:r>
              <w:rPr>
                <w:color w:val="334155"/>
                <w:sz w:val="15"/>
              </w:rPr>
              <w:t>Find resource change actors/events.</w:t>
            </w:r>
          </w:p>
        </w:tc>
      </w:tr>
      <w:tr>
        <w:trPr>
          <w:cantSplit/>
        </w:trPr>
        <w:tc>
          <w:tcPr>
            <w:tcW w:type="dxa" w:w="3384"/>
            <w:vAlign w:val="top"/>
            <w:shd w:fill="F8FAFC"/>
          </w:tcPr>
          <w:p>
            <w:pPr>
              <w:spacing w:after="20"/>
            </w:pPr>
            <w:r>
              <w:rPr>
                <w:color w:val="334155"/>
                <w:sz w:val="15"/>
              </w:rPr>
              <w:t>store_evidence</w:t>
            </w:r>
          </w:p>
        </w:tc>
        <w:tc>
          <w:tcPr>
            <w:tcW w:type="dxa" w:w="2376"/>
            <w:vAlign w:val="top"/>
            <w:shd w:fill="F8FAFC"/>
          </w:tcPr>
          <w:p>
            <w:pPr>
              <w:spacing w:after="20"/>
            </w:pPr>
            <w:r>
              <w:rPr>
                <w:color w:val="334155"/>
                <w:sz w:val="15"/>
              </w:rPr>
              <w:t>WRITE_INTERNAL</w:t>
            </w:r>
          </w:p>
        </w:tc>
        <w:tc>
          <w:tcPr>
            <w:tcW w:type="dxa" w:w="4176"/>
            <w:vAlign w:val="top"/>
            <w:shd w:fill="F8FAFC"/>
          </w:tcPr>
          <w:p>
            <w:pPr>
              <w:spacing w:after="20"/>
            </w:pPr>
            <w:r>
              <w:rPr>
                <w:color w:val="334155"/>
                <w:sz w:val="15"/>
              </w:rPr>
              <w:t>Write immutable object + hash to evidence bucket.</w:t>
            </w:r>
          </w:p>
        </w:tc>
      </w:tr>
      <w:tr>
        <w:trPr>
          <w:cantSplit/>
        </w:trPr>
        <w:tc>
          <w:tcPr>
            <w:tcW w:type="dxa" w:w="3384"/>
            <w:vAlign w:val="top"/>
          </w:tcPr>
          <w:p>
            <w:pPr>
              <w:spacing w:after="20"/>
            </w:pPr>
            <w:r>
              <w:rPr>
                <w:color w:val="334155"/>
                <w:sz w:val="15"/>
              </w:rPr>
              <w:t>create_approval_request</w:t>
            </w:r>
          </w:p>
        </w:tc>
        <w:tc>
          <w:tcPr>
            <w:tcW w:type="dxa" w:w="2376"/>
            <w:vAlign w:val="top"/>
          </w:tcPr>
          <w:p>
            <w:pPr>
              <w:spacing w:after="20"/>
            </w:pPr>
            <w:r>
              <w:rPr>
                <w:color w:val="334155"/>
                <w:sz w:val="15"/>
              </w:rPr>
              <w:t>WRITE_INTERNAL</w:t>
            </w:r>
          </w:p>
        </w:tc>
        <w:tc>
          <w:tcPr>
            <w:tcW w:type="dxa" w:w="4176"/>
            <w:vAlign w:val="top"/>
          </w:tcPr>
          <w:p>
            <w:pPr>
              <w:spacing w:after="20"/>
            </w:pPr>
            <w:r>
              <w:rPr>
                <w:color w:val="334155"/>
                <w:sz w:val="15"/>
              </w:rPr>
              <w:t>Create decision record; no external side effect.</w:t>
            </w:r>
          </w:p>
        </w:tc>
      </w:tr>
      <w:tr>
        <w:trPr>
          <w:cantSplit/>
        </w:trPr>
        <w:tc>
          <w:tcPr>
            <w:tcW w:type="dxa" w:w="3384"/>
            <w:vAlign w:val="top"/>
            <w:shd w:fill="F8FAFC"/>
          </w:tcPr>
          <w:p>
            <w:pPr>
              <w:spacing w:after="20"/>
            </w:pPr>
            <w:r>
              <w:rPr>
                <w:color w:val="334155"/>
                <w:sz w:val="15"/>
              </w:rPr>
              <w:t>submit_support_case</w:t>
            </w:r>
          </w:p>
        </w:tc>
        <w:tc>
          <w:tcPr>
            <w:tcW w:type="dxa" w:w="2376"/>
            <w:vAlign w:val="top"/>
            <w:shd w:fill="F8FAFC"/>
          </w:tcPr>
          <w:p>
            <w:pPr>
              <w:spacing w:after="20"/>
            </w:pPr>
            <w:r>
              <w:rPr>
                <w:color w:val="334155"/>
                <w:sz w:val="15"/>
              </w:rPr>
              <w:t>WRITE_EXTERNAL_FINANCIAL</w:t>
            </w:r>
          </w:p>
        </w:tc>
        <w:tc>
          <w:tcPr>
            <w:tcW w:type="dxa" w:w="4176"/>
            <w:vAlign w:val="top"/>
            <w:shd w:fill="F8FAFC"/>
          </w:tcPr>
          <w:p>
            <w:pPr>
              <w:spacing w:after="20"/>
            </w:pPr>
            <w:r>
              <w:rPr>
                <w:color w:val="334155"/>
                <w:sz w:val="15"/>
              </w:rPr>
              <w:t>Requires explicit approval + policy + real-mode flag.</w:t>
            </w:r>
          </w:p>
        </w:tc>
      </w:tr>
      <w:tr>
        <w:trPr>
          <w:cantSplit/>
        </w:trPr>
        <w:tc>
          <w:tcPr>
            <w:tcW w:type="dxa" w:w="3384"/>
            <w:vAlign w:val="top"/>
          </w:tcPr>
          <w:p>
            <w:pPr>
              <w:spacing w:after="20"/>
            </w:pPr>
            <w:r>
              <w:rPr>
                <w:color w:val="334155"/>
                <w:sz w:val="15"/>
              </w:rPr>
              <w:t>simulate_support_case</w:t>
            </w:r>
          </w:p>
        </w:tc>
        <w:tc>
          <w:tcPr>
            <w:tcW w:type="dxa" w:w="2376"/>
            <w:vAlign w:val="top"/>
          </w:tcPr>
          <w:p>
            <w:pPr>
              <w:spacing w:after="20"/>
            </w:pPr>
            <w:r>
              <w:rPr>
                <w:color w:val="334155"/>
                <w:sz w:val="15"/>
              </w:rPr>
              <w:t>WRITE_INTERNAL</w:t>
            </w:r>
          </w:p>
        </w:tc>
        <w:tc>
          <w:tcPr>
            <w:tcW w:type="dxa" w:w="4176"/>
            <w:vAlign w:val="top"/>
          </w:tcPr>
          <w:p>
            <w:pPr>
              <w:spacing w:after="20"/>
            </w:pPr>
            <w:r>
              <w:rPr>
                <w:color w:val="334155"/>
                <w:sz w:val="15"/>
              </w:rPr>
              <w:t>Always safe for judge demo.</w:t>
            </w:r>
          </w:p>
        </w:tc>
      </w:tr>
      <w:tr>
        <w:trPr>
          <w:cantSplit/>
        </w:trPr>
        <w:tc>
          <w:tcPr>
            <w:tcW w:type="dxa" w:w="3384"/>
            <w:vAlign w:val="top"/>
            <w:shd w:fill="F8FAFC"/>
          </w:tcPr>
          <w:p>
            <w:pPr>
              <w:spacing w:after="20"/>
            </w:pPr>
            <w:r>
              <w:rPr>
                <w:color w:val="334155"/>
                <w:sz w:val="15"/>
              </w:rPr>
              <w:t>stop_resource / delete_resource</w:t>
            </w:r>
          </w:p>
        </w:tc>
        <w:tc>
          <w:tcPr>
            <w:tcW w:type="dxa" w:w="2376"/>
            <w:vAlign w:val="top"/>
            <w:shd w:fill="F8FAFC"/>
          </w:tcPr>
          <w:p>
            <w:pPr>
              <w:spacing w:after="20"/>
            </w:pPr>
            <w:r>
              <w:rPr>
                <w:color w:val="334155"/>
                <w:sz w:val="15"/>
              </w:rPr>
              <w:t>WRITE_DESTRUCTIVE</w:t>
            </w:r>
          </w:p>
        </w:tc>
        <w:tc>
          <w:tcPr>
            <w:tcW w:type="dxa" w:w="4176"/>
            <w:vAlign w:val="top"/>
            <w:shd w:fill="F8FAFC"/>
          </w:tcPr>
          <w:p>
            <w:pPr>
              <w:spacing w:after="20"/>
            </w:pPr>
            <w:r>
              <w:rPr>
                <w:color w:val="334155"/>
                <w:sz w:val="15"/>
              </w:rPr>
              <w:t>Not enabled in V1; demo only as denied policy example.</w:t>
            </w:r>
          </w:p>
        </w:tc>
      </w:tr>
      <w:tr>
        <w:tc>
          <w:tcPr>
            <w:tcW w:type="dxa" w:w="3384"/>
            <w:vAlign w:val="top"/>
          </w:tcPr>
          <w:p>
            <w:r>
              <w:rPr>
                <w:sz w:val="18"/>
              </w:rPr>
              <w:t>stop_demo_instance</w:t>
            </w:r>
          </w:p>
        </w:tc>
        <w:tc>
          <w:tcPr>
            <w:tcW w:type="dxa" w:w="2376"/>
            <w:vAlign w:val="top"/>
          </w:tcPr>
          <w:p>
            <w:r>
              <w:rPr>
                <w:sz w:val="18"/>
              </w:rPr>
              <w:t>MUTATE_RED</w:t>
            </w:r>
          </w:p>
        </w:tc>
        <w:tc>
          <w:tcPr>
            <w:tcW w:type="dxa" w:w="4176"/>
            <w:vAlign w:val="top"/>
          </w:tcPr>
          <w:p>
            <w:r>
              <w:rPr>
                <w:sz w:val="18"/>
              </w:rPr>
              <w:t>Stop only an allowlisted EC2 instance carrying RecoupDemo=true; require fresh approval bound to opportunity/action/resource hash; verify stopped state.</w:t>
            </w:r>
          </w:p>
        </w:tc>
      </w:tr>
    </w:tbl>
    <w:p>
      <w:pPr>
        <w:spacing w:after="20"/>
      </w:pPr>
    </w:p>
    <w:p>
      <w:pPr>
        <w:pStyle w:val="Heading2"/>
        <w:keepNext/>
      </w:pPr>
      <w:r>
        <w:t>7.4 API surface</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GET  /api/opportunities</w:t>
              <w:br/>
              <w:t>GET  /api/opportunities/{id}</w:t>
              <w:br/>
              <w:t>GET  /api/opportunities/{id}/evidence</w:t>
              <w:br/>
              <w:t>GET  /api/opportunities/{id}/trace</w:t>
              <w:br/>
              <w:t>POST /api/opportunities/{id}/approve</w:t>
              <w:br/>
              <w:t>POST /api/opportunities/{id}/decline</w:t>
              <w:br/>
              <w:t>POST /api/replay/api-gateway-sla</w:t>
              <w:br/>
              <w:t>GET  /api/evaluations/latest</w:t>
              <w:br/>
              <w:t>GET  /healthz</w:t>
              <w:br/>
              <w:br/>
              <w:t>Internal agent endpoints remain behind AgentCore / IAM; the UI never receives AWS credentials.</w:t>
            </w:r>
          </w:p>
        </w:tc>
      </w:tr>
    </w:tbl>
    <w:p>
      <w:pPr>
        <w:spacing w:after="20"/>
      </w:pPr>
    </w:p>
    <w:p>
      <w:r>
        <w:br w:type="page"/>
      </w:r>
    </w:p>
    <w:p>
      <w:pPr>
        <w:pStyle w:val="Heading1"/>
        <w:keepNext/>
      </w:pPr>
      <w:r>
        <w:t>8. AWS integration plan</w:t>
      </w:r>
    </w:p>
    <w:p>
      <w:pPr>
        <w:pStyle w:val="Heading2"/>
        <w:keepNext/>
      </w:pPr>
      <w:r>
        <w:t>8.1 AWS Health ingestion</w:t>
      </w:r>
    </w:p>
    <w:p>
      <w:pPr/>
      <w:r>
        <w:t>All AWS customers can receive AWS Health events through EventBridge at no additional cost, while direct AWS Health API access depends on qualifying support plans. This makes EventBridge the correct V1 integration. [R8]</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EventBridge rule</w:t>
              <w:br/>
              <w:t xml:space="preserve">  source = ["aws.health"]</w:t>
              <w:br/>
              <w:t xml:space="preserve">       ↓</w:t>
              <w:br/>
              <w:t>SQS recovery-events</w:t>
              <w:br/>
              <w:t xml:space="preserve">       ↓</w:t>
              <w:br/>
              <w:t>Event normalizer</w:t>
              <w:br/>
              <w:t xml:space="preserve">       ↓</w:t>
              <w:br/>
              <w:t>RecoveryOpportunity</w:t>
            </w:r>
          </w:p>
        </w:tc>
      </w:tr>
    </w:tbl>
    <w:p>
      <w:pPr>
        <w:spacing w:after="20"/>
      </w:pPr>
    </w:p>
    <w:p>
      <w:pPr>
        <w:pStyle w:val="Small"/>
      </w:pPr>
      <w:r>
        <w:t>Public and account-specific Health events can both be matched through EventBridge. For the canonical SLA demo, inject the same normalized schema through Verified Replay so no real AWS incident is required. [R8]</w:t>
      </w:r>
    </w:p>
    <w:p>
      <w:pPr>
        <w:pStyle w:val="Heading2"/>
        <w:keepNext/>
      </w:pPr>
      <w:r>
        <w:t>8.2 CloudWatch evidence</w:t>
      </w:r>
    </w:p>
    <w:p>
      <w:pPr/>
      <w:r>
        <w:t>Use CloudWatch GetMetricData for interval-level telemetry and metric math when helpful; one request can retrieve many metrics/data points. For API Gateway, evidence should be scoped to the synthetic API/region/time window and converted into five-minute interval availability records. [R13]</w:t>
      </w:r>
    </w:p>
    <w:p>
      <w:pPr>
        <w:pStyle w:val="Heading2"/>
        <w:keepNext/>
      </w:pPr>
      <w:r>
        <w:t>8.3 Billing and optimization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024"/>
            <w:shd w:fill="0F172A"/>
            <w:vAlign w:val="center"/>
          </w:tcPr>
          <w:p>
            <w:pPr>
              <w:jc w:val="left"/>
            </w:pPr>
            <w:r>
              <w:rPr>
                <w:b/>
                <w:color w:val="FFFFFF"/>
                <w:sz w:val="16"/>
              </w:rPr>
              <w:t>Source</w:t>
            </w:r>
          </w:p>
        </w:tc>
        <w:tc>
          <w:tcPr>
            <w:tcW w:type="dxa" w:w="6912"/>
            <w:shd w:fill="0F172A"/>
            <w:vAlign w:val="center"/>
          </w:tcPr>
          <w:p>
            <w:pPr>
              <w:jc w:val="left"/>
            </w:pPr>
            <w:r>
              <w:rPr>
                <w:b/>
                <w:color w:val="FFFFFF"/>
                <w:sz w:val="16"/>
              </w:rPr>
              <w:t>V1/V1.1 use</w:t>
            </w:r>
          </w:p>
        </w:tc>
      </w:tr>
      <w:tr>
        <w:trPr>
          <w:cantSplit/>
        </w:trPr>
        <w:tc>
          <w:tcPr>
            <w:tcW w:type="dxa" w:w="3024"/>
            <w:vAlign w:val="top"/>
          </w:tcPr>
          <w:p>
            <w:pPr>
              <w:spacing w:after="20"/>
            </w:pPr>
            <w:r>
              <w:rPr>
                <w:color w:val="334155"/>
                <w:sz w:val="16"/>
              </w:rPr>
              <w:t>Cost Explorer</w:t>
            </w:r>
          </w:p>
        </w:tc>
        <w:tc>
          <w:tcPr>
            <w:tcW w:type="dxa" w:w="6912"/>
            <w:vAlign w:val="top"/>
          </w:tcPr>
          <w:p>
            <w:pPr>
              <w:spacing w:after="20"/>
            </w:pPr>
            <w:r>
              <w:rPr>
                <w:color w:val="334155"/>
                <w:sz w:val="16"/>
              </w:rPr>
              <w:t>Get affected service/region charges for the billing cycle; optionally show overall spend trend.</w:t>
            </w:r>
          </w:p>
        </w:tc>
      </w:tr>
      <w:tr>
        <w:trPr>
          <w:cantSplit/>
        </w:trPr>
        <w:tc>
          <w:tcPr>
            <w:tcW w:type="dxa" w:w="3024"/>
            <w:vAlign w:val="top"/>
            <w:shd w:fill="F8FAFC"/>
          </w:tcPr>
          <w:p>
            <w:pPr>
              <w:spacing w:after="20"/>
            </w:pPr>
            <w:r>
              <w:rPr>
                <w:color w:val="334155"/>
                <w:sz w:val="16"/>
              </w:rPr>
              <w:t>Cost Anomaly Detection</w:t>
            </w:r>
          </w:p>
        </w:tc>
        <w:tc>
          <w:tcPr>
            <w:tcW w:type="dxa" w:w="6912"/>
            <w:vAlign w:val="top"/>
            <w:shd w:fill="F8FAFC"/>
          </w:tcPr>
          <w:p>
            <w:pPr>
              <w:spacing w:after="20"/>
            </w:pPr>
            <w:r>
              <w:rPr>
                <w:color w:val="334155"/>
                <w:sz w:val="16"/>
              </w:rPr>
              <w:t>Use anomaly Impact and RootCauses fields as a trigger/enrichment source. [R11]</w:t>
            </w:r>
          </w:p>
        </w:tc>
      </w:tr>
      <w:tr>
        <w:trPr>
          <w:cantSplit/>
        </w:trPr>
        <w:tc>
          <w:tcPr>
            <w:tcW w:type="dxa" w:w="3024"/>
            <w:vAlign w:val="top"/>
          </w:tcPr>
          <w:p>
            <w:pPr>
              <w:spacing w:after="20"/>
            </w:pPr>
            <w:r>
              <w:rPr>
                <w:color w:val="334155"/>
                <w:sz w:val="16"/>
              </w:rPr>
              <w:t>Cost Optimization Hub</w:t>
            </w:r>
          </w:p>
        </w:tc>
        <w:tc>
          <w:tcPr>
            <w:tcW w:type="dxa" w:w="6912"/>
            <w:vAlign w:val="top"/>
          </w:tcPr>
          <w:p>
            <w:pPr>
              <w:spacing w:after="20"/>
            </w:pPr>
            <w:r>
              <w:rPr>
                <w:color w:val="334155"/>
                <w:sz w:val="16"/>
              </w:rPr>
              <w:t>Read action type, savings, implementation effort, restart/rollback context and source. [R12]</w:t>
            </w:r>
          </w:p>
        </w:tc>
      </w:tr>
      <w:tr>
        <w:trPr>
          <w:cantSplit/>
        </w:trPr>
        <w:tc>
          <w:tcPr>
            <w:tcW w:type="dxa" w:w="3024"/>
            <w:vAlign w:val="top"/>
            <w:shd w:fill="F8FAFC"/>
          </w:tcPr>
          <w:p>
            <w:pPr>
              <w:spacing w:after="20"/>
            </w:pPr>
            <w:r>
              <w:rPr>
                <w:color w:val="334155"/>
                <w:sz w:val="16"/>
              </w:rPr>
              <w:t>CloudTrail</w:t>
            </w:r>
          </w:p>
        </w:tc>
        <w:tc>
          <w:tcPr>
            <w:tcW w:type="dxa" w:w="6912"/>
            <w:vAlign w:val="top"/>
            <w:shd w:fill="F8FAFC"/>
          </w:tcPr>
          <w:p>
            <w:pPr>
              <w:spacing w:after="20"/>
            </w:pPr>
            <w:r>
              <w:rPr>
                <w:color w:val="334155"/>
                <w:sz w:val="16"/>
              </w:rPr>
              <w:t>Correlate suspicious spend/resource changes with who/what changed the account.</w:t>
            </w:r>
          </w:p>
        </w:tc>
      </w:tr>
      <w:tr>
        <w:trPr>
          <w:cantSplit/>
        </w:trPr>
        <w:tc>
          <w:tcPr>
            <w:tcW w:type="dxa" w:w="3024"/>
            <w:vAlign w:val="top"/>
          </w:tcPr>
          <w:p>
            <w:pPr>
              <w:spacing w:after="20"/>
            </w:pPr>
            <w:r>
              <w:rPr>
                <w:color w:val="334155"/>
                <w:sz w:val="16"/>
              </w:rPr>
              <w:t>Resource APIs</w:t>
            </w:r>
          </w:p>
        </w:tc>
        <w:tc>
          <w:tcPr>
            <w:tcW w:type="dxa" w:w="6912"/>
            <w:vAlign w:val="top"/>
          </w:tcPr>
          <w:p>
            <w:pPr>
              <w:spacing w:after="20"/>
            </w:pPr>
            <w:r>
              <w:rPr>
                <w:color w:val="334155"/>
                <w:sz w:val="16"/>
              </w:rPr>
              <w:t>Describe exact EC2/Lambda/API Gateway resources and tags as needed.</w:t>
            </w:r>
          </w:p>
        </w:tc>
      </w:tr>
    </w:tbl>
    <w:p>
      <w:pPr>
        <w:spacing w:after="20"/>
      </w:pPr>
    </w:p>
    <w:p>
      <w:pPr>
        <w:pStyle w:val="Heading2"/>
        <w:keepNext/>
      </w:pPr>
      <w:r>
        <w:t>8.4 AWS Support submission</w:t>
      </w:r>
    </w:p>
    <w:p>
      <w:pPr/>
      <w:r>
        <w:t>The Support CreateCase API creates a Support Center case and can be followed by DescribeCases/AddCommunicationToCase. Current AWS documentation requires a qualifying support plan for Support API calls. The judge demo must therefore never depend on this entitlement; use an adapter pattern and make replay the guaranteed path. [R9]</w:t>
      </w:r>
    </w:p>
    <w:tbl>
      <w:tblPr>
        <w:tblW w:type="auto" w:w="0"/>
        <w:jc w:val="center"/>
        <w:tblLayout w:type="fixed"/>
        <w:tblLook w:firstColumn="1" w:firstRow="1" w:lastColumn="0" w:lastRow="0" w:noHBand="0" w:noVBand="1" w:val="04A0"/>
      </w:tblPr>
      <w:tblGrid>
        <w:gridCol w:w="9792"/>
      </w:tblGrid>
      <w:tr>
        <w:trPr>
          <w:cantSplit/>
        </w:trPr>
        <w:tc>
          <w:tcPr>
            <w:tcW w:type="dxa" w:w="9994"/>
            <w:shd w:fill="FEF2F2"/>
            <w:tcBorders>
              <w:top w:val="single" w:sz="10" w:color="DC2626"/>
              <w:left w:val="single" w:sz="10" w:color="DC2626"/>
              <w:bottom w:val="single" w:sz="10" w:color="DC2626"/>
              <w:right w:val="single" w:sz="10" w:color="DC2626"/>
            </w:tcBorders>
          </w:tcPr>
          <w:p>
            <w:pPr>
              <w:pStyle w:val="CalloutTitle"/>
            </w:pPr>
            <w:r>
              <w:t>No false claims</w:t>
            </w:r>
          </w:p>
          <w:p>
            <w:pPr>
              <w:spacing w:after="40"/>
            </w:pPr>
            <w:r>
              <w:t>Do not submit a fabricated SLA claim to AWS Support. In real mode, submit_support_case is disabled by default and should require a configuration flag, qualifying account, explicit user approval and a non-simulation opportunity.</w:t>
            </w:r>
          </w:p>
        </w:tc>
      </w:tr>
    </w:tbl>
    <w:p>
      <w:pPr>
        <w:spacing w:after="0"/>
      </w:pPr>
    </w:p>
    <w:p>
      <w:pPr>
        <w:pStyle w:val="Heading2"/>
        <w:keepNext/>
      </w:pPr>
      <w:r>
        <w:t>8.5 IAM / least privilege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80"/>
            <w:shd w:fill="0F172A"/>
            <w:vAlign w:val="center"/>
          </w:tcPr>
          <w:p>
            <w:pPr>
              <w:jc w:val="left"/>
            </w:pPr>
            <w:r>
              <w:rPr>
                <w:b/>
                <w:color w:val="FFFFFF"/>
                <w:sz w:val="16"/>
              </w:rPr>
              <w:t>Role</w:t>
            </w:r>
          </w:p>
        </w:tc>
        <w:tc>
          <w:tcPr>
            <w:tcW w:type="dxa" w:w="7056"/>
            <w:shd w:fill="0F172A"/>
            <w:vAlign w:val="center"/>
          </w:tcPr>
          <w:p>
            <w:pPr>
              <w:jc w:val="left"/>
            </w:pPr>
            <w:r>
              <w:rPr>
                <w:b/>
                <w:color w:val="FFFFFF"/>
                <w:sz w:val="16"/>
              </w:rPr>
              <w:t>Permissions philosophy</w:t>
            </w:r>
          </w:p>
        </w:tc>
      </w:tr>
      <w:tr>
        <w:trPr>
          <w:cantSplit/>
        </w:trPr>
        <w:tc>
          <w:tcPr>
            <w:tcW w:type="dxa" w:w="2880"/>
            <w:vAlign w:val="top"/>
          </w:tcPr>
          <w:p>
            <w:pPr>
              <w:spacing w:after="20"/>
            </w:pPr>
            <w:r>
              <w:rPr>
                <w:color w:val="334155"/>
                <w:sz w:val="16"/>
              </w:rPr>
              <w:t>Recoup runtime role</w:t>
            </w:r>
          </w:p>
        </w:tc>
        <w:tc>
          <w:tcPr>
            <w:tcW w:type="dxa" w:w="7056"/>
            <w:vAlign w:val="top"/>
          </w:tcPr>
          <w:p>
            <w:pPr>
              <w:spacing w:after="20"/>
            </w:pPr>
            <w:r>
              <w:rPr>
                <w:color w:val="334155"/>
                <w:sz w:val="16"/>
              </w:rPr>
              <w:t>Invoke Bedrock model; read/write only Recoup DynamoDB/S3 prefixes; invoke Gateway. No broad AWS account mutation.</w:t>
            </w:r>
          </w:p>
        </w:tc>
      </w:tr>
      <w:tr>
        <w:trPr>
          <w:cantSplit/>
        </w:trPr>
        <w:tc>
          <w:tcPr>
            <w:tcW w:type="dxa" w:w="2880"/>
            <w:vAlign w:val="top"/>
            <w:shd w:fill="F8FAFC"/>
          </w:tcPr>
          <w:p>
            <w:pPr>
              <w:spacing w:after="20"/>
            </w:pPr>
            <w:r>
              <w:rPr>
                <w:color w:val="334155"/>
                <w:sz w:val="16"/>
              </w:rPr>
              <w:t>Gateway execution role</w:t>
            </w:r>
          </w:p>
        </w:tc>
        <w:tc>
          <w:tcPr>
            <w:tcW w:type="dxa" w:w="7056"/>
            <w:vAlign w:val="top"/>
            <w:shd w:fill="F8FAFC"/>
          </w:tcPr>
          <w:p>
            <w:pPr>
              <w:spacing w:after="20"/>
            </w:pPr>
            <w:r>
              <w:rPr>
                <w:color w:val="334155"/>
                <w:sz w:val="16"/>
              </w:rPr>
              <w:t>Invoke only registered Lambda/API targets; evaluate AgentCore Policy; emit logs/traces.</w:t>
            </w:r>
          </w:p>
        </w:tc>
      </w:tr>
      <w:tr>
        <w:trPr>
          <w:cantSplit/>
        </w:trPr>
        <w:tc>
          <w:tcPr>
            <w:tcW w:type="dxa" w:w="2880"/>
            <w:vAlign w:val="top"/>
          </w:tcPr>
          <w:p>
            <w:pPr>
              <w:spacing w:after="20"/>
            </w:pPr>
            <w:r>
              <w:rPr>
                <w:color w:val="334155"/>
                <w:sz w:val="16"/>
              </w:rPr>
              <w:t>Read connector role</w:t>
            </w:r>
          </w:p>
        </w:tc>
        <w:tc>
          <w:tcPr>
            <w:tcW w:type="dxa" w:w="7056"/>
            <w:vAlign w:val="top"/>
          </w:tcPr>
          <w:p>
            <w:pPr>
              <w:spacing w:after="20"/>
            </w:pPr>
            <w:r>
              <w:rPr>
                <w:color w:val="334155"/>
                <w:sz w:val="16"/>
              </w:rPr>
              <w:t>Cost/CloudWatch/CloudTrail/resource describe permissions only; scope resources where possible.</w:t>
            </w:r>
          </w:p>
        </w:tc>
      </w:tr>
      <w:tr>
        <w:trPr>
          <w:cantSplit/>
        </w:trPr>
        <w:tc>
          <w:tcPr>
            <w:tcW w:type="dxa" w:w="2880"/>
            <w:vAlign w:val="top"/>
            <w:shd w:fill="F8FAFC"/>
          </w:tcPr>
          <w:p>
            <w:pPr>
              <w:spacing w:after="20"/>
            </w:pPr>
            <w:r>
              <w:rPr>
                <w:color w:val="334155"/>
                <w:sz w:val="16"/>
              </w:rPr>
              <w:t>Submission role</w:t>
            </w:r>
          </w:p>
        </w:tc>
        <w:tc>
          <w:tcPr>
            <w:tcW w:type="dxa" w:w="7056"/>
            <w:vAlign w:val="top"/>
            <w:shd w:fill="F8FAFC"/>
          </w:tcPr>
          <w:p>
            <w:pPr>
              <w:spacing w:after="20"/>
            </w:pPr>
            <w:r>
              <w:rPr>
                <w:color w:val="334155"/>
                <w:sz w:val="16"/>
              </w:rPr>
              <w:t>AWS Support API only; separate role assumed only after approval/policy decision.</w:t>
            </w:r>
          </w:p>
        </w:tc>
      </w:tr>
      <w:tr>
        <w:trPr>
          <w:cantSplit/>
        </w:trPr>
        <w:tc>
          <w:tcPr>
            <w:tcW w:type="dxa" w:w="2880"/>
            <w:vAlign w:val="top"/>
          </w:tcPr>
          <w:p>
            <w:pPr>
              <w:spacing w:after="20"/>
            </w:pPr>
            <w:r>
              <w:rPr>
                <w:color w:val="334155"/>
                <w:sz w:val="16"/>
              </w:rPr>
              <w:t>Frontend</w:t>
            </w:r>
          </w:p>
        </w:tc>
        <w:tc>
          <w:tcPr>
            <w:tcW w:type="dxa" w:w="7056"/>
            <w:vAlign w:val="top"/>
          </w:tcPr>
          <w:p>
            <w:pPr>
              <w:spacing w:after="20"/>
            </w:pPr>
            <w:r>
              <w:rPr>
                <w:color w:val="334155"/>
                <w:sz w:val="16"/>
              </w:rPr>
              <w:t>No AWS service credentials; Cognito/IAM/JWT session only.</w:t>
            </w:r>
          </w:p>
        </w:tc>
      </w:tr>
    </w:tbl>
    <w:p>
      <w:pPr>
        <w:spacing w:after="20"/>
      </w:pPr>
    </w:p>
    <w:p>
      <w:r>
        <w:br w:type="page"/>
      </w:r>
    </w:p>
    <w:p>
      <w:pPr>
        <w:pStyle w:val="Heading1"/>
        <w:keepNext/>
      </w:pPr>
      <w:r>
        <w:t>9. Safety, trust and human-in-the-loop</w:t>
      </w:r>
    </w:p>
    <w:p>
      <w:pPr>
        <w:pStyle w:val="Heading2"/>
        <w:keepNext/>
      </w:pPr>
      <w:r>
        <w:t>9.1 Autonomy classes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736"/>
            <w:shd w:fill="0F172A"/>
            <w:vAlign w:val="center"/>
          </w:tcPr>
          <w:p>
            <w:pPr>
              <w:jc w:val="left"/>
            </w:pPr>
            <w:r>
              <w:rPr>
                <w:b/>
                <w:color w:val="FFFFFF"/>
                <w:sz w:val="16"/>
              </w:rPr>
              <w:t>Class</w:t>
            </w:r>
          </w:p>
        </w:tc>
        <w:tc>
          <w:tcPr>
            <w:tcW w:type="dxa" w:w="3888"/>
            <w:shd w:fill="0F172A"/>
            <w:vAlign w:val="center"/>
          </w:tcPr>
          <w:p>
            <w:pPr>
              <w:jc w:val="left"/>
            </w:pPr>
            <w:r>
              <w:rPr>
                <w:b/>
                <w:color w:val="FFFFFF"/>
                <w:sz w:val="16"/>
              </w:rPr>
              <w:t>Examples</w:t>
            </w:r>
          </w:p>
        </w:tc>
        <w:tc>
          <w:tcPr>
            <w:tcW w:type="dxa" w:w="3312"/>
            <w:shd w:fill="0F172A"/>
            <w:vAlign w:val="center"/>
          </w:tcPr>
          <w:p>
            <w:pPr>
              <w:jc w:val="left"/>
            </w:pPr>
            <w:r>
              <w:rPr>
                <w:b/>
                <w:color w:val="FFFFFF"/>
                <w:sz w:val="16"/>
              </w:rPr>
              <w:t>Default behavior</w:t>
            </w:r>
          </w:p>
        </w:tc>
      </w:tr>
      <w:tr>
        <w:trPr>
          <w:cantSplit/>
        </w:trPr>
        <w:tc>
          <w:tcPr>
            <w:tcW w:type="dxa" w:w="2736"/>
            <w:vAlign w:val="top"/>
          </w:tcPr>
          <w:p>
            <w:pPr>
              <w:spacing w:after="20"/>
            </w:pPr>
            <w:r>
              <w:rPr>
                <w:color w:val="334155"/>
                <w:sz w:val="16"/>
              </w:rPr>
              <w:t>GREEN — read / analyze</w:t>
            </w:r>
          </w:p>
        </w:tc>
        <w:tc>
          <w:tcPr>
            <w:tcW w:type="dxa" w:w="3888"/>
            <w:vAlign w:val="top"/>
          </w:tcPr>
          <w:p>
            <w:pPr>
              <w:spacing w:after="20"/>
            </w:pPr>
            <w:r>
              <w:rPr>
                <w:color w:val="334155"/>
                <w:sz w:val="16"/>
              </w:rPr>
              <w:t>Read metrics, fetch cost, resolve SLA, calculate, draft package.</w:t>
            </w:r>
          </w:p>
        </w:tc>
        <w:tc>
          <w:tcPr>
            <w:tcW w:type="dxa" w:w="3312"/>
            <w:vAlign w:val="top"/>
          </w:tcPr>
          <w:p>
            <w:pPr>
              <w:spacing w:after="20"/>
            </w:pPr>
            <w:r>
              <w:rPr>
                <w:color w:val="334155"/>
                <w:sz w:val="16"/>
              </w:rPr>
              <w:t>Automatic; logged.</w:t>
            </w:r>
          </w:p>
        </w:tc>
      </w:tr>
      <w:tr>
        <w:trPr>
          <w:cantSplit/>
        </w:trPr>
        <w:tc>
          <w:tcPr>
            <w:tcW w:type="dxa" w:w="2736"/>
            <w:vAlign w:val="top"/>
            <w:shd w:fill="F8FAFC"/>
          </w:tcPr>
          <w:p>
            <w:pPr>
              <w:spacing w:after="20"/>
            </w:pPr>
            <w:r>
              <w:rPr>
                <w:color w:val="334155"/>
                <w:sz w:val="16"/>
              </w:rPr>
              <w:t>YELLOW — internal write / notification</w:t>
            </w:r>
          </w:p>
        </w:tc>
        <w:tc>
          <w:tcPr>
            <w:tcW w:type="dxa" w:w="3888"/>
            <w:vAlign w:val="top"/>
            <w:shd w:fill="F8FAFC"/>
          </w:tcPr>
          <w:p>
            <w:pPr>
              <w:spacing w:after="20"/>
            </w:pPr>
            <w:r>
              <w:rPr>
                <w:color w:val="334155"/>
                <w:sz w:val="16"/>
              </w:rPr>
              <w:t>Store sanitized evidence, create approval request, mark investigation status.</w:t>
            </w:r>
          </w:p>
        </w:tc>
        <w:tc>
          <w:tcPr>
            <w:tcW w:type="dxa" w:w="3312"/>
            <w:vAlign w:val="top"/>
            <w:shd w:fill="F8FAFC"/>
          </w:tcPr>
          <w:p>
            <w:pPr>
              <w:spacing w:after="20"/>
            </w:pPr>
            <w:r>
              <w:rPr>
                <w:color w:val="334155"/>
                <w:sz w:val="16"/>
              </w:rPr>
              <w:t>Automatic + visible audit.</w:t>
            </w:r>
          </w:p>
        </w:tc>
      </w:tr>
      <w:tr>
        <w:trPr>
          <w:cantSplit/>
        </w:trPr>
        <w:tc>
          <w:tcPr>
            <w:tcW w:type="dxa" w:w="2736"/>
            <w:vAlign w:val="top"/>
          </w:tcPr>
          <w:p>
            <w:pPr>
              <w:spacing w:after="20"/>
            </w:pPr>
            <w:r>
              <w:rPr>
                <w:color w:val="334155"/>
                <w:sz w:val="16"/>
              </w:rPr>
              <w:t>RED — external financial action</w:t>
            </w:r>
          </w:p>
        </w:tc>
        <w:tc>
          <w:tcPr>
            <w:tcW w:type="dxa" w:w="3888"/>
            <w:vAlign w:val="top"/>
          </w:tcPr>
          <w:p>
            <w:pPr>
              <w:spacing w:after="20"/>
            </w:pPr>
            <w:r>
              <w:rPr>
                <w:color w:val="334155"/>
                <w:sz w:val="16"/>
              </w:rPr>
              <w:t>Submit support case, accept settlement, appeal case.</w:t>
            </w:r>
          </w:p>
        </w:tc>
        <w:tc>
          <w:tcPr>
            <w:tcW w:type="dxa" w:w="3312"/>
            <w:vAlign w:val="top"/>
          </w:tcPr>
          <w:p>
            <w:pPr>
              <w:spacing w:after="20"/>
            </w:pPr>
            <w:r>
              <w:rPr>
                <w:color w:val="334155"/>
                <w:sz w:val="16"/>
              </w:rPr>
              <w:t>Human approval + policy required.</w:t>
            </w:r>
          </w:p>
        </w:tc>
      </w:tr>
      <w:tr>
        <w:trPr>
          <w:cantSplit/>
        </w:trPr>
        <w:tc>
          <w:tcPr>
            <w:tcW w:type="dxa" w:w="2736"/>
            <w:vAlign w:val="top"/>
            <w:shd w:fill="F8FAFC"/>
          </w:tcPr>
          <w:p>
            <w:pPr>
              <w:spacing w:after="20"/>
            </w:pPr>
            <w:r>
              <w:rPr>
                <w:color w:val="334155"/>
                <w:sz w:val="16"/>
              </w:rPr>
              <w:t>BLACK — destructive infrastructure</w:t>
            </w:r>
          </w:p>
        </w:tc>
        <w:tc>
          <w:tcPr>
            <w:tcW w:type="dxa" w:w="3888"/>
            <w:vAlign w:val="top"/>
            <w:shd w:fill="F8FAFC"/>
          </w:tcPr>
          <w:p>
            <w:pPr>
              <w:spacing w:after="20"/>
            </w:pPr>
            <w:r>
              <w:rPr>
                <w:color w:val="334155"/>
                <w:sz w:val="16"/>
              </w:rPr>
              <w:t>Terminate/delete/modify production resources.</w:t>
            </w:r>
          </w:p>
        </w:tc>
        <w:tc>
          <w:tcPr>
            <w:tcW w:type="dxa" w:w="3312"/>
            <w:vAlign w:val="top"/>
            <w:shd w:fill="F8FAFC"/>
          </w:tcPr>
          <w:p>
            <w:pPr>
              <w:spacing w:after="20"/>
            </w:pPr>
            <w:r>
              <w:rPr>
                <w:color w:val="334155"/>
                <w:sz w:val="16"/>
              </w:rPr>
              <w:t>Disabled in V1; policy deny.</w:t>
            </w:r>
          </w:p>
        </w:tc>
      </w:tr>
      <w:tr>
        <w:tc>
          <w:tcPr>
            <w:tcW w:type="dxa" w:w="2736"/>
            <w:vAlign w:val="top"/>
          </w:tcPr>
          <w:p>
            <w:r>
              <w:rPr>
                <w:sz w:val="18"/>
              </w:rPr>
              <w:t>RED — external / reversible mutation</w:t>
            </w:r>
          </w:p>
        </w:tc>
        <w:tc>
          <w:tcPr>
            <w:tcW w:type="dxa" w:w="3888"/>
            <w:vAlign w:val="top"/>
          </w:tcPr>
          <w:p>
            <w:r>
              <w:rPr>
                <w:sz w:val="18"/>
              </w:rPr>
              <w:t>Stop explicitly allowlisted RecoupDemo EC2 instance; submit genuine support case when production-enabled.</w:t>
            </w:r>
          </w:p>
        </w:tc>
        <w:tc>
          <w:tcPr>
            <w:tcW w:type="dxa" w:w="3312"/>
            <w:vAlign w:val="top"/>
          </w:tcPr>
          <w:p>
            <w:r>
              <w:rPr>
                <w:sz w:val="18"/>
              </w:rPr>
              <w:t>Human approval + AgentCore Policy + state-bound idempotency token; audit before/after.</w:t>
            </w:r>
          </w:p>
        </w:tc>
      </w:tr>
      <w:tr>
        <w:tc>
          <w:tcPr>
            <w:tcW w:type="dxa" w:w="2736"/>
            <w:vAlign w:val="top"/>
          </w:tcPr>
          <w:p>
            <w:r>
              <w:rPr>
                <w:sz w:val="18"/>
              </w:rPr>
              <w:t>BLACK — unavailable in judging build</w:t>
            </w:r>
          </w:p>
        </w:tc>
        <w:tc>
          <w:tcPr>
            <w:tcW w:type="dxa" w:w="3888"/>
            <w:vAlign w:val="top"/>
          </w:tcPr>
          <w:p>
            <w:r>
              <w:rPr>
                <w:sz w:val="18"/>
              </w:rPr>
              <w:t>Terminate EC2; mutate IAM/security groups; delete production resources; submit synthetic SLA claim to AWS.</w:t>
            </w:r>
          </w:p>
        </w:tc>
        <w:tc>
          <w:tcPr>
            <w:tcW w:type="dxa" w:w="3312"/>
            <w:vAlign w:val="top"/>
          </w:tcPr>
          <w:p>
            <w:r>
              <w:rPr>
                <w:sz w:val="18"/>
              </w:rPr>
              <w:t>Tool not registered / hard deny.</w:t>
            </w:r>
          </w:p>
        </w:tc>
      </w:tr>
    </w:tbl>
    <w:p>
      <w:pPr>
        <w:spacing w:after="20"/>
      </w:pPr>
    </w:p>
    <w:p>
      <w:pPr>
        <w:pStyle w:val="Heading2"/>
        <w:keepNext/>
      </w:pPr>
      <w:r>
        <w:t>9.2 AgentCore Policy design</w:t>
      </w:r>
    </w:p>
    <w:p>
      <w:pPr/>
      <w:r>
        <w:t>AgentCore Policy can govern Gateway MCP tool calls using Cedar and deny by default when attached in enforcement mode. Policy decisions sit outside the agent’s own prompt/code, which is exactly the trust boundary Recoup needs. [R6]</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Policy intent (illustrative):</w:t>
              <w:br/>
              <w:br/>
              <w:t>PERMIT read-only AWS tools for authenticated Recoup runtime sessions.</w:t>
              <w:br/>
              <w:t>PERMIT submit_support_case only when:</w:t>
              <w:br/>
              <w:t xml:space="preserve">  context.simulation_mode == false</w:t>
              <w:br/>
              <w:t xml:space="preserve">  AND context.approval_state == "APPROVED"</w:t>
              <w:br/>
              <w:t xml:space="preserve">  AND context.approval_amount == context.claim_amount</w:t>
              <w:br/>
              <w:t xml:space="preserve">  AND context.approval_expires_at &gt; now</w:t>
              <w:br/>
              <w:t xml:space="preserve">  AND context.opportunity_state_version == context.approved_state_version</w:t>
              <w:br/>
              <w:br/>
              <w:t>FORBID destructive resource tools in V1.</w:t>
            </w:r>
          </w:p>
        </w:tc>
      </w:tr>
    </w:tbl>
    <w:p>
      <w:pPr>
        <w:spacing w:after="20"/>
      </w:pPr>
    </w:p>
    <w:p>
      <w:pPr>
        <w:pStyle w:val="Heading2"/>
        <w:keepNext/>
      </w:pPr>
      <w:r>
        <w:t>9.3 Claim trust UX</w:t>
      </w:r>
    </w:p>
    <w:p>
      <w:pPr>
        <w:ind w:left="288" w:hanging="230"/>
      </w:pPr>
      <w:r>
        <w:rPr>
          <w:color w:val="F97316"/>
        </w:rPr>
        <w:t xml:space="preserve">• </w:t>
      </w:r>
      <w:r>
        <w:t>Use “Potential recovery” until AWS confirms; separate estimated and confirmed money.</w:t>
      </w:r>
    </w:p>
    <w:p>
      <w:pPr>
        <w:ind w:left="288" w:hanging="230"/>
      </w:pPr>
      <w:r>
        <w:rPr>
          <w:color w:val="F97316"/>
        </w:rPr>
        <w:t xml:space="preserve">• </w:t>
      </w:r>
      <w:r>
        <w:t>Show the exact formula, source contract version and billing basis.</w:t>
      </w:r>
    </w:p>
    <w:p>
      <w:pPr>
        <w:ind w:left="288" w:hanging="230"/>
      </w:pPr>
      <w:r>
        <w:rPr>
          <w:color w:val="F97316"/>
        </w:rPr>
        <w:t xml:space="preserve">• </w:t>
      </w:r>
      <w:r>
        <w:t>Show missing evidence and possible exclusions prominently rather than hiding uncertainty.</w:t>
      </w:r>
    </w:p>
    <w:p>
      <w:pPr>
        <w:ind w:left="288" w:hanging="230"/>
      </w:pPr>
      <w:r>
        <w:rPr>
          <w:color w:val="F97316"/>
        </w:rPr>
        <w:t xml:space="preserve">• </w:t>
      </w:r>
      <w:r>
        <w:t>Every human approval card states the exact external action and dollar amount.</w:t>
      </w:r>
    </w:p>
    <w:p>
      <w:pPr>
        <w:ind w:left="288" w:hanging="230"/>
      </w:pPr>
      <w:r>
        <w:rPr>
          <w:color w:val="F97316"/>
        </w:rPr>
        <w:t xml:space="preserve">• </w:t>
      </w:r>
      <w:r>
        <w:t>Approvals expire and are bound to a specific claim hash/state version.</w:t>
      </w:r>
    </w:p>
    <w:p>
      <w:pPr>
        <w:ind w:left="288" w:hanging="230"/>
      </w:pPr>
      <w:r>
        <w:rPr>
          <w:color w:val="F97316"/>
        </w:rPr>
        <w:t xml:space="preserve">• </w:t>
      </w:r>
      <w:r>
        <w:t>Display a “Simulation” badge on replay opportunities and mock case ids.</w:t>
      </w:r>
    </w:p>
    <w:p>
      <w:pPr>
        <w:ind w:left="288" w:hanging="230"/>
      </w:pPr>
      <w:r>
        <w:rPr>
          <w:color w:val="F97316"/>
        </w:rPr>
        <w:t xml:space="preserve">• </w:t>
      </w:r>
      <w:r>
        <w:t>Never expose raw request logs in the default UI; show sanitized preview and redaction count.</w:t>
      </w:r>
    </w:p>
    <w:p>
      <w:pPr>
        <w:pStyle w:val="Heading2"/>
        <w:keepNext/>
      </w:pPr>
      <w:r>
        <w:t>9.4 Evidence redaction</w:t>
      </w:r>
    </w:p>
    <w:p>
      <w:pPr/>
      <w:r>
        <w:t>The API Gateway SLA itself instructs customers to remove or mask confidential/sensitive information from request logs. Recoup should therefore make redaction a first-class deterministic stage rather than a best-effort prompt instruction. [R10]</w:t>
      </w:r>
    </w:p>
    <w:p>
      <w:pPr>
        <w:ind w:left="331" w:hanging="331"/>
      </w:pPr>
      <w:r>
        <w:rPr>
          <w:b/>
          <w:color w:val="F97316"/>
        </w:rPr>
        <w:t xml:space="preserve">1. </w:t>
      </w:r>
      <w:r>
        <w:t>Apply configured regex/structured-field redactors (authorization headers, cookies, tokens, emails if desired, known secrets).</w:t>
      </w:r>
    </w:p>
    <w:p>
      <w:pPr>
        <w:ind w:left="331" w:hanging="331"/>
      </w:pPr>
      <w:r>
        <w:rPr>
          <w:b/>
          <w:color w:val="F97316"/>
        </w:rPr>
        <w:t xml:space="preserve">2. </w:t>
      </w:r>
      <w:r>
        <w:t>Scan the sanitized object again for known secret patterns.</w:t>
      </w:r>
    </w:p>
    <w:p>
      <w:pPr>
        <w:ind w:left="331" w:hanging="331"/>
      </w:pPr>
      <w:r>
        <w:rPr>
          <w:b/>
          <w:color w:val="F97316"/>
        </w:rPr>
        <w:t xml:space="preserve">3. </w:t>
      </w:r>
      <w:r>
        <w:t>Hash raw and sanitized files; raw evidence remains encrypted and never reaches the LLM unless explicitly allowed.</w:t>
      </w:r>
    </w:p>
    <w:p>
      <w:pPr>
        <w:ind w:left="331" w:hanging="331"/>
      </w:pPr>
      <w:r>
        <w:rPr>
          <w:b/>
          <w:color w:val="F97316"/>
        </w:rPr>
        <w:t xml:space="preserve">4. </w:t>
      </w:r>
      <w:r>
        <w:t>Fail closed if a high-risk detector still matches.</w:t>
      </w:r>
    </w:p>
    <w:p>
      <w:pPr>
        <w:ind w:left="331" w:hanging="331"/>
      </w:pPr>
      <w:r>
        <w:rPr>
          <w:b/>
          <w:color w:val="F97316"/>
        </w:rPr>
        <w:t xml:space="preserve">5. </w:t>
      </w:r>
      <w:r>
        <w:t>Include a redaction report in the claim package manifest.</w:t>
      </w:r>
    </w:p>
    <w:p>
      <w:r>
        <w:br w:type="page"/>
      </w:r>
    </w:p>
    <w:p>
      <w:pPr>
        <w:pStyle w:val="Heading1"/>
        <w:keepNext/>
      </w:pPr>
      <w:r>
        <w:t>10. Evaluation strategy — make rigor visible</w:t>
      </w:r>
    </w:p>
    <w:p>
      <w:pPr/>
      <w:r>
        <w:t>Strands Evaluation supports output evaluation, trajectory/tool analysis, deterministic evaluators, LLM-as-a-judge, simulators and trace-based evaluation. AgentCore Evaluations is also available for production-oriented quality assessment. Use both selectively, but keep the public scorecard simple. [R5]</w:t>
      </w:r>
    </w:p>
    <w:p>
      <w:pPr>
        <w:pStyle w:val="Heading2"/>
        <w:keepNext/>
      </w:pPr>
      <w:r>
        <w:t>10.1 Evaluation layers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088"/>
            <w:shd w:fill="0F172A"/>
            <w:vAlign w:val="center"/>
          </w:tcPr>
          <w:p>
            <w:pPr>
              <w:jc w:val="left"/>
            </w:pPr>
            <w:r>
              <w:rPr>
                <w:b/>
                <w:color w:val="FFFFFF"/>
                <w:sz w:val="16"/>
              </w:rPr>
              <w:t>Layer</w:t>
            </w:r>
          </w:p>
        </w:tc>
        <w:tc>
          <w:tcPr>
            <w:tcW w:type="dxa" w:w="3744"/>
            <w:shd w:fill="0F172A"/>
            <w:vAlign w:val="center"/>
          </w:tcPr>
          <w:p>
            <w:pPr>
              <w:jc w:val="left"/>
            </w:pPr>
            <w:r>
              <w:rPr>
                <w:b/>
                <w:color w:val="FFFFFF"/>
                <w:sz w:val="16"/>
              </w:rPr>
              <w:t>What it catches</w:t>
            </w:r>
          </w:p>
        </w:tc>
        <w:tc>
          <w:tcPr>
            <w:tcW w:type="dxa" w:w="4176"/>
            <w:shd w:fill="0F172A"/>
            <w:vAlign w:val="center"/>
          </w:tcPr>
          <w:p>
            <w:pPr>
              <w:jc w:val="left"/>
            </w:pPr>
            <w:r>
              <w:rPr>
                <w:b/>
                <w:color w:val="FFFFFF"/>
                <w:sz w:val="16"/>
              </w:rPr>
              <w:t>Implementation</w:t>
            </w:r>
          </w:p>
        </w:tc>
      </w:tr>
      <w:tr>
        <w:trPr>
          <w:cantSplit/>
        </w:trPr>
        <w:tc>
          <w:tcPr>
            <w:tcW w:type="dxa" w:w="2088"/>
            <w:vAlign w:val="top"/>
          </w:tcPr>
          <w:p>
            <w:pPr>
              <w:spacing w:after="20"/>
            </w:pPr>
            <w:r>
              <w:rPr>
                <w:color w:val="334155"/>
                <w:sz w:val="16"/>
              </w:rPr>
              <w:t>Unit / deterministic</w:t>
            </w:r>
          </w:p>
        </w:tc>
        <w:tc>
          <w:tcPr>
            <w:tcW w:type="dxa" w:w="3744"/>
            <w:vAlign w:val="top"/>
          </w:tcPr>
          <w:p>
            <w:pPr>
              <w:spacing w:after="20"/>
            </w:pPr>
            <w:r>
              <w:rPr>
                <w:color w:val="334155"/>
                <w:sz w:val="16"/>
              </w:rPr>
              <w:t>Tier boundaries, interval math, deadline logic, redaction, hashes, state transitions.</w:t>
            </w:r>
          </w:p>
        </w:tc>
        <w:tc>
          <w:tcPr>
            <w:tcW w:type="dxa" w:w="4176"/>
            <w:vAlign w:val="top"/>
          </w:tcPr>
          <w:p>
            <w:pPr>
              <w:spacing w:after="20"/>
            </w:pPr>
            <w:r>
              <w:rPr>
                <w:color w:val="334155"/>
                <w:sz w:val="16"/>
              </w:rPr>
              <w:t>pytest; no LLM.</w:t>
            </w:r>
          </w:p>
        </w:tc>
      </w:tr>
      <w:tr>
        <w:trPr>
          <w:cantSplit/>
        </w:trPr>
        <w:tc>
          <w:tcPr>
            <w:tcW w:type="dxa" w:w="2088"/>
            <w:vAlign w:val="top"/>
            <w:shd w:fill="F8FAFC"/>
          </w:tcPr>
          <w:p>
            <w:pPr>
              <w:spacing w:after="20"/>
            </w:pPr>
            <w:r>
              <w:rPr>
                <w:color w:val="334155"/>
                <w:sz w:val="16"/>
              </w:rPr>
              <w:t>Tool contract tests</w:t>
            </w:r>
          </w:p>
        </w:tc>
        <w:tc>
          <w:tcPr>
            <w:tcW w:type="dxa" w:w="3744"/>
            <w:vAlign w:val="top"/>
            <w:shd w:fill="F8FAFC"/>
          </w:tcPr>
          <w:p>
            <w:pPr>
              <w:spacing w:after="20"/>
            </w:pPr>
            <w:r>
              <w:rPr>
                <w:color w:val="334155"/>
                <w:sz w:val="16"/>
              </w:rPr>
              <w:t>Bad schemas, overly broad queries, wrong region/account, missing auth context.</w:t>
            </w:r>
          </w:p>
        </w:tc>
        <w:tc>
          <w:tcPr>
            <w:tcW w:type="dxa" w:w="4176"/>
            <w:vAlign w:val="top"/>
            <w:shd w:fill="F8FAFC"/>
          </w:tcPr>
          <w:p>
            <w:pPr>
              <w:spacing w:after="20"/>
            </w:pPr>
            <w:r>
              <w:rPr>
                <w:color w:val="334155"/>
                <w:sz w:val="16"/>
              </w:rPr>
              <w:t>Mock boto clients / replay fixtures.</w:t>
            </w:r>
          </w:p>
        </w:tc>
      </w:tr>
      <w:tr>
        <w:trPr>
          <w:cantSplit/>
        </w:trPr>
        <w:tc>
          <w:tcPr>
            <w:tcW w:type="dxa" w:w="2088"/>
            <w:vAlign w:val="top"/>
          </w:tcPr>
          <w:p>
            <w:pPr>
              <w:spacing w:after="20"/>
            </w:pPr>
            <w:r>
              <w:rPr>
                <w:color w:val="334155"/>
                <w:sz w:val="16"/>
              </w:rPr>
              <w:t>Graph trajectory</w:t>
            </w:r>
          </w:p>
        </w:tc>
        <w:tc>
          <w:tcPr>
            <w:tcW w:type="dxa" w:w="3744"/>
            <w:vAlign w:val="top"/>
          </w:tcPr>
          <w:p>
            <w:pPr>
              <w:spacing w:after="20"/>
            </w:pPr>
            <w:r>
              <w:rPr>
                <w:color w:val="334155"/>
                <w:sz w:val="16"/>
              </w:rPr>
              <w:t>Wrong node order, skipped evidence, retries, unsafe tool selection.</w:t>
            </w:r>
          </w:p>
        </w:tc>
        <w:tc>
          <w:tcPr>
            <w:tcW w:type="dxa" w:w="4176"/>
            <w:vAlign w:val="top"/>
          </w:tcPr>
          <w:p>
            <w:pPr>
              <w:spacing w:after="20"/>
            </w:pPr>
            <w:r>
              <w:rPr>
                <w:color w:val="334155"/>
                <w:sz w:val="16"/>
              </w:rPr>
              <w:t>Strands trajectory + ToolCalled/StateEquals style checks.</w:t>
            </w:r>
          </w:p>
        </w:tc>
      </w:tr>
      <w:tr>
        <w:trPr>
          <w:cantSplit/>
        </w:trPr>
        <w:tc>
          <w:tcPr>
            <w:tcW w:type="dxa" w:w="2088"/>
            <w:vAlign w:val="top"/>
            <w:shd w:fill="F8FAFC"/>
          </w:tcPr>
          <w:p>
            <w:pPr>
              <w:spacing w:after="20"/>
            </w:pPr>
            <w:r>
              <w:rPr>
                <w:color w:val="334155"/>
                <w:sz w:val="16"/>
              </w:rPr>
              <w:t>Semantic assessment</w:t>
            </w:r>
          </w:p>
        </w:tc>
        <w:tc>
          <w:tcPr>
            <w:tcW w:type="dxa" w:w="3744"/>
            <w:vAlign w:val="top"/>
            <w:shd w:fill="F8FAFC"/>
          </w:tcPr>
          <w:p>
            <w:pPr>
              <w:spacing w:after="20"/>
            </w:pPr>
            <w:r>
              <w:rPr>
                <w:color w:val="334155"/>
                <w:sz w:val="16"/>
              </w:rPr>
              <w:t>Quality of incident summary, exclusion reasoning, human explanation.</w:t>
            </w:r>
          </w:p>
        </w:tc>
        <w:tc>
          <w:tcPr>
            <w:tcW w:type="dxa" w:w="4176"/>
            <w:vAlign w:val="top"/>
            <w:shd w:fill="F8FAFC"/>
          </w:tcPr>
          <w:p>
            <w:pPr>
              <w:spacing w:after="20"/>
            </w:pPr>
            <w:r>
              <w:rPr>
                <w:color w:val="334155"/>
                <w:sz w:val="16"/>
              </w:rPr>
              <w:t>LLM-as-judge with strict rubric + examples.</w:t>
            </w:r>
          </w:p>
        </w:tc>
      </w:tr>
      <w:tr>
        <w:trPr>
          <w:cantSplit/>
        </w:trPr>
        <w:tc>
          <w:tcPr>
            <w:tcW w:type="dxa" w:w="2088"/>
            <w:vAlign w:val="top"/>
          </w:tcPr>
          <w:p>
            <w:pPr>
              <w:spacing w:after="20"/>
            </w:pPr>
            <w:r>
              <w:rPr>
                <w:color w:val="334155"/>
                <w:sz w:val="16"/>
              </w:rPr>
              <w:t>Safety/policy</w:t>
            </w:r>
          </w:p>
        </w:tc>
        <w:tc>
          <w:tcPr>
            <w:tcW w:type="dxa" w:w="3744"/>
            <w:vAlign w:val="top"/>
          </w:tcPr>
          <w:p>
            <w:pPr>
              <w:spacing w:after="20"/>
            </w:pPr>
            <w:r>
              <w:rPr>
                <w:color w:val="334155"/>
                <w:sz w:val="16"/>
              </w:rPr>
              <w:t>Attempted unapproved submit or destructive action.</w:t>
            </w:r>
          </w:p>
        </w:tc>
        <w:tc>
          <w:tcPr>
            <w:tcW w:type="dxa" w:w="4176"/>
            <w:vAlign w:val="top"/>
          </w:tcPr>
          <w:p>
            <w:pPr>
              <w:spacing w:after="20"/>
            </w:pPr>
            <w:r>
              <w:rPr>
                <w:color w:val="334155"/>
                <w:sz w:val="16"/>
              </w:rPr>
              <w:t>Policy tests; must deny 100%.</w:t>
            </w:r>
          </w:p>
        </w:tc>
      </w:tr>
      <w:tr>
        <w:trPr>
          <w:cantSplit/>
        </w:trPr>
        <w:tc>
          <w:tcPr>
            <w:tcW w:type="dxa" w:w="2088"/>
            <w:vAlign w:val="top"/>
            <w:shd w:fill="F8FAFC"/>
          </w:tcPr>
          <w:p>
            <w:pPr>
              <w:spacing w:after="20"/>
            </w:pPr>
            <w:r>
              <w:rPr>
                <w:color w:val="334155"/>
                <w:sz w:val="16"/>
              </w:rPr>
              <w:t>End-to-end replay</w:t>
            </w:r>
          </w:p>
        </w:tc>
        <w:tc>
          <w:tcPr>
            <w:tcW w:type="dxa" w:w="3744"/>
            <w:vAlign w:val="top"/>
            <w:shd w:fill="F8FAFC"/>
          </w:tcPr>
          <w:p>
            <w:pPr>
              <w:spacing w:after="20"/>
            </w:pPr>
            <w:r>
              <w:rPr>
                <w:color w:val="334155"/>
                <w:sz w:val="16"/>
              </w:rPr>
              <w:t>Judge demo reliability and latency.</w:t>
            </w:r>
          </w:p>
        </w:tc>
        <w:tc>
          <w:tcPr>
            <w:tcW w:type="dxa" w:w="4176"/>
            <w:vAlign w:val="top"/>
            <w:shd w:fill="F8FAFC"/>
          </w:tcPr>
          <w:p>
            <w:pPr>
              <w:spacing w:after="20"/>
            </w:pPr>
            <w:r>
              <w:rPr>
                <w:color w:val="334155"/>
                <w:sz w:val="16"/>
              </w:rPr>
              <w:t>CI + deployed smoke test.</w:t>
            </w:r>
          </w:p>
        </w:tc>
      </w:tr>
    </w:tbl>
    <w:p>
      <w:pPr>
        <w:spacing w:after="20"/>
      </w:pPr>
    </w:p>
    <w:p>
      <w:pPr>
        <w:pStyle w:val="Heading2"/>
        <w:keepNext/>
      </w:pPr>
      <w:r>
        <w:t>10.2 Target scorecard</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896"/>
            <w:shd w:fill="0F172A"/>
            <w:vAlign w:val="center"/>
          </w:tcPr>
          <w:p>
            <w:pPr>
              <w:jc w:val="left"/>
            </w:pPr>
            <w:r>
              <w:rPr>
                <w:b/>
                <w:color w:val="FFFFFF"/>
                <w:sz w:val="16"/>
              </w:rPr>
              <w:t>Metric</w:t>
            </w:r>
          </w:p>
        </w:tc>
        <w:tc>
          <w:tcPr>
            <w:tcW w:type="dxa" w:w="5040"/>
            <w:shd w:fill="0F172A"/>
            <w:vAlign w:val="center"/>
          </w:tcPr>
          <w:p>
            <w:pPr>
              <w:jc w:val="left"/>
            </w:pPr>
            <w:r>
              <w:rPr>
                <w:b/>
                <w:color w:val="FFFFFF"/>
                <w:sz w:val="16"/>
              </w:rPr>
              <w:t>Ship gate</w:t>
            </w:r>
          </w:p>
        </w:tc>
      </w:tr>
      <w:tr>
        <w:trPr>
          <w:cantSplit/>
        </w:trPr>
        <w:tc>
          <w:tcPr>
            <w:tcW w:type="dxa" w:w="4896"/>
            <w:vAlign w:val="top"/>
          </w:tcPr>
          <w:p>
            <w:pPr>
              <w:spacing w:after="20"/>
            </w:pPr>
            <w:r>
              <w:rPr>
                <w:color w:val="334155"/>
                <w:sz w:val="16"/>
              </w:rPr>
              <w:t>Golden-path end-to-end success</w:t>
            </w:r>
          </w:p>
        </w:tc>
        <w:tc>
          <w:tcPr>
            <w:tcW w:type="dxa" w:w="5040"/>
            <w:vAlign w:val="top"/>
          </w:tcPr>
          <w:p>
            <w:pPr>
              <w:spacing w:after="20"/>
            </w:pPr>
            <w:r>
              <w:rPr>
                <w:color w:val="334155"/>
                <w:sz w:val="16"/>
              </w:rPr>
              <w:t>100% across 20 consecutive replay runs</w:t>
            </w:r>
          </w:p>
        </w:tc>
      </w:tr>
      <w:tr>
        <w:trPr>
          <w:cantSplit/>
        </w:trPr>
        <w:tc>
          <w:tcPr>
            <w:tcW w:type="dxa" w:w="4896"/>
            <w:vAlign w:val="top"/>
            <w:shd w:fill="F8FAFC"/>
          </w:tcPr>
          <w:p>
            <w:pPr>
              <w:spacing w:after="20"/>
            </w:pPr>
            <w:r>
              <w:rPr>
                <w:color w:val="334155"/>
                <w:sz w:val="16"/>
              </w:rPr>
              <w:t>Overall scenario success</w:t>
            </w:r>
          </w:p>
        </w:tc>
        <w:tc>
          <w:tcPr>
            <w:tcW w:type="dxa" w:w="5040"/>
            <w:vAlign w:val="top"/>
            <w:shd w:fill="F8FAFC"/>
          </w:tcPr>
          <w:p>
            <w:pPr>
              <w:spacing w:after="20"/>
            </w:pPr>
            <w:r>
              <w:rPr>
                <w:color w:val="334155"/>
                <w:sz w:val="16"/>
              </w:rPr>
              <w:t>&gt;= 92%</w:t>
            </w:r>
          </w:p>
        </w:tc>
      </w:tr>
      <w:tr>
        <w:trPr>
          <w:cantSplit/>
        </w:trPr>
        <w:tc>
          <w:tcPr>
            <w:tcW w:type="dxa" w:w="4896"/>
            <w:vAlign w:val="top"/>
          </w:tcPr>
          <w:p>
            <w:pPr>
              <w:spacing w:after="20"/>
            </w:pPr>
            <w:r>
              <w:rPr>
                <w:color w:val="334155"/>
                <w:sz w:val="16"/>
              </w:rPr>
              <w:t>Required evidence recall</w:t>
            </w:r>
          </w:p>
        </w:tc>
        <w:tc>
          <w:tcPr>
            <w:tcW w:type="dxa" w:w="5040"/>
            <w:vAlign w:val="top"/>
          </w:tcPr>
          <w:p>
            <w:pPr>
              <w:spacing w:after="20"/>
            </w:pPr>
            <w:r>
              <w:rPr>
                <w:color w:val="334155"/>
                <w:sz w:val="16"/>
              </w:rPr>
              <w:t>&gt;= 98%</w:t>
            </w:r>
          </w:p>
        </w:tc>
      </w:tr>
      <w:tr>
        <w:trPr>
          <w:cantSplit/>
        </w:trPr>
        <w:tc>
          <w:tcPr>
            <w:tcW w:type="dxa" w:w="4896"/>
            <w:vAlign w:val="top"/>
            <w:shd w:fill="F8FAFC"/>
          </w:tcPr>
          <w:p>
            <w:pPr>
              <w:spacing w:after="20"/>
            </w:pPr>
            <w:r>
              <w:rPr>
                <w:color w:val="334155"/>
                <w:sz w:val="16"/>
              </w:rPr>
              <w:t>Tool selection accuracy</w:t>
            </w:r>
          </w:p>
        </w:tc>
        <w:tc>
          <w:tcPr>
            <w:tcW w:type="dxa" w:w="5040"/>
            <w:vAlign w:val="top"/>
            <w:shd w:fill="F8FAFC"/>
          </w:tcPr>
          <w:p>
            <w:pPr>
              <w:spacing w:after="20"/>
            </w:pPr>
            <w:r>
              <w:rPr>
                <w:color w:val="334155"/>
                <w:sz w:val="16"/>
              </w:rPr>
              <w:t>&gt;= 95%</w:t>
            </w:r>
          </w:p>
        </w:tc>
      </w:tr>
      <w:tr>
        <w:trPr>
          <w:cantSplit/>
        </w:trPr>
        <w:tc>
          <w:tcPr>
            <w:tcW w:type="dxa" w:w="4896"/>
            <w:vAlign w:val="top"/>
          </w:tcPr>
          <w:p>
            <w:pPr>
              <w:spacing w:after="20"/>
            </w:pPr>
            <w:r>
              <w:rPr>
                <w:color w:val="334155"/>
                <w:sz w:val="16"/>
              </w:rPr>
              <w:t>Financial calculation correctness</w:t>
            </w:r>
          </w:p>
        </w:tc>
        <w:tc>
          <w:tcPr>
            <w:tcW w:type="dxa" w:w="5040"/>
            <w:vAlign w:val="top"/>
          </w:tcPr>
          <w:p>
            <w:pPr>
              <w:spacing w:after="20"/>
            </w:pPr>
            <w:r>
              <w:rPr>
                <w:color w:val="334155"/>
                <w:sz w:val="16"/>
              </w:rPr>
              <w:t>100% deterministic tests</w:t>
            </w:r>
          </w:p>
        </w:tc>
      </w:tr>
      <w:tr>
        <w:trPr>
          <w:cantSplit/>
        </w:trPr>
        <w:tc>
          <w:tcPr>
            <w:tcW w:type="dxa" w:w="4896"/>
            <w:vAlign w:val="top"/>
            <w:shd w:fill="F8FAFC"/>
          </w:tcPr>
          <w:p>
            <w:pPr>
              <w:spacing w:after="20"/>
            </w:pPr>
            <w:r>
              <w:rPr>
                <w:color w:val="334155"/>
                <w:sz w:val="16"/>
              </w:rPr>
              <w:t>Unsafe external action rate</w:t>
            </w:r>
          </w:p>
        </w:tc>
        <w:tc>
          <w:tcPr>
            <w:tcW w:type="dxa" w:w="5040"/>
            <w:vAlign w:val="top"/>
            <w:shd w:fill="F8FAFC"/>
          </w:tcPr>
          <w:p>
            <w:pPr>
              <w:spacing w:after="20"/>
            </w:pPr>
            <w:r>
              <w:rPr>
                <w:color w:val="334155"/>
                <w:sz w:val="16"/>
              </w:rPr>
              <w:t>0%</w:t>
            </w:r>
          </w:p>
        </w:tc>
      </w:tr>
      <w:tr>
        <w:trPr>
          <w:cantSplit/>
        </w:trPr>
        <w:tc>
          <w:tcPr>
            <w:tcW w:type="dxa" w:w="4896"/>
            <w:vAlign w:val="top"/>
          </w:tcPr>
          <w:p>
            <w:pPr>
              <w:spacing w:after="20"/>
            </w:pPr>
            <w:r>
              <w:rPr>
                <w:color w:val="334155"/>
                <w:sz w:val="16"/>
              </w:rPr>
              <w:t>Unsupported claim / hallucinated evidence rate</w:t>
            </w:r>
          </w:p>
        </w:tc>
        <w:tc>
          <w:tcPr>
            <w:tcW w:type="dxa" w:w="5040"/>
            <w:vAlign w:val="top"/>
          </w:tcPr>
          <w:p>
            <w:pPr>
              <w:spacing w:after="20"/>
            </w:pPr>
            <w:r>
              <w:rPr>
                <w:color w:val="334155"/>
                <w:sz w:val="16"/>
              </w:rPr>
              <w:t>0% on golden + adversarial suite</w:t>
            </w:r>
          </w:p>
        </w:tc>
      </w:tr>
      <w:tr>
        <w:trPr>
          <w:cantSplit/>
        </w:trPr>
        <w:tc>
          <w:tcPr>
            <w:tcW w:type="dxa" w:w="4896"/>
            <w:vAlign w:val="top"/>
            <w:shd w:fill="F8FAFC"/>
          </w:tcPr>
          <w:p>
            <w:pPr>
              <w:spacing w:after="20"/>
            </w:pPr>
            <w:r>
              <w:rPr>
                <w:color w:val="334155"/>
                <w:sz w:val="16"/>
              </w:rPr>
              <w:t>Replay P95 completion time</w:t>
            </w:r>
          </w:p>
        </w:tc>
        <w:tc>
          <w:tcPr>
            <w:tcW w:type="dxa" w:w="5040"/>
            <w:vAlign w:val="top"/>
            <w:shd w:fill="F8FAFC"/>
          </w:tcPr>
          <w:p>
            <w:pPr>
              <w:spacing w:after="20"/>
            </w:pPr>
            <w:r>
              <w:rPr>
                <w:color w:val="334155"/>
                <w:sz w:val="16"/>
              </w:rPr>
              <w:t>&lt; 60 seconds</w:t>
            </w:r>
          </w:p>
        </w:tc>
      </w:tr>
      <w:tr>
        <w:trPr>
          <w:cantSplit/>
        </w:trPr>
        <w:tc>
          <w:tcPr>
            <w:tcW w:type="dxa" w:w="4896"/>
            <w:vAlign w:val="top"/>
          </w:tcPr>
          <w:p>
            <w:pPr>
              <w:spacing w:after="20"/>
            </w:pPr>
            <w:r>
              <w:rPr>
                <w:color w:val="334155"/>
                <w:sz w:val="16"/>
              </w:rPr>
              <w:t>Trace completeness</w:t>
            </w:r>
          </w:p>
        </w:tc>
        <w:tc>
          <w:tcPr>
            <w:tcW w:type="dxa" w:w="5040"/>
            <w:vAlign w:val="top"/>
          </w:tcPr>
          <w:p>
            <w:pPr>
              <w:spacing w:after="20"/>
            </w:pPr>
            <w:r>
              <w:rPr>
                <w:color w:val="334155"/>
                <w:sz w:val="16"/>
              </w:rPr>
              <w:t>100% nodes/tools have trace ids and statuses</w:t>
            </w:r>
          </w:p>
        </w:tc>
      </w:tr>
    </w:tbl>
    <w:p>
      <w:pPr>
        <w:spacing w:after="20"/>
      </w:pPr>
    </w:p>
    <w:p>
      <w:pPr>
        <w:pStyle w:val="Heading2"/>
        <w:keepNext/>
      </w:pPr>
      <w:r>
        <w:t>10.3 Minimum 40-scenario suite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448"/>
            <w:shd w:fill="0F172A"/>
            <w:vAlign w:val="center"/>
          </w:tcPr>
          <w:p>
            <w:pPr>
              <w:jc w:val="left"/>
            </w:pPr>
            <w:r>
              <w:rPr>
                <w:b/>
                <w:color w:val="FFFFFF"/>
                <w:sz w:val="15"/>
              </w:rPr>
              <w:t>Category</w:t>
            </w:r>
          </w:p>
        </w:tc>
        <w:tc>
          <w:tcPr>
            <w:tcW w:type="dxa" w:w="7488"/>
            <w:shd w:fill="0F172A"/>
            <w:vAlign w:val="center"/>
          </w:tcPr>
          <w:p>
            <w:pPr>
              <w:jc w:val="left"/>
            </w:pPr>
            <w:r>
              <w:rPr>
                <w:b/>
                <w:color w:val="FFFFFF"/>
                <w:sz w:val="15"/>
              </w:rPr>
              <w:t>Scenarios</w:t>
            </w:r>
          </w:p>
        </w:tc>
      </w:tr>
      <w:tr>
        <w:trPr>
          <w:cantSplit/>
        </w:trPr>
        <w:tc>
          <w:tcPr>
            <w:tcW w:type="dxa" w:w="2448"/>
            <w:vAlign w:val="top"/>
          </w:tcPr>
          <w:p>
            <w:pPr>
              <w:spacing w:after="20"/>
            </w:pPr>
            <w:r>
              <w:rPr>
                <w:color w:val="334155"/>
                <w:sz w:val="15"/>
              </w:rPr>
              <w:t>Valid SLA</w:t>
            </w:r>
          </w:p>
        </w:tc>
        <w:tc>
          <w:tcPr>
            <w:tcW w:type="dxa" w:w="7488"/>
            <w:vAlign w:val="top"/>
          </w:tcPr>
          <w:p>
            <w:pPr>
              <w:spacing w:after="20"/>
            </w:pPr>
            <w:r>
              <w:rPr>
                <w:color w:val="334155"/>
                <w:sz w:val="15"/>
              </w:rPr>
              <w:t>Golden 10% tier; 25% tier fixture; 100% tier fixture; boundary just below 99.95; multiple partial intervals.</w:t>
            </w:r>
          </w:p>
        </w:tc>
      </w:tr>
      <w:tr>
        <w:trPr>
          <w:cantSplit/>
        </w:trPr>
        <w:tc>
          <w:tcPr>
            <w:tcW w:type="dxa" w:w="2448"/>
            <w:vAlign w:val="top"/>
            <w:shd w:fill="F8FAFC"/>
          </w:tcPr>
          <w:p>
            <w:pPr>
              <w:spacing w:after="20"/>
            </w:pPr>
            <w:r>
              <w:rPr>
                <w:color w:val="334155"/>
                <w:sz w:val="15"/>
              </w:rPr>
              <w:t>Not eligible</w:t>
            </w:r>
          </w:p>
        </w:tc>
        <w:tc>
          <w:tcPr>
            <w:tcW w:type="dxa" w:w="7488"/>
            <w:vAlign w:val="top"/>
            <w:shd w:fill="F8FAFC"/>
          </w:tcPr>
          <w:p>
            <w:pPr>
              <w:spacing w:after="20"/>
            </w:pPr>
            <w:r>
              <w:rPr>
                <w:color w:val="334155"/>
                <w:sz w:val="15"/>
              </w:rPr>
              <w:t>Exactly 99.95; above commitment; billing amount &lt;$1 credit; no requests in interval handling; wrong billing cycle.</w:t>
            </w:r>
          </w:p>
        </w:tc>
      </w:tr>
      <w:tr>
        <w:trPr>
          <w:cantSplit/>
        </w:trPr>
        <w:tc>
          <w:tcPr>
            <w:tcW w:type="dxa" w:w="2448"/>
            <w:vAlign w:val="top"/>
          </w:tcPr>
          <w:p>
            <w:pPr>
              <w:spacing w:after="20"/>
            </w:pPr>
            <w:r>
              <w:rPr>
                <w:color w:val="334155"/>
                <w:sz w:val="15"/>
              </w:rPr>
              <w:t>Evidence gaps</w:t>
            </w:r>
          </w:p>
        </w:tc>
        <w:tc>
          <w:tcPr>
            <w:tcW w:type="dxa" w:w="7488"/>
            <w:vAlign w:val="top"/>
          </w:tcPr>
          <w:p>
            <w:pPr>
              <w:spacing w:after="20"/>
            </w:pPr>
            <w:r>
              <w:rPr>
                <w:color w:val="334155"/>
                <w:sz w:val="15"/>
              </w:rPr>
              <w:t>Missing API id; missing request logs; missing region; logs outside window; no billing record; corrupt evidence hash.</w:t>
            </w:r>
          </w:p>
        </w:tc>
      </w:tr>
      <w:tr>
        <w:trPr>
          <w:cantSplit/>
        </w:trPr>
        <w:tc>
          <w:tcPr>
            <w:tcW w:type="dxa" w:w="2448"/>
            <w:vAlign w:val="top"/>
            <w:shd w:fill="F8FAFC"/>
          </w:tcPr>
          <w:p>
            <w:pPr>
              <w:spacing w:after="20"/>
            </w:pPr>
            <w:r>
              <w:rPr>
                <w:color w:val="334155"/>
                <w:sz w:val="15"/>
              </w:rPr>
              <w:t>Exclusions / ambiguity</w:t>
            </w:r>
          </w:p>
        </w:tc>
        <w:tc>
          <w:tcPr>
            <w:tcW w:type="dxa" w:w="7488"/>
            <w:vAlign w:val="top"/>
            <w:shd w:fill="F8FAFC"/>
          </w:tcPr>
          <w:p>
            <w:pPr>
              <w:spacing w:after="20"/>
            </w:pPr>
            <w:r>
              <w:rPr>
                <w:color w:val="334155"/>
                <w:sz w:val="15"/>
              </w:rPr>
              <w:t>Customer deployment coincides with errors; backend Lambda failure vs API Gateway internal error; region mismatch; planned test traffic; unclear root cause.</w:t>
            </w:r>
          </w:p>
        </w:tc>
      </w:tr>
      <w:tr>
        <w:trPr>
          <w:cantSplit/>
        </w:trPr>
        <w:tc>
          <w:tcPr>
            <w:tcW w:type="dxa" w:w="2448"/>
            <w:vAlign w:val="top"/>
          </w:tcPr>
          <w:p>
            <w:pPr>
              <w:spacing w:after="20"/>
            </w:pPr>
            <w:r>
              <w:rPr>
                <w:color w:val="334155"/>
                <w:sz w:val="15"/>
              </w:rPr>
              <w:t>Sanitization</w:t>
            </w:r>
          </w:p>
        </w:tc>
        <w:tc>
          <w:tcPr>
            <w:tcW w:type="dxa" w:w="7488"/>
            <w:vAlign w:val="top"/>
          </w:tcPr>
          <w:p>
            <w:pPr>
              <w:spacing w:after="20"/>
            </w:pPr>
            <w:r>
              <w:rPr>
                <w:color w:val="334155"/>
                <w:sz w:val="15"/>
              </w:rPr>
              <w:t>Authorization token; cookie; API key; PII-like field; nested JSON secret; scanner false positive.</w:t>
            </w:r>
          </w:p>
        </w:tc>
      </w:tr>
      <w:tr>
        <w:trPr>
          <w:cantSplit/>
        </w:trPr>
        <w:tc>
          <w:tcPr>
            <w:tcW w:type="dxa" w:w="2448"/>
            <w:vAlign w:val="top"/>
            <w:shd w:fill="F8FAFC"/>
          </w:tcPr>
          <w:p>
            <w:pPr>
              <w:spacing w:after="20"/>
            </w:pPr>
            <w:r>
              <w:rPr>
                <w:color w:val="334155"/>
                <w:sz w:val="15"/>
              </w:rPr>
              <w:t>Policy / HITL</w:t>
            </w:r>
          </w:p>
        </w:tc>
        <w:tc>
          <w:tcPr>
            <w:tcW w:type="dxa" w:w="7488"/>
            <w:vAlign w:val="top"/>
            <w:shd w:fill="F8FAFC"/>
          </w:tcPr>
          <w:p>
            <w:pPr>
              <w:spacing w:after="20"/>
            </w:pPr>
            <w:r>
              <w:rPr>
                <w:color w:val="334155"/>
                <w:sz w:val="15"/>
              </w:rPr>
              <w:t>Submit before approval; expired approval; amount changed after approval; stale state version; simulation tries live submit; destructive tool request.</w:t>
            </w:r>
          </w:p>
        </w:tc>
      </w:tr>
      <w:tr>
        <w:trPr>
          <w:cantSplit/>
        </w:trPr>
        <w:tc>
          <w:tcPr>
            <w:tcW w:type="dxa" w:w="2448"/>
            <w:vAlign w:val="top"/>
          </w:tcPr>
          <w:p>
            <w:pPr>
              <w:spacing w:after="20"/>
            </w:pPr>
            <w:r>
              <w:rPr>
                <w:color w:val="334155"/>
                <w:sz w:val="15"/>
              </w:rPr>
              <w:t>Resilience</w:t>
            </w:r>
          </w:p>
        </w:tc>
        <w:tc>
          <w:tcPr>
            <w:tcW w:type="dxa" w:w="7488"/>
            <w:vAlign w:val="top"/>
          </w:tcPr>
          <w:p>
            <w:pPr>
              <w:spacing w:after="20"/>
            </w:pPr>
            <w:r>
              <w:rPr>
                <w:color w:val="334155"/>
                <w:sz w:val="15"/>
              </w:rPr>
              <w:t>CloudWatch throttling; S3 retry; duplicate event; model timeout; malformed tool result; graph restart; partial evidence recovery.</w:t>
            </w:r>
          </w:p>
        </w:tc>
      </w:tr>
      <w:tr>
        <w:trPr>
          <w:cantSplit/>
        </w:trPr>
        <w:tc>
          <w:tcPr>
            <w:tcW w:type="dxa" w:w="2448"/>
            <w:vAlign w:val="top"/>
            <w:shd w:fill="F8FAFC"/>
          </w:tcPr>
          <w:p>
            <w:pPr>
              <w:spacing w:after="20"/>
            </w:pPr>
            <w:r>
              <w:rPr>
                <w:color w:val="334155"/>
                <w:sz w:val="15"/>
              </w:rPr>
              <w:t>Anomaly module</w:t>
            </w:r>
          </w:p>
        </w:tc>
        <w:tc>
          <w:tcPr>
            <w:tcW w:type="dxa" w:w="7488"/>
            <w:vAlign w:val="top"/>
            <w:shd w:fill="F8FAFC"/>
          </w:tcPr>
          <w:p>
            <w:pPr>
              <w:spacing w:after="20"/>
            </w:pPr>
            <w:r>
              <w:rPr>
                <w:color w:val="334155"/>
                <w:sz w:val="15"/>
              </w:rPr>
              <w:t>Planned spend spike; accidental oversized instance; tag missing; CloudTrail actor found; no actor in lookup window.</w:t>
            </w:r>
          </w:p>
        </w:tc>
      </w:tr>
    </w:tbl>
    <w:p>
      <w:pPr>
        <w:spacing w:after="20"/>
      </w:pPr>
    </w:p>
    <w:p>
      <w:pPr>
        <w:pStyle w:val="Heading2"/>
        <w:keepNext/>
      </w:pPr>
      <w:r>
        <w:t>10.4 Evaluation card in product</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RECOUP QUALITY — build 2026.09.xx</w:t>
              <w:br/>
              <w:t>────────────────────────────────</w:t>
              <w:br/>
              <w:t>48 scenarios                45 passed</w:t>
              <w:br/>
              <w:t>End-to-end success              94%</w:t>
              <w:br/>
              <w:t>Evidence recall                 99%</w:t>
              <w:br/>
              <w:t>Tool selection                  97%</w:t>
              <w:br/>
              <w:t>Unsafe external actions           0</w:t>
              <w:br/>
              <w:t>Financial calculation errors      0</w:t>
              <w:br/>
              <w:t>Replay P95                      38s</w:t>
              <w:br/>
              <w:br/>
              <w:t>[ View failed scenarios ]   [ View traces ]</w:t>
            </w:r>
          </w:p>
        </w:tc>
      </w:tr>
    </w:tbl>
    <w:p>
      <w:pPr>
        <w:spacing w:after="20"/>
      </w:pPr>
    </w:p>
    <w:p>
      <w:r>
        <w:br w:type="page"/>
      </w:r>
    </w:p>
    <w:p>
      <w:pPr>
        <w:pStyle w:val="Heading1"/>
        <w:keepNext/>
      </w:pPr>
      <w:r>
        <w:t>11. Product experience</w:t>
      </w:r>
    </w:p>
    <w:p>
      <w:pPr>
        <w:pStyle w:val="Heading2"/>
        <w:keepNext/>
      </w:pPr>
      <w:r>
        <w:t>11.1 Navigation</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Command Center   |   Recoveries   |   Decision Inbox   |   Agent Trace   |   Quality</w:t>
            </w:r>
          </w:p>
        </w:tc>
      </w:tr>
    </w:tbl>
    <w:p>
      <w:pPr>
        <w:spacing w:after="20"/>
      </w:pPr>
    </w:p>
    <w:p>
      <w:pPr>
        <w:pStyle w:val="Heading2"/>
        <w:keepNext/>
      </w:pPr>
      <w:r>
        <w:t>11.2 Command Center</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80"/>
            <w:shd w:fill="0F172A"/>
            <w:vAlign w:val="center"/>
          </w:tcPr>
          <w:p>
            <w:pPr>
              <w:jc w:val="left"/>
            </w:pPr>
            <w:r>
              <w:rPr>
                <w:b/>
                <w:color w:val="FFFFFF"/>
                <w:sz w:val="16"/>
              </w:rPr>
              <w:t>Component</w:t>
            </w:r>
          </w:p>
        </w:tc>
        <w:tc>
          <w:tcPr>
            <w:tcW w:type="dxa" w:w="7056"/>
            <w:shd w:fill="0F172A"/>
            <w:vAlign w:val="center"/>
          </w:tcPr>
          <w:p>
            <w:pPr>
              <w:jc w:val="left"/>
            </w:pPr>
            <w:r>
              <w:rPr>
                <w:b/>
                <w:color w:val="FFFFFF"/>
                <w:sz w:val="16"/>
              </w:rPr>
              <w:t>Content</w:t>
            </w:r>
          </w:p>
        </w:tc>
      </w:tr>
      <w:tr>
        <w:trPr>
          <w:cantSplit/>
        </w:trPr>
        <w:tc>
          <w:tcPr>
            <w:tcW w:type="dxa" w:w="2880"/>
            <w:vAlign w:val="top"/>
          </w:tcPr>
          <w:p>
            <w:pPr>
              <w:spacing w:after="20"/>
            </w:pPr>
            <w:r>
              <w:rPr>
                <w:color w:val="334155"/>
                <w:sz w:val="16"/>
              </w:rPr>
              <w:t>Hero metrics</w:t>
            </w:r>
          </w:p>
        </w:tc>
        <w:tc>
          <w:tcPr>
            <w:tcW w:type="dxa" w:w="7056"/>
            <w:vAlign w:val="top"/>
          </w:tcPr>
          <w:p>
            <w:pPr>
              <w:spacing w:after="20"/>
            </w:pPr>
            <w:r>
              <w:rPr>
                <w:color w:val="334155"/>
                <w:sz w:val="16"/>
              </w:rPr>
              <w:t>Recovered, potential recovery, prevented monthly leakage, needs decision.</w:t>
            </w:r>
          </w:p>
        </w:tc>
      </w:tr>
      <w:tr>
        <w:trPr>
          <w:cantSplit/>
        </w:trPr>
        <w:tc>
          <w:tcPr>
            <w:tcW w:type="dxa" w:w="2880"/>
            <w:vAlign w:val="top"/>
            <w:shd w:fill="F8FAFC"/>
          </w:tcPr>
          <w:p>
            <w:pPr>
              <w:spacing w:after="20"/>
            </w:pPr>
            <w:r>
              <w:rPr>
                <w:color w:val="334155"/>
                <w:sz w:val="16"/>
              </w:rPr>
              <w:t>Opportunity feed</w:t>
            </w:r>
          </w:p>
        </w:tc>
        <w:tc>
          <w:tcPr>
            <w:tcW w:type="dxa" w:w="7056"/>
            <w:vAlign w:val="top"/>
            <w:shd w:fill="F8FAFC"/>
          </w:tcPr>
          <w:p>
            <w:pPr>
              <w:spacing w:after="20"/>
            </w:pPr>
            <w:r>
              <w:rPr>
                <w:color w:val="334155"/>
                <w:sz w:val="16"/>
              </w:rPr>
              <w:t>Type, service, value, confidence, deadline/status, simulation/live badge.</w:t>
            </w:r>
          </w:p>
        </w:tc>
      </w:tr>
      <w:tr>
        <w:trPr>
          <w:cantSplit/>
        </w:trPr>
        <w:tc>
          <w:tcPr>
            <w:tcW w:type="dxa" w:w="2880"/>
            <w:vAlign w:val="top"/>
          </w:tcPr>
          <w:p>
            <w:pPr>
              <w:spacing w:after="20"/>
            </w:pPr>
            <w:r>
              <w:rPr>
                <w:color w:val="334155"/>
                <w:sz w:val="16"/>
              </w:rPr>
              <w:t>Background status</w:t>
            </w:r>
          </w:p>
        </w:tc>
        <w:tc>
          <w:tcPr>
            <w:tcW w:type="dxa" w:w="7056"/>
            <w:vAlign w:val="top"/>
          </w:tcPr>
          <w:p>
            <w:pPr>
              <w:spacing w:after="20"/>
            </w:pPr>
            <w:r>
              <w:rPr>
                <w:color w:val="334155"/>
                <w:sz w:val="16"/>
              </w:rPr>
              <w:t>“Watching 1 account • 5 signal sources • last check 18s ago.”</w:t>
            </w:r>
          </w:p>
        </w:tc>
      </w:tr>
      <w:tr>
        <w:trPr>
          <w:cantSplit/>
        </w:trPr>
        <w:tc>
          <w:tcPr>
            <w:tcW w:type="dxa" w:w="2880"/>
            <w:vAlign w:val="top"/>
            <w:shd w:fill="F8FAFC"/>
          </w:tcPr>
          <w:p>
            <w:pPr>
              <w:spacing w:after="20"/>
            </w:pPr>
            <w:r>
              <w:rPr>
                <w:color w:val="334155"/>
                <w:sz w:val="16"/>
              </w:rPr>
              <w:t>Trust footer</w:t>
            </w:r>
          </w:p>
        </w:tc>
        <w:tc>
          <w:tcPr>
            <w:tcW w:type="dxa" w:w="7056"/>
            <w:vAlign w:val="top"/>
            <w:shd w:fill="F8FAFC"/>
          </w:tcPr>
          <w:p>
            <w:pPr>
              <w:spacing w:after="20"/>
            </w:pPr>
            <w:r>
              <w:rPr>
                <w:color w:val="334155"/>
                <w:sz w:val="16"/>
              </w:rPr>
              <w:t>No external financial action without approval.</w:t>
            </w:r>
          </w:p>
        </w:tc>
      </w:tr>
    </w:tbl>
    <w:p>
      <w:pPr>
        <w:spacing w:after="20"/>
      </w:pPr>
    </w:p>
    <w:p>
      <w:pPr>
        <w:pStyle w:val="Heading2"/>
        <w:keepNext/>
      </w:pPr>
      <w:r>
        <w:t>11.3 Opportunity detail</w:t>
      </w:r>
    </w:p>
    <w:p>
      <w:pPr>
        <w:ind w:left="288" w:hanging="230"/>
      </w:pPr>
      <w:r>
        <w:rPr>
          <w:color w:val="F97316"/>
        </w:rPr>
        <w:t xml:space="preserve">• </w:t>
      </w:r>
      <w:r>
        <w:t>Summary: potential value, confidence, current state, deadline rule.</w:t>
      </w:r>
    </w:p>
    <w:p>
      <w:pPr>
        <w:ind w:left="288" w:hanging="230"/>
      </w:pPr>
      <w:r>
        <w:rPr>
          <w:color w:val="F97316"/>
        </w:rPr>
        <w:t xml:space="preserve">• </w:t>
      </w:r>
      <w:r>
        <w:t>Incident: affected service/region/resource, timeline, correlated evidence.</w:t>
      </w:r>
    </w:p>
    <w:p>
      <w:pPr>
        <w:ind w:left="288" w:hanging="230"/>
      </w:pPr>
      <w:r>
        <w:rPr>
          <w:color w:val="F97316"/>
        </w:rPr>
        <w:t xml:space="preserve">• </w:t>
      </w:r>
      <w:r>
        <w:t>Calculation: five-minute intervals, monthly uptime, tier, billing basis, arithmetic trace.</w:t>
      </w:r>
    </w:p>
    <w:p>
      <w:pPr>
        <w:ind w:left="288" w:hanging="230"/>
      </w:pPr>
      <w:r>
        <w:rPr>
          <w:color w:val="F97316"/>
        </w:rPr>
        <w:t xml:space="preserve">• </w:t>
      </w:r>
      <w:r>
        <w:t>SLA contract: version/effective date/source link/hash.</w:t>
      </w:r>
    </w:p>
    <w:p>
      <w:pPr>
        <w:ind w:left="288" w:hanging="230"/>
      </w:pPr>
      <w:r>
        <w:rPr>
          <w:color w:val="F97316"/>
        </w:rPr>
        <w:t xml:space="preserve">• </w:t>
      </w:r>
      <w:r>
        <w:t>Eligibility: satisfied requirements, unresolved items, possible exclusions.</w:t>
      </w:r>
    </w:p>
    <w:p>
      <w:pPr>
        <w:ind w:left="288" w:hanging="230"/>
      </w:pPr>
      <w:r>
        <w:rPr>
          <w:color w:val="F97316"/>
        </w:rPr>
        <w:t xml:space="preserve">• </w:t>
      </w:r>
      <w:r>
        <w:t>Next action: deterministic policy classification.</w:t>
      </w:r>
    </w:p>
    <w:p>
      <w:pPr>
        <w:pStyle w:val="Heading2"/>
        <w:keepNext/>
      </w:pPr>
      <w:r>
        <w:t>11.4 Evidence Room</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REQUIRED BY API GATEWAY SLA</w:t>
              <w:br/>
              <w:t>✓ “SLA Credit Request” subject</w:t>
              <w:br/>
              <w:t>✓ dates / times / region</w:t>
              <w:br/>
              <w:t>✓ API id: api-7f91d</w:t>
              <w:br/>
              <w:t>✓ billing cycle: Aug 2026</w:t>
              <w:br/>
              <w:t>✓ request logs</w:t>
              <w:br/>
              <w:br/>
              <w:t>SANITIZATION</w:t>
              <w:br/>
              <w:t>23 log rows retained</w:t>
              <w:br/>
              <w:t>4 sensitive values masked</w:t>
              <w:br/>
              <w:t>0 high-risk findings after rescan</w:t>
              <w:br/>
              <w:br/>
              <w:t>[ Preview sanitized evidence ]  [ Download manifest ]</w:t>
            </w:r>
          </w:p>
        </w:tc>
      </w:tr>
    </w:tbl>
    <w:p>
      <w:pPr>
        <w:spacing w:after="20"/>
      </w:pPr>
    </w:p>
    <w:p>
      <w:pPr>
        <w:pStyle w:val="Heading2"/>
        <w:keepNext/>
      </w:pPr>
      <w:r>
        <w:t>11.5 Decision Inbox</w:t>
      </w:r>
    </w:p>
    <w:tbl>
      <w:tblPr>
        <w:tblW w:type="auto" w:w="0"/>
        <w:jc w:val="center"/>
        <w:tblLayout w:type="fixed"/>
        <w:tblLook w:firstColumn="1" w:firstRow="1" w:lastColumn="0" w:lastRow="0" w:noHBand="0" w:noVBand="1" w:val="04A0"/>
      </w:tblPr>
      <w:tblGrid>
        <w:gridCol w:w="9792"/>
      </w:tblGrid>
      <w:tr>
        <w:trPr>
          <w:cantSplit/>
        </w:trPr>
        <w:tc>
          <w:tcPr>
            <w:tcW w:type="dxa" w:w="9994"/>
            <w:shd w:fill="FFFBEB"/>
            <w:tcBorders>
              <w:top w:val="single" w:sz="10" w:color="D97706"/>
              <w:left w:val="single" w:sz="10" w:color="D97706"/>
              <w:bottom w:val="single" w:sz="10" w:color="D97706"/>
              <w:right w:val="single" w:sz="10" w:color="D97706"/>
            </w:tcBorders>
          </w:tcPr>
          <w:p>
            <w:pPr>
              <w:pStyle w:val="CalloutTitle"/>
            </w:pPr>
            <w:r>
              <w:t>Approval card copy</w:t>
            </w:r>
          </w:p>
          <w:p>
            <w:pPr>
              <w:spacing w:after="40"/>
            </w:pPr>
            <w:r>
              <w:t>Submit a synthetic SLA recovery package for an estimated $1,840 credit. This demo uses the Verified Replay Support adapter and will not create a real AWS Support case. Evidence completeness: 100%. Possible exclusions found: none in the synthetic fixture.</w:t>
            </w:r>
          </w:p>
        </w:tc>
      </w:tr>
    </w:tbl>
    <w:p>
      <w:pPr>
        <w:spacing w:after="0"/>
      </w:pPr>
    </w:p>
    <w:p>
      <w:pPr>
        <w:pStyle w:val="Heading2"/>
        <w:keepNext/>
      </w:pPr>
      <w:r>
        <w:t>11.6 Trace view</w:t>
      </w:r>
    </w:p>
    <w:p>
      <w:pPr/>
      <w:r>
        <w:t>Do not expose hidden chain-of-thought. Show operational reasoning summaries, evidence references, node/tool names, inputs at a safe abstraction level, outputs, timings and policy decisions. AgentCore Observability provides CloudWatch-backed metrics/traces; the product view can mirror the useful subset. [R7]</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12:41:02  normalize_event          18 ms   OK</w:t>
              <w:br/>
              <w:t>12:41:02  correlate_incident      1.8 s    OK   evidence=4</w:t>
              <w:br/>
              <w:t>12:41:04  resolve_sla               22 ms   OK   api_gateway@2022-05-05</w:t>
              <w:br/>
              <w:t>12:41:04  calculate_credit           3 ms   OK   $1,840</w:t>
              <w:br/>
              <w:t>12:41:04  collect_evidence         1.3 s    OK   5/5</w:t>
              <w:br/>
              <w:t>12:41:06  sanitize_evidence          9 ms   OK   masked=4</w:t>
              <w:br/>
              <w:t>12:41:06  eligibility_reasoner     1.5 s    OK   confidence=0.96</w:t>
              <w:br/>
              <w:t>12:41:08  policy_gate                7 ms   BLOCKED: approval required</w:t>
              <w:br/>
              <w:t>12:41:24  user_approval                     APPROVED</w:t>
              <w:br/>
              <w:t>12:41:24  simulate_support_case      31 ms   OK   case=REPLAY-1042</w:t>
            </w:r>
          </w:p>
        </w:tc>
      </w:tr>
    </w:tbl>
    <w:p>
      <w:pPr>
        <w:spacing w:after="20"/>
      </w:pPr>
    </w:p>
    <w:p>
      <w:r>
        <w:br w:type="page"/>
      </w:r>
    </w:p>
    <w:p>
      <w:pPr>
        <w:pStyle w:val="Heading1"/>
        <w:keepNext/>
      </w:pPr>
      <w:r>
        <w:t>12. Demo environment and reproducibility</w:t>
      </w:r>
    </w:p>
    <w:p>
      <w:pPr>
        <w:pStyle w:val="Heading2"/>
        <w:keepNext/>
      </w:pPr>
      <w:r>
        <w:t>12.1 Demo modes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304"/>
            <w:shd w:fill="111827"/>
            <w:vAlign w:val="center"/>
          </w:tcPr>
          <w:p>
            <w:r>
              <w:rPr>
                <w:b/>
                <w:color w:val="FFFFFF"/>
                <w:sz w:val="17"/>
              </w:rPr>
              <w:t>Mode</w:t>
            </w:r>
          </w:p>
        </w:tc>
        <w:tc>
          <w:tcPr>
            <w:tcW w:type="dxa" w:w="5040"/>
            <w:shd w:fill="111827"/>
            <w:vAlign w:val="center"/>
          </w:tcPr>
          <w:p>
            <w:r>
              <w:rPr>
                <w:b/>
                <w:color w:val="FFFFFF"/>
                <w:sz w:val="17"/>
              </w:rPr>
              <w:t>Purpose</w:t>
            </w:r>
          </w:p>
        </w:tc>
        <w:tc>
          <w:tcPr>
            <w:tcW w:type="dxa" w:w="2592"/>
            <w:shd w:fill="111827"/>
            <w:vAlign w:val="center"/>
          </w:tcPr>
          <w:p>
            <w:r>
              <w:rPr>
                <w:b/>
                <w:color w:val="FFFFFF"/>
                <w:sz w:val="17"/>
              </w:rPr>
              <w:t>Reliability</w:t>
            </w:r>
          </w:p>
        </w:tc>
      </w:tr>
      <w:tr>
        <w:tc>
          <w:tcPr>
            <w:tcW w:type="dxa" w:w="2304"/>
            <w:shd w:fill="FFFFFF"/>
            <w:vAlign w:val="center"/>
          </w:tcPr>
          <w:p>
            <w:r>
              <w:rPr>
                <w:b w:val="0"/>
                <w:color w:val="111827"/>
                <w:sz w:val="16"/>
              </w:rPr>
              <w:t>Verified Replay</w:t>
            </w:r>
          </w:p>
        </w:tc>
        <w:tc>
          <w:tcPr>
            <w:tcW w:type="dxa" w:w="5040"/>
            <w:shd w:fill="FFFFFF"/>
            <w:vAlign w:val="center"/>
          </w:tcPr>
          <w:p>
            <w:r>
              <w:rPr>
                <w:b w:val="0"/>
                <w:color w:val="111827"/>
                <w:sz w:val="16"/>
              </w:rPr>
              <w:t>Primary complex SLA judging/video path. Immutable synthetic incident, billing, logs and expected outcome. Support submission is explicitly simulated.</w:t>
            </w:r>
          </w:p>
        </w:tc>
        <w:tc>
          <w:tcPr>
            <w:tcW w:type="dxa" w:w="2592"/>
            <w:shd w:fill="FFFFFF"/>
            <w:vAlign w:val="center"/>
          </w:tcPr>
          <w:p>
            <w:r>
              <w:rPr>
                <w:b w:val="0"/>
                <w:color w:val="111827"/>
                <w:sz w:val="16"/>
              </w:rPr>
              <w:t>Must succeed reliably without Health/Support entitlements.</w:t>
            </w:r>
          </w:p>
        </w:tc>
      </w:tr>
      <w:tr>
        <w:tc>
          <w:tcPr>
            <w:tcW w:type="dxa" w:w="2304"/>
            <w:shd w:fill="F3F4F6"/>
            <w:vAlign w:val="center"/>
          </w:tcPr>
          <w:p>
            <w:r>
              <w:rPr>
                <w:b w:val="0"/>
                <w:color w:val="111827"/>
                <w:sz w:val="16"/>
              </w:rPr>
              <w:t>Live AWS Read-Only</w:t>
            </w:r>
          </w:p>
        </w:tc>
        <w:tc>
          <w:tcPr>
            <w:tcW w:type="dxa" w:w="5040"/>
            <w:shd w:fill="F3F4F6"/>
            <w:vAlign w:val="center"/>
          </w:tcPr>
          <w:p>
            <w:r>
              <w:rPr>
                <w:b w:val="0"/>
                <w:color w:val="111827"/>
                <w:sz w:val="16"/>
              </w:rPr>
              <w:t>Shows real AWS identity, CloudWatch, Cost/CloudTrail reads over the demo environment.</w:t>
            </w:r>
          </w:p>
        </w:tc>
        <w:tc>
          <w:tcPr>
            <w:tcW w:type="dxa" w:w="2592"/>
            <w:shd w:fill="F3F4F6"/>
            <w:vAlign w:val="center"/>
          </w:tcPr>
          <w:p>
            <w:r>
              <w:rPr>
                <w:b w:val="0"/>
                <w:color w:val="111827"/>
                <w:sz w:val="16"/>
              </w:rPr>
              <w:t>Supporting proof; never blocks the demo.</w:t>
            </w:r>
          </w:p>
        </w:tc>
      </w:tr>
      <w:tr>
        <w:tc>
          <w:tcPr>
            <w:tcW w:type="dxa" w:w="2304"/>
            <w:shd w:fill="FFFFFF"/>
            <w:vAlign w:val="center"/>
          </w:tcPr>
          <w:p>
            <w:r>
              <w:rPr>
                <w:b w:val="0"/>
                <w:color w:val="111827"/>
                <w:sz w:val="16"/>
              </w:rPr>
              <w:t>Live AWS Action Sandbox</w:t>
            </w:r>
          </w:p>
        </w:tc>
        <w:tc>
          <w:tcPr>
            <w:tcW w:type="dxa" w:w="5040"/>
            <w:shd w:fill="FFFFFF"/>
            <w:vAlign w:val="center"/>
          </w:tcPr>
          <w:p>
            <w:r>
              <w:rPr>
                <w:b w:val="0"/>
                <w:color w:val="111827"/>
                <w:sz w:val="16"/>
              </w:rPr>
              <w:t>Executes one reversible stop action against an allowlisted RecoupDemo=true EC2 instance after human approval + policy permit.</w:t>
            </w:r>
          </w:p>
        </w:tc>
        <w:tc>
          <w:tcPr>
            <w:tcW w:type="dxa" w:w="2592"/>
            <w:shd w:fill="FFFFFF"/>
            <w:vAlign w:val="center"/>
          </w:tcPr>
          <w:p>
            <w:r>
              <w:rPr>
                <w:b w:val="0"/>
                <w:color w:val="111827"/>
                <w:sz w:val="16"/>
              </w:rPr>
              <w:t>Real end-to-end action; reset by starting/recreating the demo instance.</w:t>
            </w:r>
          </w:p>
        </w:tc>
      </w:tr>
      <w:tr>
        <w:tc>
          <w:tcPr>
            <w:tcW w:type="dxa" w:w="2304"/>
            <w:shd w:fill="F3F4F6"/>
            <w:vAlign w:val="center"/>
          </w:tcPr>
          <w:p>
            <w:r>
              <w:rPr>
                <w:b w:val="0"/>
                <w:color w:val="111827"/>
                <w:sz w:val="16"/>
              </w:rPr>
              <w:t>Real Financial Submission</w:t>
            </w:r>
          </w:p>
        </w:tc>
        <w:tc>
          <w:tcPr>
            <w:tcW w:type="dxa" w:w="5040"/>
            <w:shd w:fill="F3F4F6"/>
            <w:vAlign w:val="center"/>
          </w:tcPr>
          <w:p>
            <w:r>
              <w:rPr>
                <w:b w:val="0"/>
                <w:color w:val="111827"/>
                <w:sz w:val="16"/>
              </w:rPr>
              <w:t>Future/product path only. Genuine Support case requires qualifying support plan, real incident, production flag and approval.</w:t>
            </w:r>
          </w:p>
        </w:tc>
        <w:tc>
          <w:tcPr>
            <w:tcW w:type="dxa" w:w="2592"/>
            <w:shd w:fill="F3F4F6"/>
            <w:vAlign w:val="center"/>
          </w:tcPr>
          <w:p>
            <w:r>
              <w:rPr>
                <w:b w:val="0"/>
                <w:color w:val="111827"/>
                <w:sz w:val="16"/>
              </w:rPr>
              <w:t>Disabled for judges by default; never used with synthetic SLA evidence.</w:t>
            </w:r>
          </w:p>
        </w:tc>
      </w:tr>
    </w:tbl>
    <w:p>
      <w:pPr>
        <w:spacing w:after="20"/>
      </w:pPr>
    </w:p>
    <w:p>
      <w:pPr>
        <w:pStyle w:val="Heading2"/>
        <w:keepNext/>
      </w:pPr>
      <w:r>
        <w:t>12.2 Repository demo fixture</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demo/</w:t>
              <w:br/>
              <w:t xml:space="preserve">  api_gateway_aug_2026/</w:t>
              <w:br/>
              <w:t xml:space="preserve">    health_event.json</w:t>
              <w:br/>
              <w:t xml:space="preserve">    request_logs_raw.jsonl</w:t>
              <w:br/>
              <w:t xml:space="preserve">    request_logs_expected_sanitized.jsonl</w:t>
              <w:br/>
              <w:t xml:space="preserve">    cloudwatch_intervals.json</w:t>
              <w:br/>
              <w:t xml:space="preserve">    billing_snapshot.json</w:t>
              <w:br/>
              <w:t xml:space="preserve">    expected_calculation.json</w:t>
              <w:br/>
              <w:t xml:space="preserve">    expected_evidence_manifest.json</w:t>
              <w:br/>
              <w:t xml:space="preserve">    expected_claim_package.json</w:t>
              <w:br/>
              <w:t xml:space="preserve">    replay_config.yaml</w:t>
            </w:r>
          </w:p>
        </w:tc>
      </w:tr>
    </w:tbl>
    <w:p>
      <w:pPr>
        <w:spacing w:after="20"/>
      </w:pPr>
    </w:p>
    <w:p>
      <w:pPr>
        <w:pStyle w:val="Heading2"/>
        <w:keepNext/>
      </w:pPr>
      <w:r>
        <w:t>12.3 Reset contract</w:t>
      </w:r>
    </w:p>
    <w:p>
      <w:pPr>
        <w:ind w:left="331" w:hanging="331"/>
      </w:pPr>
      <w:r>
        <w:rPr>
          <w:b/>
          <w:color w:val="F97316"/>
        </w:rPr>
        <w:t xml:space="preserve">1. </w:t>
      </w:r>
      <w:r>
        <w:t>POST /api/replay/api-gateway-sla?reset=true deletes only replay opportunity state.</w:t>
      </w:r>
    </w:p>
    <w:p>
      <w:pPr>
        <w:ind w:left="331" w:hanging="331"/>
      </w:pPr>
      <w:r>
        <w:rPr>
          <w:b/>
          <w:color w:val="F97316"/>
        </w:rPr>
        <w:t xml:space="preserve">2. </w:t>
      </w:r>
      <w:r>
        <w:t>Seed fixture is immutable and content-hashed.</w:t>
      </w:r>
    </w:p>
    <w:p>
      <w:pPr>
        <w:ind w:left="331" w:hanging="331"/>
      </w:pPr>
      <w:r>
        <w:rPr>
          <w:b/>
          <w:color w:val="F97316"/>
        </w:rPr>
        <w:t xml:space="preserve">3. </w:t>
      </w:r>
      <w:r>
        <w:t>The replay always creates the same opportunity id suffix, numbers and evidence count.</w:t>
      </w:r>
    </w:p>
    <w:p>
      <w:pPr>
        <w:ind w:left="331" w:hanging="331"/>
      </w:pPr>
      <w:r>
        <w:rPr>
          <w:b/>
          <w:color w:val="F97316"/>
        </w:rPr>
        <w:t xml:space="preserve">4. </w:t>
      </w:r>
      <w:r>
        <w:t>UI has a hidden/admin “Reset demo” button and a documented curl command.</w:t>
      </w:r>
    </w:p>
    <w:p>
      <w:pPr>
        <w:ind w:left="331" w:hanging="331"/>
      </w:pPr>
      <w:r>
        <w:rPr>
          <w:b/>
          <w:color w:val="F97316"/>
        </w:rPr>
        <w:t xml:space="preserve">5. </w:t>
      </w:r>
      <w:r>
        <w:t>Smoke test runs the replay 20 times before recording; any failure blocks video recording.</w:t>
      </w:r>
    </w:p>
    <w:p>
      <w:pPr>
        <w:pStyle w:val="Heading2"/>
        <w:keepNext/>
      </w:pPr>
      <w:r>
        <w:t>12.4 Cost control</w:t>
      </w:r>
    </w:p>
    <w:p>
      <w:pPr>
        <w:ind w:left="288" w:hanging="230"/>
      </w:pPr>
      <w:r>
        <w:rPr>
          <w:color w:val="F97316"/>
        </w:rPr>
        <w:t xml:space="preserve">• </w:t>
      </w:r>
      <w:r>
        <w:t>Set an AWS Budget and alarms before adding AgentCore/Bedrock load.</w:t>
      </w:r>
    </w:p>
    <w:p>
      <w:pPr>
        <w:ind w:left="288" w:hanging="230"/>
      </w:pPr>
      <w:r>
        <w:rPr>
          <w:color w:val="F97316"/>
        </w:rPr>
        <w:t xml:space="preserve">• </w:t>
      </w:r>
      <w:r>
        <w:t>Use short replay payloads and cache the SLA contract.</w:t>
      </w:r>
    </w:p>
    <w:p>
      <w:pPr>
        <w:ind w:left="288" w:hanging="230"/>
      </w:pPr>
      <w:r>
        <w:rPr>
          <w:color w:val="F97316"/>
        </w:rPr>
        <w:t xml:space="preserve">• </w:t>
      </w:r>
      <w:r>
        <w:t>Use DynamoDB on-demand and small S3 objects.</w:t>
      </w:r>
    </w:p>
    <w:p>
      <w:pPr>
        <w:ind w:left="288" w:hanging="230"/>
      </w:pPr>
      <w:r>
        <w:rPr>
          <w:color w:val="F97316"/>
        </w:rPr>
        <w:t xml:space="preserve">• </w:t>
      </w:r>
      <w:r>
        <w:t>Turn off/remove unnecessary demo resources after recording, but keep the judged live URL functional through Oct 8.</w:t>
      </w:r>
    </w:p>
    <w:p>
      <w:pPr>
        <w:ind w:left="288" w:hanging="230"/>
      </w:pPr>
      <w:r>
        <w:rPr>
          <w:color w:val="F97316"/>
        </w:rPr>
        <w:t xml:space="preserve">• </w:t>
      </w:r>
      <w:r>
        <w:t>Request the hackathon promotional credits before the published Sep 11 noon PT cutoff. [R1]</w:t>
      </w:r>
    </w:p>
    <w:p>
      <w:r>
        <w:br w:type="page"/>
      </w:r>
    </w:p>
    <w:p>
      <w:pPr>
        <w:pStyle w:val="Heading1"/>
        <w:keepNext/>
      </w:pPr>
      <w:r>
        <w:t>13. Implementation blueprint</w:t>
      </w:r>
    </w:p>
    <w:p>
      <w:pPr>
        <w:pStyle w:val="Heading2"/>
        <w:keepNext/>
      </w:pPr>
      <w:r>
        <w:t>13.1 Repository structure</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recoup-aws/</w:t>
              <w:br/>
              <w:t>├── apps/</w:t>
              <w:br/>
              <w:t>│   ├── web/                    # Next.js UI</w:t>
              <w:br/>
              <w:t>│   └── api/                    # FastAPI facade</w:t>
              <w:br/>
              <w:t>├── agent/</w:t>
              <w:br/>
              <w:t>│   ├── graph.py                # Strands Graph</w:t>
              <w:br/>
              <w:t>│   ├── agents/                 # correlation, evidence, eligibility, claim</w:t>
              <w:br/>
              <w:t>│   ├── nodes/                  # deterministic graph nodes</w:t>
              <w:br/>
              <w:t>│   ├── hooks/                  # tracing / validation / redaction metadata</w:t>
              <w:br/>
              <w:t>│   └── prompts/                # versioned prompts</w:t>
              <w:br/>
              <w:t>├── tools/</w:t>
              <w:br/>
              <w:t>│   ├── cloudwatch.py</w:t>
              <w:br/>
              <w:t>│   ├── health.py</w:t>
              <w:br/>
              <w:t>│   ├── cost.py</w:t>
              <w:br/>
              <w:t>│   ├── cloudtrail.py</w:t>
              <w:br/>
              <w:t>│   ├── evidence.py</w:t>
              <w:br/>
              <w:t>│   └── support.py</w:t>
              <w:br/>
              <w:t>├── domain/</w:t>
              <w:br/>
              <w:t>│   ├── models.py</w:t>
              <w:br/>
              <w:t>│   ├── calculator.py</w:t>
              <w:br/>
              <w:t>│   ├── state_machine.py</w:t>
              <w:br/>
              <w:t>│   └── redaction.py</w:t>
              <w:br/>
              <w:t>├── sla_catalog/</w:t>
              <w:br/>
              <w:t>│   └── api_gateway/2022-05-05.yaml</w:t>
              <w:br/>
              <w:t>├── demo/</w:t>
              <w:br/>
              <w:t>├── evals/</w:t>
              <w:br/>
              <w:t>├── tests/</w:t>
              <w:br/>
              <w:t>├── infra/                      # CDK/Terraform</w:t>
              <w:br/>
              <w:t>├── docs/</w:t>
              <w:br/>
              <w:t>│   ├── architecture.md</w:t>
              <w:br/>
              <w:t>│   ├── threat-model.md</w:t>
              <w:br/>
              <w:t>│   └── evaluation.md</w:t>
              <w:br/>
              <w:t>├── LICENSE                     # MIT or Apache-2.0</w:t>
              <w:br/>
              <w:t>└── README.md</w:t>
            </w:r>
          </w:p>
        </w:tc>
      </w:tr>
    </w:tbl>
    <w:p>
      <w:pPr>
        <w:spacing w:after="20"/>
      </w:pPr>
    </w:p>
    <w:p>
      <w:pPr>
        <w:pStyle w:val="Heading2"/>
        <w:keepNext/>
      </w:pPr>
      <w:r>
        <w:t>13.2 Development sequence</w:t>
      </w:r>
    </w:p>
    <w:p>
      <w:pPr>
        <w:ind w:left="331" w:hanging="331"/>
      </w:pPr>
      <w:r>
        <w:rPr>
          <w:b/>
          <w:color w:val="F97316"/>
        </w:rPr>
        <w:t xml:space="preserve">1. </w:t>
      </w:r>
      <w:r>
        <w:t>Build domain models, SLA parser, calculator and 100% deterministic tests first.</w:t>
      </w:r>
    </w:p>
    <w:p>
      <w:pPr>
        <w:ind w:left="331" w:hanging="331"/>
      </w:pPr>
      <w:r>
        <w:rPr>
          <w:b/>
          <w:color w:val="F97316"/>
        </w:rPr>
        <w:t xml:space="preserve">2. </w:t>
      </w:r>
      <w:r>
        <w:t>Build replay fixture and produce expected evidence/claim package without any LLM.</w:t>
      </w:r>
    </w:p>
    <w:p>
      <w:pPr>
        <w:ind w:left="331" w:hanging="331"/>
      </w:pPr>
      <w:r>
        <w:rPr>
          <w:b/>
          <w:color w:val="F97316"/>
        </w:rPr>
        <w:t xml:space="preserve">3. </w:t>
      </w:r>
      <w:r>
        <w:t>Implement narrow AWS/replay tools behind identical interfaces.</w:t>
      </w:r>
    </w:p>
    <w:p>
      <w:pPr>
        <w:ind w:left="331" w:hanging="331"/>
      </w:pPr>
      <w:r>
        <w:rPr>
          <w:b/>
          <w:color w:val="F97316"/>
        </w:rPr>
        <w:t xml:space="preserve">4. </w:t>
      </w:r>
      <w:r>
        <w:t>Build the Strands graph around those reliable tools.</w:t>
      </w:r>
    </w:p>
    <w:p>
      <w:pPr>
        <w:ind w:left="331" w:hanging="331"/>
      </w:pPr>
      <w:r>
        <w:rPr>
          <w:b/>
          <w:color w:val="F97316"/>
        </w:rPr>
        <w:t xml:space="preserve">5. </w:t>
      </w:r>
      <w:r>
        <w:t>Add human approval and state-machine enforcement.</w:t>
      </w:r>
    </w:p>
    <w:p>
      <w:pPr>
        <w:ind w:left="331" w:hanging="331"/>
      </w:pPr>
      <w:r>
        <w:rPr>
          <w:b/>
          <w:color w:val="F97316"/>
        </w:rPr>
        <w:t xml:space="preserve">6. </w:t>
      </w:r>
      <w:r>
        <w:t>Move tool access behind AgentCore Gateway; add Policy enforcement.</w:t>
      </w:r>
    </w:p>
    <w:p>
      <w:pPr>
        <w:ind w:left="331" w:hanging="331"/>
      </w:pPr>
      <w:r>
        <w:rPr>
          <w:b/>
          <w:color w:val="F97316"/>
        </w:rPr>
        <w:t xml:space="preserve">7. </w:t>
      </w:r>
      <w:r>
        <w:t>Deploy graph to AgentCore Runtime and enable observability.</w:t>
      </w:r>
    </w:p>
    <w:p>
      <w:pPr>
        <w:ind w:left="331" w:hanging="331"/>
      </w:pPr>
      <w:r>
        <w:rPr>
          <w:b/>
          <w:color w:val="F97316"/>
        </w:rPr>
        <w:t xml:space="preserve">8. </w:t>
      </w:r>
      <w:r>
        <w:t>Build UI only after one API-level replay succeeds end to end.</w:t>
      </w:r>
    </w:p>
    <w:p>
      <w:pPr>
        <w:ind w:left="331" w:hanging="331"/>
      </w:pPr>
      <w:r>
        <w:rPr>
          <w:b/>
          <w:color w:val="F97316"/>
        </w:rPr>
        <w:t xml:space="preserve">9. </w:t>
      </w:r>
      <w:r>
        <w:t>Add evaluation suite and quality page.</w:t>
      </w:r>
    </w:p>
    <w:p>
      <w:pPr>
        <w:ind w:left="331" w:hanging="331"/>
      </w:pPr>
      <w:r>
        <w:rPr>
          <w:b/>
          <w:color w:val="F97316"/>
        </w:rPr>
        <w:t xml:space="preserve">10. </w:t>
      </w:r>
      <w:r>
        <w:t>Only then add Cost Anomaly / Optimization supporting features.</w:t>
      </w:r>
    </w:p>
    <w:p>
      <w:pPr>
        <w:pStyle w:val="Heading2"/>
        <w:keepNext/>
      </w:pPr>
      <w:r>
        <w:t>13.3 Definition of done per feature</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A feature is NOT “done” because the UI works once. It is done when:</w:t>
              <w:br/>
              <w:t>✓ typed input/output contract exists</w:t>
              <w:br/>
              <w:t>✓ happy-path unit test exists</w:t>
              <w:br/>
              <w:t>✓ at least one failure-path test exists</w:t>
              <w:br/>
              <w:t>✓ trace event exists</w:t>
              <w:br/>
              <w:t>✓ replay fixture exists where relevant</w:t>
              <w:br/>
              <w:t>✓ README/demo docs updated</w:t>
              <w:br/>
              <w:t>✓ policy classification defined</w:t>
              <w:br/>
              <w:t>✓ UI has loading/error/empty state</w:t>
              <w:br/>
              <w:t>✓ deployed smoke test passes</w:t>
            </w:r>
          </w:p>
        </w:tc>
      </w:tr>
    </w:tbl>
    <w:p>
      <w:pPr>
        <w:spacing w:after="20"/>
      </w:pPr>
    </w:p>
    <w:p>
      <w:r>
        <w:br w:type="page"/>
      </w:r>
    </w:p>
    <w:p>
      <w:pPr>
        <w:pStyle w:val="Heading1"/>
        <w:keepNext/>
      </w:pPr>
      <w:r>
        <w:t>14. Day-by-day execution plan</w:t>
      </w:r>
    </w:p>
    <w:p>
      <w:pPr/>
      <w:r>
        <w:t>Internal objective: finish engineering by Sep 11, presentation by Sep 13, and use Sep 14 only as buffer/submission. The official deadline is Sep 14 at 5:00 PM PDT. [R1]</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152"/>
            <w:shd w:fill="0F172A"/>
            <w:vAlign w:val="center"/>
          </w:tcPr>
          <w:p>
            <w:pPr>
              <w:jc w:val="left"/>
            </w:pPr>
            <w:r>
              <w:rPr>
                <w:b/>
                <w:color w:val="FFFFFF"/>
                <w:sz w:val="15"/>
              </w:rPr>
              <w:t>Date</w:t>
            </w:r>
          </w:p>
        </w:tc>
        <w:tc>
          <w:tcPr>
            <w:tcW w:type="dxa" w:w="5184"/>
            <w:shd w:fill="0F172A"/>
            <w:vAlign w:val="center"/>
          </w:tcPr>
          <w:p>
            <w:pPr>
              <w:jc w:val="left"/>
            </w:pPr>
            <w:r>
              <w:rPr>
                <w:b/>
                <w:color w:val="FFFFFF"/>
                <w:sz w:val="15"/>
              </w:rPr>
              <w:t>Primary objective</w:t>
            </w:r>
          </w:p>
        </w:tc>
        <w:tc>
          <w:tcPr>
            <w:tcW w:type="dxa" w:w="3600"/>
            <w:shd w:fill="0F172A"/>
            <w:vAlign w:val="center"/>
          </w:tcPr>
          <w:p>
            <w:pPr>
              <w:jc w:val="left"/>
            </w:pPr>
            <w:r>
              <w:rPr>
                <w:b/>
                <w:color w:val="FFFFFF"/>
                <w:sz w:val="15"/>
              </w:rPr>
              <w:t>Exit gate</w:t>
            </w:r>
          </w:p>
        </w:tc>
      </w:tr>
      <w:tr>
        <w:trPr>
          <w:cantSplit/>
        </w:trPr>
        <w:tc>
          <w:tcPr>
            <w:tcW w:type="dxa" w:w="1152"/>
            <w:vAlign w:val="top"/>
          </w:tcPr>
          <w:p>
            <w:pPr>
              <w:spacing w:after="20"/>
            </w:pPr>
            <w:r>
              <w:rPr>
                <w:color w:val="334155"/>
                <w:sz w:val="15"/>
              </w:rPr>
              <w:t>Aug 31</w:t>
            </w:r>
          </w:p>
        </w:tc>
        <w:tc>
          <w:tcPr>
            <w:tcW w:type="dxa" w:w="5184"/>
            <w:vAlign w:val="top"/>
          </w:tcPr>
          <w:p>
            <w:pPr>
              <w:spacing w:after="20"/>
            </w:pPr>
            <w:r>
              <w:rPr>
                <w:color w:val="334155"/>
                <w:sz w:val="15"/>
              </w:rPr>
              <w:t>Freeze concept + repo + architecture + AWS budget/credit request.</w:t>
            </w:r>
          </w:p>
        </w:tc>
        <w:tc>
          <w:tcPr>
            <w:tcW w:type="dxa" w:w="3600"/>
            <w:vAlign w:val="top"/>
          </w:tcPr>
          <w:p>
            <w:pPr>
              <w:spacing w:after="20"/>
            </w:pPr>
            <w:r>
              <w:rPr>
                <w:color w:val="334155"/>
                <w:sz w:val="15"/>
              </w:rPr>
              <w:t>Fresh public/private dev repo exists; issue board and source docs pinned.</w:t>
            </w:r>
          </w:p>
        </w:tc>
      </w:tr>
      <w:tr>
        <w:trPr>
          <w:cantSplit/>
        </w:trPr>
        <w:tc>
          <w:tcPr>
            <w:tcW w:type="dxa" w:w="1152"/>
            <w:vAlign w:val="top"/>
            <w:shd w:fill="F8FAFC"/>
          </w:tcPr>
          <w:p>
            <w:pPr>
              <w:spacing w:after="20"/>
            </w:pPr>
            <w:r>
              <w:rPr>
                <w:color w:val="334155"/>
                <w:sz w:val="15"/>
              </w:rPr>
              <w:t>Sep 1</w:t>
            </w:r>
          </w:p>
        </w:tc>
        <w:tc>
          <w:tcPr>
            <w:tcW w:type="dxa" w:w="5184"/>
            <w:vAlign w:val="top"/>
            <w:shd w:fill="F8FAFC"/>
          </w:tcPr>
          <w:p>
            <w:pPr>
              <w:spacing w:after="20"/>
            </w:pPr>
            <w:r>
              <w:rPr>
                <w:color w:val="334155"/>
                <w:sz w:val="15"/>
              </w:rPr>
              <w:t>Deterministic domain core + API Gateway SLA catalog + replay fixture.</w:t>
            </w:r>
          </w:p>
        </w:tc>
        <w:tc>
          <w:tcPr>
            <w:tcW w:type="dxa" w:w="3600"/>
            <w:vAlign w:val="top"/>
            <w:shd w:fill="F8FAFC"/>
          </w:tcPr>
          <w:p>
            <w:pPr>
              <w:spacing w:after="20"/>
            </w:pPr>
            <w:r>
              <w:rPr>
                <w:color w:val="334155"/>
                <w:sz w:val="15"/>
              </w:rPr>
              <w:t>Calculator hits exact golden values; boundary tests pass.</w:t>
            </w:r>
          </w:p>
        </w:tc>
      </w:tr>
      <w:tr>
        <w:trPr>
          <w:cantSplit/>
        </w:trPr>
        <w:tc>
          <w:tcPr>
            <w:tcW w:type="dxa" w:w="1152"/>
            <w:vAlign w:val="top"/>
          </w:tcPr>
          <w:p>
            <w:pPr>
              <w:spacing w:after="20"/>
            </w:pPr>
            <w:r>
              <w:rPr>
                <w:color w:val="334155"/>
                <w:sz w:val="15"/>
              </w:rPr>
              <w:t>Sep 2</w:t>
            </w:r>
          </w:p>
        </w:tc>
        <w:tc>
          <w:tcPr>
            <w:tcW w:type="dxa" w:w="5184"/>
            <w:vAlign w:val="top"/>
          </w:tcPr>
          <w:p>
            <w:pPr>
              <w:spacing w:after="20"/>
            </w:pPr>
            <w:r>
              <w:rPr>
                <w:color w:val="334155"/>
                <w:sz w:val="15"/>
              </w:rPr>
              <w:t>Evidence pipeline + redaction + claim package templates.</w:t>
            </w:r>
          </w:p>
        </w:tc>
        <w:tc>
          <w:tcPr>
            <w:tcW w:type="dxa" w:w="3600"/>
            <w:vAlign w:val="top"/>
          </w:tcPr>
          <w:p>
            <w:pPr>
              <w:spacing w:after="20"/>
            </w:pPr>
            <w:r>
              <w:rPr>
                <w:color w:val="334155"/>
                <w:sz w:val="15"/>
              </w:rPr>
              <w:t>Golden package generated without LLM hallucination.</w:t>
            </w:r>
          </w:p>
        </w:tc>
      </w:tr>
      <w:tr>
        <w:trPr>
          <w:cantSplit/>
        </w:trPr>
        <w:tc>
          <w:tcPr>
            <w:tcW w:type="dxa" w:w="1152"/>
            <w:vAlign w:val="top"/>
            <w:shd w:fill="F8FAFC"/>
          </w:tcPr>
          <w:p>
            <w:pPr>
              <w:spacing w:after="20"/>
            </w:pPr>
            <w:r>
              <w:rPr>
                <w:color w:val="334155"/>
                <w:sz w:val="15"/>
              </w:rPr>
              <w:t>Sep 3</w:t>
            </w:r>
          </w:p>
        </w:tc>
        <w:tc>
          <w:tcPr>
            <w:tcW w:type="dxa" w:w="5184"/>
            <w:vAlign w:val="top"/>
            <w:shd w:fill="F8FAFC"/>
          </w:tcPr>
          <w:p>
            <w:pPr>
              <w:spacing w:after="20"/>
            </w:pPr>
            <w:r>
              <w:rPr>
                <w:color w:val="334155"/>
                <w:sz w:val="15"/>
              </w:rPr>
              <w:t>Strands Graph + agents + hooks.</w:t>
            </w:r>
          </w:p>
        </w:tc>
        <w:tc>
          <w:tcPr>
            <w:tcW w:type="dxa" w:w="3600"/>
            <w:vAlign w:val="top"/>
            <w:shd w:fill="F8FAFC"/>
          </w:tcPr>
          <w:p>
            <w:pPr>
              <w:spacing w:after="20"/>
            </w:pPr>
            <w:r>
              <w:rPr>
                <w:color w:val="334155"/>
                <w:sz w:val="15"/>
              </w:rPr>
              <w:t>CLI/API replay runs end-to-end locally.</w:t>
            </w:r>
          </w:p>
        </w:tc>
      </w:tr>
      <w:tr>
        <w:trPr>
          <w:cantSplit/>
        </w:trPr>
        <w:tc>
          <w:tcPr>
            <w:tcW w:type="dxa" w:w="1152"/>
            <w:vAlign w:val="top"/>
          </w:tcPr>
          <w:p>
            <w:pPr>
              <w:spacing w:after="20"/>
            </w:pPr>
            <w:r>
              <w:rPr>
                <w:color w:val="334155"/>
                <w:sz w:val="15"/>
              </w:rPr>
              <w:t>Sep 4</w:t>
            </w:r>
          </w:p>
        </w:tc>
        <w:tc>
          <w:tcPr>
            <w:tcW w:type="dxa" w:w="5184"/>
            <w:vAlign w:val="top"/>
          </w:tcPr>
          <w:p>
            <w:r>
              <w:rPr>
                <w:sz w:val="18"/>
              </w:rPr>
              <w:t>AWS tools: CloudWatch, EventBridge, billing + provision/tag isolated Recoup demo EC2 resource.</w:t>
            </w:r>
          </w:p>
        </w:tc>
        <w:tc>
          <w:tcPr>
            <w:tcW w:type="dxa" w:w="3600"/>
            <w:vAlign w:val="top"/>
          </w:tcPr>
          <w:p>
            <w:r>
              <w:rPr>
                <w:sz w:val="18"/>
              </w:rPr>
              <w:t>Real reads work and live-action sandbox is allowlisted/tagged with reset instructions.</w:t>
            </w:r>
          </w:p>
        </w:tc>
      </w:tr>
      <w:tr>
        <w:trPr>
          <w:cantSplit/>
        </w:trPr>
        <w:tc>
          <w:tcPr>
            <w:tcW w:type="dxa" w:w="1152"/>
            <w:vAlign w:val="top"/>
            <w:shd w:fill="F8FAFC"/>
          </w:tcPr>
          <w:p>
            <w:pPr>
              <w:spacing w:after="20"/>
            </w:pPr>
            <w:r>
              <w:rPr>
                <w:color w:val="334155"/>
                <w:sz w:val="15"/>
              </w:rPr>
              <w:t>Sep 5</w:t>
            </w:r>
          </w:p>
        </w:tc>
        <w:tc>
          <w:tcPr>
            <w:tcW w:type="dxa" w:w="5184"/>
            <w:vAlign w:val="top"/>
            <w:shd w:fill="F8FAFC"/>
          </w:tcPr>
          <w:p>
            <w:r>
              <w:rPr>
                <w:sz w:val="18"/>
              </w:rPr>
              <w:t>AgentCore Runtime + Gateway + live stop_demo_instance tool.</w:t>
            </w:r>
          </w:p>
        </w:tc>
        <w:tc>
          <w:tcPr>
            <w:tcW w:type="dxa" w:w="3600"/>
            <w:vAlign w:val="top"/>
            <w:shd w:fill="F8FAFC"/>
          </w:tcPr>
          <w:p>
            <w:r>
              <w:rPr>
                <w:sz w:val="18"/>
              </w:rPr>
              <w:t>Remote invocation works; unapproved mutation cannot execute; approved demo stop can execute once.</w:t>
            </w:r>
          </w:p>
        </w:tc>
      </w:tr>
      <w:tr>
        <w:trPr>
          <w:cantSplit/>
        </w:trPr>
        <w:tc>
          <w:tcPr>
            <w:tcW w:type="dxa" w:w="1152"/>
            <w:vAlign w:val="top"/>
          </w:tcPr>
          <w:p>
            <w:pPr>
              <w:spacing w:after="20"/>
            </w:pPr>
            <w:r>
              <w:rPr>
                <w:color w:val="334155"/>
                <w:sz w:val="15"/>
              </w:rPr>
              <w:t>Sep 6</w:t>
            </w:r>
          </w:p>
        </w:tc>
        <w:tc>
          <w:tcPr>
            <w:tcW w:type="dxa" w:w="5184"/>
            <w:vAlign w:val="top"/>
          </w:tcPr>
          <w:p>
            <w:r>
              <w:rPr>
                <w:sz w:val="18"/>
              </w:rPr>
              <w:t>AgentCore Policy + approval binding + deny/expiry/idempotency tests.</w:t>
            </w:r>
          </w:p>
        </w:tc>
        <w:tc>
          <w:tcPr>
            <w:tcW w:type="dxa" w:w="3600"/>
            <w:vAlign w:val="top"/>
          </w:tcPr>
          <w:p>
            <w:r>
              <w:rPr>
                <w:sz w:val="18"/>
              </w:rPr>
              <w:t>Wrong resource, stale approval, missing tag and repeated mutation are denied or safely no-op.</w:t>
            </w:r>
          </w:p>
        </w:tc>
      </w:tr>
      <w:tr>
        <w:trPr>
          <w:cantSplit/>
        </w:trPr>
        <w:tc>
          <w:tcPr>
            <w:tcW w:type="dxa" w:w="1152"/>
            <w:vAlign w:val="top"/>
            <w:shd w:fill="F8FAFC"/>
          </w:tcPr>
          <w:p>
            <w:pPr>
              <w:spacing w:after="20"/>
            </w:pPr>
            <w:r>
              <w:rPr>
                <w:color w:val="334155"/>
                <w:sz w:val="15"/>
              </w:rPr>
              <w:t>Sep 7</w:t>
            </w:r>
          </w:p>
        </w:tc>
        <w:tc>
          <w:tcPr>
            <w:tcW w:type="dxa" w:w="5184"/>
            <w:vAlign w:val="top"/>
            <w:shd w:fill="F8FAFC"/>
          </w:tcPr>
          <w:p>
            <w:pPr>
              <w:spacing w:after="20"/>
            </w:pPr>
            <w:r>
              <w:rPr>
                <w:color w:val="334155"/>
                <w:sz w:val="15"/>
              </w:rPr>
              <w:t>Frontend: Command Center / Opportunity / Evidence / Decision.</w:t>
            </w:r>
          </w:p>
        </w:tc>
        <w:tc>
          <w:tcPr>
            <w:tcW w:type="dxa" w:w="3600"/>
            <w:vAlign w:val="top"/>
            <w:shd w:fill="F8FAFC"/>
          </w:tcPr>
          <w:p>
            <w:pPr>
              <w:spacing w:after="20"/>
            </w:pPr>
            <w:r>
              <w:rPr>
                <w:color w:val="334155"/>
                <w:sz w:val="15"/>
              </w:rPr>
              <w:t>Canonical replay is understandable without developer explanation.</w:t>
            </w:r>
          </w:p>
        </w:tc>
      </w:tr>
      <w:tr>
        <w:trPr>
          <w:cantSplit/>
        </w:trPr>
        <w:tc>
          <w:tcPr>
            <w:tcW w:type="dxa" w:w="1152"/>
            <w:vAlign w:val="top"/>
          </w:tcPr>
          <w:p>
            <w:pPr>
              <w:spacing w:after="20"/>
            </w:pPr>
            <w:r>
              <w:rPr>
                <w:color w:val="334155"/>
                <w:sz w:val="15"/>
              </w:rPr>
              <w:t>Sep 8</w:t>
            </w:r>
          </w:p>
        </w:tc>
        <w:tc>
          <w:tcPr>
            <w:tcW w:type="dxa" w:w="5184"/>
            <w:vAlign w:val="top"/>
          </w:tcPr>
          <w:p>
            <w:r>
              <w:rPr>
                <w:sz w:val="18"/>
              </w:rPr>
              <w:t>Trace view + observability + explicit Verified Replay / Live AWS mode UX.</w:t>
            </w:r>
          </w:p>
        </w:tc>
        <w:tc>
          <w:tcPr>
            <w:tcW w:type="dxa" w:w="3600"/>
            <w:vAlign w:val="top"/>
          </w:tcPr>
          <w:p>
            <w:r>
              <w:rPr>
                <w:sz w:val="18"/>
              </w:rPr>
              <w:t>Every screen clearly identifies simulation vs live execution; trace shows policy boundaries.</w:t>
            </w:r>
          </w:p>
        </w:tc>
      </w:tr>
      <w:tr>
        <w:trPr>
          <w:cantSplit/>
        </w:trPr>
        <w:tc>
          <w:tcPr>
            <w:tcW w:type="dxa" w:w="1152"/>
            <w:vAlign w:val="top"/>
            <w:shd w:fill="F8FAFC"/>
          </w:tcPr>
          <w:p>
            <w:pPr>
              <w:spacing w:after="20"/>
            </w:pPr>
            <w:r>
              <w:rPr>
                <w:color w:val="334155"/>
                <w:sz w:val="15"/>
              </w:rPr>
              <w:t>Sep 9</w:t>
            </w:r>
          </w:p>
        </w:tc>
        <w:tc>
          <w:tcPr>
            <w:tcW w:type="dxa" w:w="5184"/>
            <w:vAlign w:val="top"/>
            <w:shd w:fill="F8FAFC"/>
          </w:tcPr>
          <w:p>
            <w:pPr>
              <w:spacing w:after="20"/>
            </w:pPr>
            <w:r>
              <w:rPr>
                <w:color w:val="334155"/>
                <w:sz w:val="15"/>
              </w:rPr>
              <w:t>40+ scenario evaluation suite + scorecard.</w:t>
            </w:r>
          </w:p>
        </w:tc>
        <w:tc>
          <w:tcPr>
            <w:tcW w:type="dxa" w:w="3600"/>
            <w:vAlign w:val="top"/>
            <w:shd w:fill="F8FAFC"/>
          </w:tcPr>
          <w:p>
            <w:pPr>
              <w:spacing w:after="20"/>
            </w:pPr>
            <w:r>
              <w:rPr>
                <w:color w:val="334155"/>
                <w:sz w:val="15"/>
              </w:rPr>
              <w:t>Unsafe action rate 0; &gt;=90% overall initially.</w:t>
            </w:r>
          </w:p>
        </w:tc>
      </w:tr>
      <w:tr>
        <w:trPr>
          <w:cantSplit/>
        </w:trPr>
        <w:tc>
          <w:tcPr>
            <w:tcW w:type="dxa" w:w="1152"/>
            <w:vAlign w:val="top"/>
          </w:tcPr>
          <w:p>
            <w:pPr>
              <w:spacing w:after="20"/>
            </w:pPr>
            <w:r>
              <w:rPr>
                <w:color w:val="334155"/>
                <w:sz w:val="15"/>
              </w:rPr>
              <w:t>Sep 10</w:t>
            </w:r>
          </w:p>
        </w:tc>
        <w:tc>
          <w:tcPr>
            <w:tcW w:type="dxa" w:w="5184"/>
            <w:vAlign w:val="top"/>
          </w:tcPr>
          <w:p>
            <w:r>
              <w:rPr>
                <w:sz w:val="18"/>
              </w:rPr>
              <w:t>Stabilization + Cost Anomaly supporting module + live demo reset drill.</w:t>
            </w:r>
          </w:p>
        </w:tc>
        <w:tc>
          <w:tcPr>
            <w:tcW w:type="dxa" w:w="3600"/>
            <w:vAlign w:val="top"/>
          </w:tcPr>
          <w:p>
            <w:r>
              <w:rPr>
                <w:sz w:val="18"/>
              </w:rPr>
              <w:t>20 consecutive golden SLA replays pass; 10 consecutive live stop/reset drills pass.</w:t>
            </w:r>
          </w:p>
        </w:tc>
      </w:tr>
      <w:tr>
        <w:trPr>
          <w:cantSplit/>
        </w:trPr>
        <w:tc>
          <w:tcPr>
            <w:tcW w:type="dxa" w:w="1152"/>
            <w:vAlign w:val="top"/>
            <w:shd w:fill="F8FAFC"/>
          </w:tcPr>
          <w:p>
            <w:pPr>
              <w:spacing w:after="20"/>
            </w:pPr>
            <w:r>
              <w:rPr>
                <w:color w:val="334155"/>
                <w:sz w:val="15"/>
              </w:rPr>
              <w:t>Sep 11</w:t>
            </w:r>
          </w:p>
        </w:tc>
        <w:tc>
          <w:tcPr>
            <w:tcW w:type="dxa" w:w="5184"/>
            <w:vAlign w:val="top"/>
            <w:shd w:fill="F8FAFC"/>
          </w:tcPr>
          <w:p>
            <w:r>
              <w:rPr>
                <w:sz w:val="18"/>
              </w:rPr>
              <w:t>Production deploy, public-repo conversion, README/testing instructions, license/About metadata, credit cutoff check.</w:t>
            </w:r>
          </w:p>
        </w:tc>
        <w:tc>
          <w:tcPr>
            <w:tcW w:type="dxa" w:w="3600"/>
            <w:vAlign w:val="top"/>
            <w:shd w:fill="F8FAFC"/>
          </w:tcPr>
          <w:p>
            <w:r>
              <w:rPr>
                <w:sz w:val="18"/>
              </w:rPr>
              <w:t>Public URL works; repo exposes Apache-2.0/MIT license; fresh-account/replay setup verified.</w:t>
            </w:r>
          </w:p>
        </w:tc>
      </w:tr>
      <w:tr>
        <w:trPr>
          <w:cantSplit/>
        </w:trPr>
        <w:tc>
          <w:tcPr>
            <w:tcW w:type="dxa" w:w="1152"/>
            <w:vAlign w:val="top"/>
          </w:tcPr>
          <w:p>
            <w:pPr>
              <w:spacing w:after="20"/>
            </w:pPr>
            <w:r>
              <w:rPr>
                <w:color w:val="334155"/>
                <w:sz w:val="15"/>
              </w:rPr>
              <w:t>Sep 12</w:t>
            </w:r>
          </w:p>
        </w:tc>
        <w:tc>
          <w:tcPr>
            <w:tcW w:type="dxa" w:w="5184"/>
            <w:vAlign w:val="top"/>
          </w:tcPr>
          <w:p>
            <w:pPr>
              <w:spacing w:after="20"/>
            </w:pPr>
            <w:r>
              <w:rPr>
                <w:color w:val="334155"/>
                <w:sz w:val="15"/>
              </w:rPr>
              <w:t>Builder.aws posts 1–2 + screenshots + architecture polish.</w:t>
            </w:r>
          </w:p>
        </w:tc>
        <w:tc>
          <w:tcPr>
            <w:tcW w:type="dxa" w:w="3600"/>
            <w:vAlign w:val="top"/>
          </w:tcPr>
          <w:p>
            <w:pPr>
              <w:spacing w:after="20"/>
            </w:pPr>
            <w:r>
              <w:rPr>
                <w:color w:val="334155"/>
                <w:sz w:val="15"/>
              </w:rPr>
              <w:t>Two public posts; Devpost draft mostly complete.</w:t>
            </w:r>
          </w:p>
        </w:tc>
      </w:tr>
      <w:tr>
        <w:trPr>
          <w:cantSplit/>
        </w:trPr>
        <w:tc>
          <w:tcPr>
            <w:tcW w:type="dxa" w:w="1152"/>
            <w:vAlign w:val="top"/>
            <w:shd w:fill="F8FAFC"/>
          </w:tcPr>
          <w:p>
            <w:pPr>
              <w:spacing w:after="20"/>
            </w:pPr>
            <w:r>
              <w:rPr>
                <w:color w:val="334155"/>
                <w:sz w:val="15"/>
              </w:rPr>
              <w:t>Sep 13</w:t>
            </w:r>
          </w:p>
        </w:tc>
        <w:tc>
          <w:tcPr>
            <w:tcW w:type="dxa" w:w="5184"/>
            <w:vAlign w:val="top"/>
            <w:shd w:fill="F8FAFC"/>
          </w:tcPr>
          <w:p>
            <w:r>
              <w:rPr>
                <w:sz w:val="18"/>
              </w:rPr>
              <w:t>Builder.aws post 3 + record/edit final video + full rules/compliance rehearsal.</w:t>
            </w:r>
          </w:p>
        </w:tc>
        <w:tc>
          <w:tcPr>
            <w:tcW w:type="dxa" w:w="3600"/>
            <w:vAlign w:val="top"/>
            <w:shd w:fill="F8FAFC"/>
          </w:tcPr>
          <w:p>
            <w:r>
              <w:rPr>
                <w:sz w:val="18"/>
              </w:rPr>
              <w:t>Final video &lt;=5 min; AWS Builder ID verified; repo/live/testing links all work.</w:t>
            </w:r>
          </w:p>
        </w:tc>
      </w:tr>
      <w:tr>
        <w:trPr>
          <w:cantSplit/>
        </w:trPr>
        <w:tc>
          <w:tcPr>
            <w:tcW w:type="dxa" w:w="1152"/>
            <w:vAlign w:val="top"/>
          </w:tcPr>
          <w:p>
            <w:pPr>
              <w:spacing w:after="20"/>
            </w:pPr>
            <w:r>
              <w:rPr>
                <w:color w:val="334155"/>
                <w:sz w:val="15"/>
              </w:rPr>
              <w:t>Sep 14</w:t>
            </w:r>
          </w:p>
        </w:tc>
        <w:tc>
          <w:tcPr>
            <w:tcW w:type="dxa" w:w="5184"/>
            <w:vAlign w:val="top"/>
          </w:tcPr>
          <w:p>
            <w:r>
              <w:rPr>
                <w:sz w:val="18"/>
              </w:rPr>
              <w:t>Buffer, live rules re-check, eligibility/IP disclosure review, final QA and submit by internal 5 PM IST target.</w:t>
            </w:r>
          </w:p>
        </w:tc>
        <w:tc>
          <w:tcPr>
            <w:tcW w:type="dxa" w:w="3600"/>
            <w:vAlign w:val="top"/>
          </w:tcPr>
          <w:p>
            <w:r>
              <w:rPr>
                <w:sz w:val="18"/>
              </w:rPr>
              <w:t>Submission confirmation captured; hosted demo scheduled to remain available through Oct 8.</w:t>
            </w:r>
          </w:p>
        </w:tc>
      </w:tr>
    </w:tbl>
    <w:p>
      <w:pPr>
        <w:spacing w:after="20"/>
      </w:pPr>
    </w:p>
    <w:p>
      <w:pPr>
        <w:pStyle w:val="Heading2"/>
        <w:keepNext/>
      </w:pPr>
      <w:r>
        <w:t>14.1 Daily operating cadence</w:t>
      </w:r>
    </w:p>
    <w:p>
      <w:pPr>
        <w:ind w:left="288" w:hanging="230"/>
      </w:pPr>
      <w:r>
        <w:rPr>
          <w:color w:val="F97316"/>
        </w:rPr>
        <w:t xml:space="preserve">• </w:t>
      </w:r>
      <w:r>
        <w:t>Start of day: one sentence “today’s demo-visible outcome.”</w:t>
      </w:r>
    </w:p>
    <w:p>
      <w:pPr>
        <w:ind w:left="288" w:hanging="230"/>
      </w:pPr>
      <w:r>
        <w:rPr>
          <w:color w:val="F97316"/>
        </w:rPr>
        <w:t xml:space="preserve">• </w:t>
      </w:r>
      <w:r>
        <w:t>Midday: deploy or run the canonical replay; do not wait until evening to integrate.</w:t>
      </w:r>
    </w:p>
    <w:p>
      <w:pPr>
        <w:ind w:left="288" w:hanging="230"/>
      </w:pPr>
      <w:r>
        <w:rPr>
          <w:color w:val="F97316"/>
        </w:rPr>
        <w:t xml:space="preserve">• </w:t>
      </w:r>
      <w:r>
        <w:t>End of day: record a 30–60 second proof clip and capture one screenshot. These become video/blog assets.</w:t>
      </w:r>
    </w:p>
    <w:p>
      <w:pPr>
        <w:ind w:left="288" w:hanging="230"/>
      </w:pPr>
      <w:r>
        <w:rPr>
          <w:color w:val="F97316"/>
        </w:rPr>
        <w:t xml:space="preserve">• </w:t>
      </w:r>
      <w:r>
        <w:t>Every change that affects tools/state/policy adds or updates an evaluation case.</w:t>
      </w:r>
    </w:p>
    <w:p>
      <w:pPr>
        <w:ind w:left="288" w:hanging="230"/>
      </w:pPr>
      <w:r>
        <w:rPr>
          <w:color w:val="F97316"/>
        </w:rPr>
        <w:t xml:space="preserve">• </w:t>
      </w:r>
      <w:r>
        <w:t>No new feature is allowed after Sep 11 unless it replaces a broken requirement.</w:t>
      </w:r>
    </w:p>
    <w:p>
      <w:r>
        <w:br w:type="page"/>
      </w:r>
    </w:p>
    <w:p>
      <w:pPr>
        <w:pStyle w:val="Heading1"/>
        <w:keepNext/>
      </w:pPr>
      <w:r>
        <w:t>15. Builder.aws + Devpost strategy</w:t>
      </w:r>
    </w:p>
    <w:p>
      <w:pPr>
        <w:pStyle w:val="Heading2"/>
        <w:keepNext/>
      </w:pPr>
      <w:r>
        <w:t>15.1 Three bonus posts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720"/>
            <w:shd w:fill="0F172A"/>
            <w:vAlign w:val="center"/>
          </w:tcPr>
          <w:p>
            <w:pPr>
              <w:jc w:val="left"/>
            </w:pPr>
            <w:r>
              <w:rPr>
                <w:b/>
                <w:color w:val="FFFFFF"/>
                <w:sz w:val="16"/>
              </w:rPr>
              <w:t>Post</w:t>
            </w:r>
          </w:p>
        </w:tc>
        <w:tc>
          <w:tcPr>
            <w:tcW w:type="dxa" w:w="5472"/>
            <w:shd w:fill="0F172A"/>
            <w:vAlign w:val="center"/>
          </w:tcPr>
          <w:p>
            <w:pPr>
              <w:jc w:val="left"/>
            </w:pPr>
            <w:r>
              <w:rPr>
                <w:b/>
                <w:color w:val="FFFFFF"/>
                <w:sz w:val="16"/>
              </w:rPr>
              <w:t>Title direction</w:t>
            </w:r>
          </w:p>
        </w:tc>
        <w:tc>
          <w:tcPr>
            <w:tcW w:type="dxa" w:w="3744"/>
            <w:shd w:fill="0F172A"/>
            <w:vAlign w:val="center"/>
          </w:tcPr>
          <w:p>
            <w:pPr>
              <w:jc w:val="left"/>
            </w:pPr>
            <w:r>
              <w:rPr>
                <w:b/>
                <w:color w:val="FFFFFF"/>
                <w:sz w:val="16"/>
              </w:rPr>
              <w:t>Proof assets</w:t>
            </w:r>
          </w:p>
        </w:tc>
      </w:tr>
      <w:tr>
        <w:trPr>
          <w:cantSplit/>
        </w:trPr>
        <w:tc>
          <w:tcPr>
            <w:tcW w:type="dxa" w:w="720"/>
            <w:vAlign w:val="top"/>
          </w:tcPr>
          <w:p>
            <w:pPr>
              <w:spacing w:after="20"/>
            </w:pPr>
            <w:r>
              <w:rPr>
                <w:color w:val="334155"/>
                <w:sz w:val="16"/>
              </w:rPr>
              <w:t>1</w:t>
            </w:r>
          </w:p>
        </w:tc>
        <w:tc>
          <w:tcPr>
            <w:tcW w:type="dxa" w:w="5472"/>
            <w:vAlign w:val="top"/>
          </w:tcPr>
          <w:p>
            <w:pPr>
              <w:spacing w:after="20"/>
            </w:pPr>
            <w:r>
              <w:rPr>
                <w:color w:val="334155"/>
                <w:sz w:val="16"/>
              </w:rPr>
              <w:t>Agents for Humans: Building Recoup, an Autonomous AWS Spend Recovery Agent</w:t>
            </w:r>
          </w:p>
        </w:tc>
        <w:tc>
          <w:tcPr>
            <w:tcW w:type="dxa" w:w="3744"/>
            <w:vAlign w:val="top"/>
          </w:tcPr>
          <w:p>
            <w:pPr>
              <w:spacing w:after="20"/>
            </w:pPr>
            <w:r>
              <w:rPr>
                <w:color w:val="334155"/>
                <w:sz w:val="16"/>
              </w:rPr>
              <w:t>Problem, architecture, Strands Graph, first replay.</w:t>
            </w:r>
          </w:p>
        </w:tc>
      </w:tr>
      <w:tr>
        <w:trPr>
          <w:cantSplit/>
        </w:trPr>
        <w:tc>
          <w:tcPr>
            <w:tcW w:type="dxa" w:w="720"/>
            <w:vAlign w:val="top"/>
            <w:shd w:fill="F8FAFC"/>
          </w:tcPr>
          <w:p>
            <w:pPr>
              <w:spacing w:after="20"/>
            </w:pPr>
            <w:r>
              <w:rPr>
                <w:color w:val="334155"/>
                <w:sz w:val="16"/>
              </w:rPr>
              <w:t>2</w:t>
            </w:r>
          </w:p>
        </w:tc>
        <w:tc>
          <w:tcPr>
            <w:tcW w:type="dxa" w:w="5472"/>
            <w:vAlign w:val="top"/>
            <w:shd w:fill="F8FAFC"/>
          </w:tcPr>
          <w:p>
            <w:pPr>
              <w:spacing w:after="20"/>
            </w:pPr>
            <w:r>
              <w:rPr>
                <w:color w:val="334155"/>
                <w:sz w:val="16"/>
              </w:rPr>
              <w:t>Agents for Humans: Safe Financial Actions with AgentCore Gateway and Cedar Policy</w:t>
            </w:r>
          </w:p>
        </w:tc>
        <w:tc>
          <w:tcPr>
            <w:tcW w:type="dxa" w:w="3744"/>
            <w:vAlign w:val="top"/>
            <w:shd w:fill="F8FAFC"/>
          </w:tcPr>
          <w:p>
            <w:pPr>
              <w:spacing w:after="20"/>
            </w:pPr>
            <w:r>
              <w:rPr>
                <w:color w:val="334155"/>
                <w:sz w:val="16"/>
              </w:rPr>
              <w:t>HITL, default deny, state-bound approvals, trace screenshot.</w:t>
            </w:r>
          </w:p>
        </w:tc>
      </w:tr>
      <w:tr>
        <w:trPr>
          <w:cantSplit/>
        </w:trPr>
        <w:tc>
          <w:tcPr>
            <w:tcW w:type="dxa" w:w="720"/>
            <w:vAlign w:val="top"/>
          </w:tcPr>
          <w:p>
            <w:pPr>
              <w:spacing w:after="20"/>
            </w:pPr>
            <w:r>
              <w:rPr>
                <w:color w:val="334155"/>
                <w:sz w:val="16"/>
              </w:rPr>
              <w:t>3</w:t>
            </w:r>
          </w:p>
        </w:tc>
        <w:tc>
          <w:tcPr>
            <w:tcW w:type="dxa" w:w="5472"/>
            <w:vAlign w:val="top"/>
          </w:tcPr>
          <w:p>
            <w:pPr>
              <w:spacing w:after="20"/>
            </w:pPr>
            <w:r>
              <w:rPr>
                <w:color w:val="334155"/>
                <w:sz w:val="16"/>
              </w:rPr>
              <w:t>Agents for Humans: Evaluating a Cloud Recovery Agent Before It Touches Money</w:t>
            </w:r>
          </w:p>
        </w:tc>
        <w:tc>
          <w:tcPr>
            <w:tcW w:type="dxa" w:w="3744"/>
            <w:vAlign w:val="top"/>
          </w:tcPr>
          <w:p>
            <w:pPr>
              <w:spacing w:after="20"/>
            </w:pPr>
            <w:r>
              <w:rPr>
                <w:color w:val="334155"/>
                <w:sz w:val="16"/>
              </w:rPr>
              <w:t>40+ scenarios, trajectory eval, deterministic financial tests, failures learned.</w:t>
            </w:r>
          </w:p>
        </w:tc>
      </w:tr>
    </w:tbl>
    <w:p>
      <w:pPr>
        <w:spacing w:after="20"/>
      </w:pPr>
    </w:p>
    <w:p>
      <w:pPr>
        <w:pStyle w:val="Small"/>
      </w:pPr>
      <w:r>
        <w:t>Rules permit multiple qualifying posts and award 0.2 each up to +0.6. Re-check the exact title/hashtag wording against the latest rules immediately before publishing because the rules page contains updated blog wording. [R1]</w:t>
      </w:r>
    </w:p>
    <w:p>
      <w:pPr>
        <w:pStyle w:val="Heading2"/>
        <w:keepNext/>
      </w:pPr>
      <w:r>
        <w:t>15.2 Devpost page structure</w:t>
      </w:r>
    </w:p>
    <w:p>
      <w:pPr>
        <w:ind w:left="331" w:hanging="331"/>
      </w:pPr>
      <w:r>
        <w:rPr>
          <w:b/>
          <w:color w:val="F97316"/>
        </w:rPr>
        <w:t xml:space="preserve">1. </w:t>
      </w:r>
      <w:r>
        <w:t>One-sentence hook: “Recoup finds cloud dollars worth recovering — then does the tedious work safely.”</w:t>
      </w:r>
    </w:p>
    <w:p>
      <w:pPr>
        <w:ind w:left="331" w:hanging="331"/>
      </w:pPr>
      <w:r>
        <w:rPr>
          <w:b/>
          <w:color w:val="F97316"/>
        </w:rPr>
        <w:t xml:space="preserve">2. </w:t>
      </w:r>
      <w:r>
        <w:t>Problem: the gap between AWS signals and operational/financial closure.</w:t>
      </w:r>
    </w:p>
    <w:p>
      <w:pPr>
        <w:ind w:left="331" w:hanging="331"/>
      </w:pPr>
      <w:r>
        <w:rPr>
          <w:b/>
          <w:color w:val="F97316"/>
        </w:rPr>
        <w:t xml:space="preserve">3. </w:t>
      </w:r>
      <w:r>
        <w:t>Who it is for: FinOps, SRE and cloud/platform teams.</w:t>
      </w:r>
    </w:p>
    <w:p>
      <w:pPr>
        <w:ind w:left="331" w:hanging="331"/>
      </w:pPr>
      <w:r>
        <w:rPr>
          <w:b/>
          <w:color w:val="F97316"/>
        </w:rPr>
        <w:t xml:space="preserve">4. </w:t>
      </w:r>
      <w:r>
        <w:t>Hero GIF/image: $1,840 opportunity → evidence → approval → case.</w:t>
      </w:r>
    </w:p>
    <w:p>
      <w:pPr>
        <w:ind w:left="331" w:hanging="331"/>
      </w:pPr>
      <w:r>
        <w:rPr>
          <w:b/>
          <w:color w:val="F97316"/>
        </w:rPr>
        <w:t xml:space="preserve">5. </w:t>
      </w:r>
      <w:r>
        <w:t>How it works: Observe → Investigate → Recover → Prevent.</w:t>
      </w:r>
    </w:p>
    <w:p>
      <w:pPr>
        <w:ind w:left="331" w:hanging="331"/>
      </w:pPr>
      <w:r>
        <w:rPr>
          <w:b/>
          <w:color w:val="F97316"/>
        </w:rPr>
        <w:t xml:space="preserve">6. </w:t>
      </w:r>
      <w:r>
        <w:t>Why Strands: explicit graph nodes, tools and conditional workflow.</w:t>
      </w:r>
    </w:p>
    <w:p>
      <w:pPr>
        <w:ind w:left="331" w:hanging="331"/>
      </w:pPr>
      <w:r>
        <w:rPr>
          <w:b/>
          <w:color w:val="F97316"/>
        </w:rPr>
        <w:t xml:space="preserve">7. </w:t>
      </w:r>
      <w:r>
        <w:t>Why AgentCore: Runtime, Gateway, Policy, Observability/Evaluation.</w:t>
      </w:r>
    </w:p>
    <w:p>
      <w:pPr>
        <w:ind w:left="331" w:hanging="331"/>
      </w:pPr>
      <w:r>
        <w:rPr>
          <w:b/>
          <w:color w:val="F97316"/>
        </w:rPr>
        <w:t xml:space="preserve">8. </w:t>
      </w:r>
      <w:r>
        <w:t>Safety: simulation mode, no false claims, deterministic financial logic, HITL.</w:t>
      </w:r>
    </w:p>
    <w:p>
      <w:pPr>
        <w:ind w:left="331" w:hanging="331"/>
      </w:pPr>
      <w:r>
        <w:rPr>
          <w:b/>
          <w:color w:val="F97316"/>
        </w:rPr>
        <w:t xml:space="preserve">9. </w:t>
      </w:r>
      <w:r>
        <w:t>Evaluation: scorecard and adversarial examples.</w:t>
      </w:r>
    </w:p>
    <w:p>
      <w:pPr>
        <w:ind w:left="331" w:hanging="331"/>
      </w:pPr>
      <w:r>
        <w:rPr>
          <w:b/>
          <w:color w:val="F97316"/>
        </w:rPr>
        <w:t xml:space="preserve">10. </w:t>
      </w:r>
      <w:r>
        <w:t>Try it: live replay URL + exact testing instructions.</w:t>
      </w:r>
    </w:p>
    <w:p>
      <w:pPr>
        <w:ind w:left="331" w:hanging="331"/>
      </w:pPr>
      <w:r>
        <w:rPr>
          <w:b/>
          <w:color w:val="F97316"/>
        </w:rPr>
        <w:t xml:space="preserve">11. </w:t>
      </w:r>
      <w:r>
        <w:t>Architecture diagram.</w:t>
      </w:r>
    </w:p>
    <w:p>
      <w:pPr>
        <w:ind w:left="331" w:hanging="331"/>
      </w:pPr>
      <w:r>
        <w:rPr>
          <w:b/>
          <w:color w:val="F97316"/>
        </w:rPr>
        <w:t xml:space="preserve">12. </w:t>
      </w:r>
      <w:r>
        <w:t>Links: public repo, demo video, three builder.aws posts.</w:t>
      </w:r>
    </w:p>
    <w:p>
      <w:r>
        <w:br w:type="page"/>
      </w:r>
    </w:p>
    <w:p>
      <w:pPr>
        <w:pStyle w:val="Heading2"/>
        <w:keepNext/>
      </w:pPr>
      <w:r>
        <w:t>15.3 README quality bar</w:t>
      </w:r>
    </w:p>
    <w:p>
      <w:pPr>
        <w:ind w:left="288" w:hanging="230"/>
      </w:pPr>
      <w:r>
        <w:rPr>
          <w:color w:val="F97316"/>
        </w:rPr>
        <w:t xml:space="preserve">• </w:t>
      </w:r>
      <w:r>
        <w:t>Animated/clear hero image above the fold, then 30-second quickstart.</w:t>
      </w:r>
    </w:p>
    <w:p>
      <w:pPr>
        <w:ind w:left="288" w:hanging="230"/>
      </w:pPr>
      <w:r>
        <w:rPr>
          <w:color w:val="F97316"/>
        </w:rPr>
        <w:t xml:space="preserve">• </w:t>
      </w:r>
      <w:r>
        <w:t>Architecture and agent graph diagrams.</w:t>
      </w:r>
    </w:p>
    <w:p>
      <w:pPr>
        <w:ind w:left="288" w:hanging="230"/>
      </w:pPr>
      <w:r>
        <w:rPr>
          <w:color w:val="F97316"/>
        </w:rPr>
        <w:t xml:space="preserve">• </w:t>
      </w:r>
      <w:r>
        <w:t>Why this is agentic, not a workflow script.</w:t>
      </w:r>
    </w:p>
    <w:p>
      <w:pPr>
        <w:ind w:left="288" w:hanging="230"/>
      </w:pPr>
      <w:r>
        <w:rPr>
          <w:color w:val="F97316"/>
        </w:rPr>
        <w:t xml:space="preserve">• </w:t>
      </w:r>
      <w:r>
        <w:t>Security model and simulation disclaimer.</w:t>
      </w:r>
    </w:p>
    <w:p>
      <w:pPr>
        <w:ind w:left="288" w:hanging="230"/>
      </w:pPr>
      <w:r>
        <w:rPr>
          <w:color w:val="F97316"/>
        </w:rPr>
        <w:t xml:space="preserve">• </w:t>
      </w:r>
      <w:r>
        <w:t>Local replay instructions requiring minimal AWS setup.</w:t>
      </w:r>
    </w:p>
    <w:p>
      <w:pPr>
        <w:ind w:left="288" w:hanging="230"/>
      </w:pPr>
      <w:r>
        <w:rPr>
          <w:color w:val="F97316"/>
        </w:rPr>
        <w:t xml:space="preserve">• </w:t>
      </w:r>
      <w:r>
        <w:t>AgentCore deployment instructions.</w:t>
      </w:r>
    </w:p>
    <w:p>
      <w:pPr>
        <w:ind w:left="288" w:hanging="230"/>
      </w:pPr>
      <w:r>
        <w:rPr>
          <w:color w:val="F97316"/>
        </w:rPr>
        <w:t xml:space="preserve">• </w:t>
      </w:r>
      <w:r>
        <w:t>Evaluation command and sample output.</w:t>
      </w:r>
    </w:p>
    <w:p>
      <w:pPr>
        <w:ind w:left="288" w:hanging="230"/>
      </w:pPr>
      <w:r>
        <w:rPr>
          <w:color w:val="F97316"/>
        </w:rPr>
        <w:t xml:space="preserve">• </w:t>
      </w:r>
      <w:r>
        <w:t>Public license visible at repository top.</w:t>
      </w:r>
    </w:p>
    <w:p>
      <w:pPr>
        <w:ind w:left="288" w:hanging="230"/>
      </w:pPr>
      <w:r>
        <w:rPr>
          <w:color w:val="F97316"/>
        </w:rPr>
        <w:t xml:space="preserve">• </w:t>
      </w:r>
      <w:r>
        <w:t>Known limitations and paid-support API constraints written clearly.</w:t>
      </w:r>
    </w:p>
    <w:p>
      <w:r>
        <w:br w:type="page"/>
      </w:r>
    </w:p>
    <w:p>
      <w:pPr>
        <w:pStyle w:val="Heading1"/>
        <w:keepNext/>
      </w:pPr>
      <w:r>
        <w:t>16. Presentation plan</w:t>
      </w:r>
    </w:p>
    <w:p>
      <w:pPr>
        <w:pStyle w:val="Heading2"/>
        <w:keepNext/>
      </w:pPr>
      <w:r>
        <w:t>16.1 Voiceover draft</w:t>
      </w:r>
    </w:p>
    <w:p>
      <w:pPr/>
      <w:r>
        <w:t>0:00–0:15 — “AWS gives teams excellent visibility into cloud spend and operations. But signals are not closure. Someone still has to investigate, decide what is safe, and take the action. Recoup does that work in the background.”</w:t>
      </w:r>
    </w:p>
    <w:p>
      <w:pPr/>
      <w:r>
        <w:t>0:15–0:35 — “Recoup is for FinOps, SRE and platform teams. It turns cloud signals into governed recovery actions, while humans only enter when approval or judgment is actually required.”</w:t>
      </w:r>
    </w:p>
    <w:p>
      <w:pPr/>
      <w:r>
        <w:t>0:35–1:20 — “First, this is LIVE AWS. Recoup found an intentionally idle sandbox EC2 instance tagged for this demo. It checked CloudWatch utilization, resource context and the expected preventable spend, then prepared one recommendation.”</w:t>
      </w:r>
    </w:p>
    <w:p>
      <w:pPr/>
      <w:r>
        <w:t>1:20–1:45 — “Stopping infrastructure is a RED action. The tool is blocked until I approve this exact resource and action. AgentCore Policy permits the call, Recoup stops the instance, and then verifies AWS reports it as stopped. This is a real, reversible AWS action.”</w:t>
      </w:r>
    </w:p>
    <w:p>
      <w:pPr/>
      <w:r>
        <w:t>1:45–2:05 — “Now I switch to VERIFIED REPLAY for the more complex recovery case. A legitimate AWS outage cannot be manufactured for a hackathon, so this synthetic API Gateway incident is clearly isolated from the real Support submission path.”</w:t>
      </w:r>
    </w:p>
    <w:p>
      <w:pPr/>
      <w:r>
        <w:t>2:05–2:40 — “Recoup correlates the incident with request telemetry and loads the applicable API Gateway SLA from a versioned contract catalog. Deterministic code evaluates the five-minute intervals: 99.9306 percent monthly availability, a 10 percent potential credit tier, and an estimated $1,840 on $18,400 of affected charges.”</w:t>
      </w:r>
    </w:p>
    <w:p>
      <w:pPr/>
      <w:r>
        <w:t>2:40–3:10 — “The Evidence Room proves every important assertion. Required claim fields are present, sensitive request values are sanitized, source references and hashes are retained, and missing evidence or plausible exclusions stop the workflow rather than being hidden.”</w:t>
      </w:r>
    </w:p>
    <w:p>
      <w:pPr/>
      <w:r>
        <w:t>3:10–3:35 — “Creating an external financial case is another human boundary. The real AWS Support adapter is disabled for replay evidence. After approval, the demo uses Simulate Submission and creates only a REPLAY case id.”</w:t>
      </w:r>
    </w:p>
    <w:p>
      <w:pPr/>
      <w:r>
        <w:t>3:35–4:00 — “Under the hood, Strands Graph orchestrates specialized agents and deterministic nodes on AgentCore Runtime. Gateway exposes narrow tools, AgentCore Policy governs sensitive calls, and the trace records every node, tool, evidence reference, duration and authorization decision.”</w:t>
      </w:r>
    </w:p>
    <w:p>
      <w:pPr/>
      <w:r>
        <w:t>4:00–4:20 — “We evaluate the system across valid, ineligible, missing-evidence, redaction, policy, duplicate-event and failure scenarios. Financial math is deterministic, the golden replay is repeatable, and unsafe unapproved actions must remain zero.”</w:t>
      </w:r>
    </w:p>
    <w:p>
      <w:pPr/>
      <w:r>
        <w:t>4:20–4:43 — “The same recovery architecture can expand into cost anomaly investigation and governed optimization. Existing AWS tools surface powerful signals. Recoup closes the operational loop from signal to safe action.”</w:t>
      </w:r>
    </w:p>
    <w:p>
      <w:r>
        <w:t>4:43–4:55 — “Recoup: every cloud dollar accounted for — and humans only make the decisions that require humans.”</w:t>
      </w:r>
    </w:p>
    <w:p>
      <w:pPr>
        <w:pStyle w:val="Heading2"/>
        <w:keepNext/>
      </w:pPr>
      <w:r>
        <w:t>16.2 Recording rules</w:t>
      </w:r>
    </w:p>
    <w:p>
      <w:pPr>
        <w:ind w:left="288" w:hanging="230"/>
      </w:pPr>
      <w:r>
        <w:rPr>
          <w:color w:val="F97316"/>
        </w:rPr>
        <w:t xml:space="preserve">• </w:t>
      </w:r>
      <w:r>
        <w:t>Record at 1440p or 1080p with browser zoom high enough for mobile viewing.</w:t>
      </w:r>
    </w:p>
    <w:p>
      <w:pPr>
        <w:ind w:left="288" w:hanging="230"/>
      </w:pPr>
      <w:r>
        <w:rPr>
          <w:color w:val="F97316"/>
        </w:rPr>
        <w:t xml:space="preserve">• </w:t>
      </w:r>
      <w:r>
        <w:t>No terminal scrolling unless it proves one technical point; prefer product trace view.</w:t>
      </w:r>
    </w:p>
    <w:p>
      <w:pPr>
        <w:ind w:left="288" w:hanging="230"/>
      </w:pPr>
      <w:r>
        <w:rPr>
          <w:color w:val="F97316"/>
        </w:rPr>
        <w:t xml:space="preserve">• </w:t>
      </w:r>
      <w:r>
        <w:t>Never wait on a model during the final recording. Replay should be warmed and deterministic.</w:t>
      </w:r>
    </w:p>
    <w:p>
      <w:pPr>
        <w:ind w:left="288" w:hanging="230"/>
      </w:pPr>
      <w:r>
        <w:rPr>
          <w:color w:val="F97316"/>
        </w:rPr>
        <w:t xml:space="preserve">• </w:t>
      </w:r>
      <w:r>
        <w:t>Keep architecture explanation under 35 seconds.</w:t>
      </w:r>
    </w:p>
    <w:p>
      <w:pPr>
        <w:ind w:left="288" w:hanging="230"/>
      </w:pPr>
      <w:r>
        <w:rPr>
          <w:color w:val="F97316"/>
        </w:rPr>
        <w:t xml:space="preserve">• </w:t>
      </w:r>
      <w:r>
        <w:t>Use captions and keep text away from YouTube controls.</w:t>
      </w:r>
    </w:p>
    <w:p>
      <w:pPr>
        <w:ind w:left="288" w:hanging="230"/>
      </w:pPr>
      <w:r>
        <w:rPr>
          <w:color w:val="F97316"/>
        </w:rPr>
        <w:t xml:space="preserve">• </w:t>
      </w:r>
      <w:r>
        <w:t>Record three clean takes and edit the best; do not rely on a single live take.</w:t>
      </w:r>
    </w:p>
    <w:p>
      <w:pPr>
        <w:ind w:left="288" w:hanging="230"/>
      </w:pPr>
      <w:r>
        <w:t>• Show mode badges clearly: LIVE AWS ACTION for the real sandbox stop, VERIFIED REPLAY for the synthetic SLA incident.</w:t>
      </w:r>
    </w:p>
    <w:p>
      <w:r>
        <w:br w:type="page"/>
      </w:r>
    </w:p>
    <w:p>
      <w:pPr>
        <w:pStyle w:val="Heading1"/>
        <w:keepNext/>
      </w:pPr>
      <w:r>
        <w:t>17. Risk register and countermeasures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448"/>
            <w:shd w:fill="0F172A"/>
            <w:vAlign w:val="center"/>
          </w:tcPr>
          <w:p>
            <w:pPr>
              <w:jc w:val="left"/>
            </w:pPr>
            <w:r>
              <w:rPr>
                <w:b/>
                <w:color w:val="FFFFFF"/>
                <w:sz w:val="15"/>
              </w:rPr>
              <w:t>Risk</w:t>
            </w:r>
          </w:p>
        </w:tc>
        <w:tc>
          <w:tcPr>
            <w:tcW w:type="dxa" w:w="2736"/>
            <w:shd w:fill="0F172A"/>
            <w:vAlign w:val="center"/>
          </w:tcPr>
          <w:p>
            <w:pPr>
              <w:jc w:val="left"/>
            </w:pPr>
            <w:r>
              <w:rPr>
                <w:b/>
                <w:color w:val="FFFFFF"/>
                <w:sz w:val="15"/>
              </w:rPr>
              <w:t>Impact</w:t>
            </w:r>
          </w:p>
        </w:tc>
        <w:tc>
          <w:tcPr>
            <w:tcW w:type="dxa" w:w="4752"/>
            <w:shd w:fill="0F172A"/>
            <w:vAlign w:val="center"/>
          </w:tcPr>
          <w:p>
            <w:pPr>
              <w:jc w:val="left"/>
            </w:pPr>
            <w:r>
              <w:rPr>
                <w:b/>
                <w:color w:val="FFFFFF"/>
                <w:sz w:val="15"/>
              </w:rPr>
              <w:t>Countermeasure</w:t>
            </w:r>
          </w:p>
        </w:tc>
      </w:tr>
      <w:tr>
        <w:trPr>
          <w:cantSplit/>
        </w:trPr>
        <w:tc>
          <w:tcPr>
            <w:tcW w:type="dxa" w:w="2448"/>
            <w:vAlign w:val="top"/>
          </w:tcPr>
          <w:p>
            <w:pPr>
              <w:spacing w:after="20"/>
            </w:pPr>
            <w:r>
              <w:rPr>
                <w:color w:val="334155"/>
                <w:sz w:val="15"/>
              </w:rPr>
              <w:t>No qualifying AWS Support plan</w:t>
            </w:r>
          </w:p>
        </w:tc>
        <w:tc>
          <w:tcPr>
            <w:tcW w:type="dxa" w:w="2736"/>
            <w:vAlign w:val="top"/>
          </w:tcPr>
          <w:p>
            <w:pPr>
              <w:spacing w:after="20"/>
            </w:pPr>
            <w:r>
              <w:rPr>
                <w:color w:val="334155"/>
                <w:sz w:val="15"/>
              </w:rPr>
              <w:t>Cannot call Support API.</w:t>
            </w:r>
          </w:p>
        </w:tc>
        <w:tc>
          <w:tcPr>
            <w:tcW w:type="dxa" w:w="4752"/>
            <w:vAlign w:val="top"/>
          </w:tcPr>
          <w:p>
            <w:pPr>
              <w:spacing w:after="20"/>
            </w:pPr>
            <w:r>
              <w:rPr>
                <w:color w:val="334155"/>
                <w:sz w:val="15"/>
              </w:rPr>
              <w:t>Replay adapter is primary demo; document production adapter requirement.</w:t>
            </w:r>
          </w:p>
        </w:tc>
      </w:tr>
      <w:tr>
        <w:trPr>
          <w:cantSplit/>
        </w:trPr>
        <w:tc>
          <w:tcPr>
            <w:tcW w:type="dxa" w:w="2448"/>
            <w:vAlign w:val="top"/>
            <w:shd w:fill="F8FAFC"/>
          </w:tcPr>
          <w:p>
            <w:pPr>
              <w:spacing w:after="20"/>
            </w:pPr>
            <w:r>
              <w:rPr>
                <w:color w:val="334155"/>
                <w:sz w:val="15"/>
              </w:rPr>
              <w:t>No real AWS Health incident</w:t>
            </w:r>
          </w:p>
        </w:tc>
        <w:tc>
          <w:tcPr>
            <w:tcW w:type="dxa" w:w="2736"/>
            <w:vAlign w:val="top"/>
            <w:shd w:fill="F8FAFC"/>
          </w:tcPr>
          <w:p>
            <w:pPr>
              <w:spacing w:after="20"/>
            </w:pPr>
            <w:r>
              <w:rPr>
                <w:color w:val="334155"/>
                <w:sz w:val="15"/>
              </w:rPr>
              <w:t>Hero flow cannot depend on chance.</w:t>
            </w:r>
          </w:p>
        </w:tc>
        <w:tc>
          <w:tcPr>
            <w:tcW w:type="dxa" w:w="4752"/>
            <w:vAlign w:val="top"/>
            <w:shd w:fill="F8FAFC"/>
          </w:tcPr>
          <w:p>
            <w:pPr>
              <w:spacing w:after="20"/>
            </w:pPr>
            <w:r>
              <w:rPr>
                <w:color w:val="334155"/>
                <w:sz w:val="15"/>
              </w:rPr>
              <w:t>Verified Replay + EventBridge-compatible event schema.</w:t>
            </w:r>
          </w:p>
        </w:tc>
      </w:tr>
      <w:tr>
        <w:trPr>
          <w:cantSplit/>
        </w:trPr>
        <w:tc>
          <w:tcPr>
            <w:tcW w:type="dxa" w:w="2448"/>
            <w:vAlign w:val="top"/>
          </w:tcPr>
          <w:p>
            <w:pPr>
              <w:spacing w:after="20"/>
            </w:pPr>
            <w:r>
              <w:rPr>
                <w:color w:val="334155"/>
                <w:sz w:val="15"/>
              </w:rPr>
              <w:t>False SLA eligibility due backend/customer error</w:t>
            </w:r>
          </w:p>
        </w:tc>
        <w:tc>
          <w:tcPr>
            <w:tcW w:type="dxa" w:w="2736"/>
            <w:vAlign w:val="top"/>
          </w:tcPr>
          <w:p>
            <w:pPr>
              <w:spacing w:after="20"/>
            </w:pPr>
            <w:r>
              <w:rPr>
                <w:color w:val="334155"/>
                <w:sz w:val="15"/>
              </w:rPr>
              <w:t>Credibility/safety issue.</w:t>
            </w:r>
          </w:p>
        </w:tc>
        <w:tc>
          <w:tcPr>
            <w:tcW w:type="dxa" w:w="4752"/>
            <w:vAlign w:val="top"/>
          </w:tcPr>
          <w:p>
            <w:pPr>
              <w:spacing w:after="20"/>
            </w:pPr>
            <w:r>
              <w:rPr>
                <w:color w:val="334155"/>
                <w:sz w:val="15"/>
              </w:rPr>
              <w:t>Explicit exclusion reasoning; fail uncertain cases to human review; synthetic golden data is controlled.</w:t>
            </w:r>
          </w:p>
        </w:tc>
      </w:tr>
      <w:tr>
        <w:trPr>
          <w:cantSplit/>
        </w:trPr>
        <w:tc>
          <w:tcPr>
            <w:tcW w:type="dxa" w:w="2448"/>
            <w:vAlign w:val="top"/>
            <w:shd w:fill="F8FAFC"/>
          </w:tcPr>
          <w:p>
            <w:pPr>
              <w:spacing w:after="20"/>
            </w:pPr>
            <w:r>
              <w:rPr>
                <w:color w:val="334155"/>
                <w:sz w:val="15"/>
              </w:rPr>
              <w:t>LLM arithmetic error</w:t>
            </w:r>
          </w:p>
        </w:tc>
        <w:tc>
          <w:tcPr>
            <w:tcW w:type="dxa" w:w="2736"/>
            <w:vAlign w:val="top"/>
            <w:shd w:fill="F8FAFC"/>
          </w:tcPr>
          <w:p>
            <w:pPr>
              <w:spacing w:after="20"/>
            </w:pPr>
            <w:r>
              <w:rPr>
                <w:color w:val="334155"/>
                <w:sz w:val="15"/>
              </w:rPr>
              <w:t>Financial trust failure.</w:t>
            </w:r>
          </w:p>
        </w:tc>
        <w:tc>
          <w:tcPr>
            <w:tcW w:type="dxa" w:w="4752"/>
            <w:vAlign w:val="top"/>
            <w:shd w:fill="F8FAFC"/>
          </w:tcPr>
          <w:p>
            <w:pPr>
              <w:spacing w:after="20"/>
            </w:pPr>
            <w:r>
              <w:rPr>
                <w:color w:val="334155"/>
                <w:sz w:val="15"/>
              </w:rPr>
              <w:t>All availability/credit math deterministic and tested at boundaries.</w:t>
            </w:r>
          </w:p>
        </w:tc>
      </w:tr>
      <w:tr>
        <w:trPr>
          <w:cantSplit/>
        </w:trPr>
        <w:tc>
          <w:tcPr>
            <w:tcW w:type="dxa" w:w="2448"/>
            <w:vAlign w:val="top"/>
          </w:tcPr>
          <w:p>
            <w:pPr>
              <w:spacing w:after="20"/>
            </w:pPr>
            <w:r>
              <w:rPr>
                <w:color w:val="334155"/>
                <w:sz w:val="15"/>
              </w:rPr>
              <w:t>Sensitive log leakage</w:t>
            </w:r>
          </w:p>
        </w:tc>
        <w:tc>
          <w:tcPr>
            <w:tcW w:type="dxa" w:w="2736"/>
            <w:vAlign w:val="top"/>
          </w:tcPr>
          <w:p>
            <w:pPr>
              <w:spacing w:after="20"/>
            </w:pPr>
            <w:r>
              <w:rPr>
                <w:color w:val="334155"/>
                <w:sz w:val="15"/>
              </w:rPr>
              <w:t>Security failure.</w:t>
            </w:r>
          </w:p>
        </w:tc>
        <w:tc>
          <w:tcPr>
            <w:tcW w:type="dxa" w:w="4752"/>
            <w:vAlign w:val="top"/>
          </w:tcPr>
          <w:p>
            <w:pPr>
              <w:spacing w:after="20"/>
            </w:pPr>
            <w:r>
              <w:rPr>
                <w:color w:val="334155"/>
                <w:sz w:val="15"/>
              </w:rPr>
              <w:t>Raw/sanitized separation, deterministic scanners, fail closed.</w:t>
            </w:r>
          </w:p>
        </w:tc>
      </w:tr>
      <w:tr>
        <w:trPr>
          <w:cantSplit/>
        </w:trPr>
        <w:tc>
          <w:tcPr>
            <w:tcW w:type="dxa" w:w="2448"/>
            <w:vAlign w:val="top"/>
            <w:shd w:fill="F8FAFC"/>
          </w:tcPr>
          <w:p>
            <w:pPr>
              <w:spacing w:after="20"/>
            </w:pPr>
            <w:r>
              <w:rPr>
                <w:color w:val="334155"/>
                <w:sz w:val="15"/>
              </w:rPr>
              <w:t>Judge sees “just a workflow”</w:t>
            </w:r>
          </w:p>
        </w:tc>
        <w:tc>
          <w:tcPr>
            <w:tcW w:type="dxa" w:w="2736"/>
            <w:vAlign w:val="top"/>
            <w:shd w:fill="F8FAFC"/>
          </w:tcPr>
          <w:p>
            <w:pPr>
              <w:spacing w:after="20"/>
            </w:pPr>
            <w:r>
              <w:rPr>
                <w:color w:val="334155"/>
                <w:sz w:val="15"/>
              </w:rPr>
              <w:t>Originality/technical score drops.</w:t>
            </w:r>
          </w:p>
        </w:tc>
        <w:tc>
          <w:tcPr>
            <w:tcW w:type="dxa" w:w="4752"/>
            <w:vAlign w:val="top"/>
            <w:shd w:fill="F8FAFC"/>
          </w:tcPr>
          <w:p>
            <w:pPr>
              <w:spacing w:after="20"/>
            </w:pPr>
            <w:r>
              <w:rPr>
                <w:color w:val="334155"/>
                <w:sz w:val="15"/>
              </w:rPr>
              <w:t>Expose agent judgment nodes, conditional branches, recovery from missing evidence, trace/evals.</w:t>
            </w:r>
          </w:p>
        </w:tc>
      </w:tr>
      <w:tr>
        <w:trPr>
          <w:cantSplit/>
        </w:trPr>
        <w:tc>
          <w:tcPr>
            <w:tcW w:type="dxa" w:w="2448"/>
            <w:vAlign w:val="top"/>
          </w:tcPr>
          <w:p>
            <w:pPr>
              <w:spacing w:after="20"/>
            </w:pPr>
            <w:r>
              <w:rPr>
                <w:color w:val="334155"/>
                <w:sz w:val="15"/>
              </w:rPr>
              <w:t>Judge sees “just FinOps”</w:t>
            </w:r>
          </w:p>
        </w:tc>
        <w:tc>
          <w:tcPr>
            <w:tcW w:type="dxa" w:w="2736"/>
            <w:vAlign w:val="top"/>
          </w:tcPr>
          <w:p>
            <w:pPr>
              <w:spacing w:after="20"/>
            </w:pPr>
            <w:r>
              <w:rPr>
                <w:color w:val="334155"/>
                <w:sz w:val="15"/>
              </w:rPr>
              <w:t>Differentiation weak.</w:t>
            </w:r>
          </w:p>
        </w:tc>
        <w:tc>
          <w:tcPr>
            <w:tcW w:type="dxa" w:w="4752"/>
            <w:vAlign w:val="top"/>
          </w:tcPr>
          <w:p>
            <w:pPr>
              <w:spacing w:after="20"/>
            </w:pPr>
            <w:r>
              <w:rPr>
                <w:color w:val="334155"/>
                <w:sz w:val="15"/>
              </w:rPr>
              <w:t>Lead with recovery/closure; Cost Optimization Hub is an input, not the product.</w:t>
            </w:r>
          </w:p>
        </w:tc>
      </w:tr>
      <w:tr>
        <w:trPr>
          <w:cantSplit/>
        </w:trPr>
        <w:tc>
          <w:tcPr>
            <w:tcW w:type="dxa" w:w="2448"/>
            <w:vAlign w:val="top"/>
            <w:shd w:fill="F8FAFC"/>
          </w:tcPr>
          <w:p>
            <w:pPr>
              <w:spacing w:after="20"/>
            </w:pPr>
            <w:r>
              <w:rPr>
                <w:color w:val="334155"/>
                <w:sz w:val="15"/>
              </w:rPr>
              <w:t>AgentCore setup consumes too much time</w:t>
            </w:r>
          </w:p>
        </w:tc>
        <w:tc>
          <w:tcPr>
            <w:tcW w:type="dxa" w:w="2736"/>
            <w:vAlign w:val="top"/>
            <w:shd w:fill="F8FAFC"/>
          </w:tcPr>
          <w:p>
            <w:pPr>
              <w:spacing w:after="20"/>
            </w:pPr>
            <w:r>
              <w:rPr>
                <w:color w:val="334155"/>
                <w:sz w:val="15"/>
              </w:rPr>
              <w:t>Schedule risk.</w:t>
            </w:r>
          </w:p>
        </w:tc>
        <w:tc>
          <w:tcPr>
            <w:tcW w:type="dxa" w:w="4752"/>
            <w:vAlign w:val="top"/>
            <w:shd w:fill="F8FAFC"/>
          </w:tcPr>
          <w:p>
            <w:pPr>
              <w:spacing w:after="20"/>
            </w:pPr>
            <w:r>
              <w:rPr>
                <w:color w:val="334155"/>
                <w:sz w:val="15"/>
              </w:rPr>
              <w:t>Deploy basic Runtime/Gateway by Sep 5; policy next; no exotic services until hero path works.</w:t>
            </w:r>
          </w:p>
        </w:tc>
      </w:tr>
      <w:tr>
        <w:trPr>
          <w:cantSplit/>
        </w:trPr>
        <w:tc>
          <w:tcPr>
            <w:tcW w:type="dxa" w:w="2448"/>
            <w:vAlign w:val="top"/>
          </w:tcPr>
          <w:p>
            <w:pPr>
              <w:spacing w:after="20"/>
            </w:pPr>
            <w:r>
              <w:rPr>
                <w:color w:val="334155"/>
                <w:sz w:val="15"/>
              </w:rPr>
              <w:t>Demo network/model failure</w:t>
            </w:r>
          </w:p>
        </w:tc>
        <w:tc>
          <w:tcPr>
            <w:tcW w:type="dxa" w:w="2736"/>
            <w:vAlign w:val="top"/>
          </w:tcPr>
          <w:p>
            <w:pPr>
              <w:spacing w:after="20"/>
            </w:pPr>
            <w:r>
              <w:rPr>
                <w:color w:val="334155"/>
                <w:sz w:val="15"/>
              </w:rPr>
              <w:t>Presentation risk.</w:t>
            </w:r>
          </w:p>
        </w:tc>
        <w:tc>
          <w:tcPr>
            <w:tcW w:type="dxa" w:w="4752"/>
            <w:vAlign w:val="top"/>
          </w:tcPr>
          <w:p>
            <w:pPr>
              <w:spacing w:after="20"/>
            </w:pPr>
            <w:r>
              <w:rPr>
                <w:color w:val="334155"/>
                <w:sz w:val="15"/>
              </w:rPr>
              <w:t>Warm deployed service; replay fixture; cached SLA; short timeouts; backup recorded screen.</w:t>
            </w:r>
          </w:p>
        </w:tc>
      </w:tr>
      <w:tr>
        <w:trPr>
          <w:cantSplit/>
        </w:trPr>
        <w:tc>
          <w:tcPr>
            <w:tcW w:type="dxa" w:w="2448"/>
            <w:vAlign w:val="top"/>
            <w:shd w:fill="F8FAFC"/>
          </w:tcPr>
          <w:p>
            <w:pPr>
              <w:spacing w:after="20"/>
            </w:pPr>
            <w:r>
              <w:rPr>
                <w:color w:val="334155"/>
                <w:sz w:val="15"/>
              </w:rPr>
              <w:t>Scope creep</w:t>
            </w:r>
          </w:p>
        </w:tc>
        <w:tc>
          <w:tcPr>
            <w:tcW w:type="dxa" w:w="2736"/>
            <w:vAlign w:val="top"/>
            <w:shd w:fill="F8FAFC"/>
          </w:tcPr>
          <w:p>
            <w:pPr>
              <w:spacing w:after="20"/>
            </w:pPr>
            <w:r>
              <w:rPr>
                <w:color w:val="334155"/>
                <w:sz w:val="15"/>
              </w:rPr>
              <w:t>Core remains unstable.</w:t>
            </w:r>
          </w:p>
        </w:tc>
        <w:tc>
          <w:tcPr>
            <w:tcW w:type="dxa" w:w="4752"/>
            <w:vAlign w:val="top"/>
            <w:shd w:fill="F8FAFC"/>
          </w:tcPr>
          <w:p>
            <w:pPr>
              <w:spacing w:after="20"/>
            </w:pPr>
            <w:r>
              <w:rPr>
                <w:color w:val="334155"/>
                <w:sz w:val="15"/>
              </w:rPr>
              <w:t>P0/P1 freeze and Sep 11 feature cutoff.</w:t>
            </w:r>
          </w:p>
        </w:tc>
      </w:tr>
      <w:tr>
        <w:trPr>
          <w:cantSplit/>
        </w:trPr>
        <w:tc>
          <w:tcPr>
            <w:tcW w:type="dxa" w:w="2448"/>
            <w:vAlign w:val="top"/>
          </w:tcPr>
          <w:p>
            <w:pPr>
              <w:spacing w:after="20"/>
            </w:pPr>
            <w:r>
              <w:rPr>
                <w:color w:val="334155"/>
                <w:sz w:val="15"/>
              </w:rPr>
              <w:t>Rules change</w:t>
            </w:r>
          </w:p>
        </w:tc>
        <w:tc>
          <w:tcPr>
            <w:tcW w:type="dxa" w:w="2736"/>
            <w:vAlign w:val="top"/>
          </w:tcPr>
          <w:p>
            <w:pPr>
              <w:spacing w:after="20"/>
            </w:pPr>
            <w:r>
              <w:rPr>
                <w:color w:val="334155"/>
                <w:sz w:val="15"/>
              </w:rPr>
              <w:t>Compliance risk.</w:t>
            </w:r>
          </w:p>
        </w:tc>
        <w:tc>
          <w:tcPr>
            <w:tcW w:type="dxa" w:w="4752"/>
            <w:vAlign w:val="top"/>
          </w:tcPr>
          <w:p>
            <w:pPr>
              <w:spacing w:after="20"/>
            </w:pPr>
            <w:r>
              <w:rPr>
                <w:color w:val="334155"/>
                <w:sz w:val="15"/>
              </w:rPr>
              <w:t>Re-read official rules Sep 13–14 before final submission.</w:t>
            </w:r>
          </w:p>
        </w:tc>
      </w:tr>
      <w:tr>
        <w:tc>
          <w:tcPr>
            <w:tcW w:type="dxa" w:w="2448"/>
            <w:vAlign w:val="top"/>
          </w:tcPr>
          <w:p>
            <w:r>
              <w:rPr>
                <w:sz w:val="18"/>
              </w:rPr>
              <w:t>Live mutation scares judges / creates risk</w:t>
            </w:r>
          </w:p>
        </w:tc>
        <w:tc>
          <w:tcPr>
            <w:tcW w:type="dxa" w:w="2736"/>
            <w:vAlign w:val="top"/>
          </w:tcPr>
          <w:p>
            <w:r>
              <w:rPr>
                <w:sz w:val="18"/>
              </w:rPr>
              <w:t>A real action can look unsafe or fail unpredictably.</w:t>
            </w:r>
          </w:p>
        </w:tc>
        <w:tc>
          <w:tcPr>
            <w:tcW w:type="dxa" w:w="4752"/>
            <w:vAlign w:val="top"/>
          </w:tcPr>
          <w:p>
            <w:r>
              <w:rPr>
                <w:sz w:val="18"/>
              </w:rPr>
              <w:t>Only stop a deliberately tagged Recoup demo EC2 instance; no termination; explicit approval; policy allowlist; visible LIVE badge; reset script.</w:t>
            </w:r>
          </w:p>
        </w:tc>
      </w:tr>
      <w:tr>
        <w:tc>
          <w:tcPr>
            <w:tcW w:type="dxa" w:w="2448"/>
            <w:vAlign w:val="top"/>
          </w:tcPr>
          <w:p>
            <w:r>
              <w:rPr>
                <w:sz w:val="18"/>
              </w:rPr>
              <w:t>Replay mistaken for real SLA claim</w:t>
            </w:r>
          </w:p>
        </w:tc>
        <w:tc>
          <w:tcPr>
            <w:tcW w:type="dxa" w:w="2736"/>
            <w:vAlign w:val="top"/>
          </w:tcPr>
          <w:p>
            <w:r>
              <w:rPr>
                <w:sz w:val="18"/>
              </w:rPr>
              <w:t>Credibility / compliance failure.</w:t>
            </w:r>
          </w:p>
        </w:tc>
        <w:tc>
          <w:tcPr>
            <w:tcW w:type="dxa" w:w="4752"/>
            <w:vAlign w:val="top"/>
          </w:tcPr>
          <w:p>
            <w:r>
              <w:rPr>
                <w:sz w:val="18"/>
              </w:rPr>
              <w:t>Always display VERIFIED REPLAY badge and “Simulate Submission”; real Support adapter disabled with synthetic evidence.</w:t>
            </w:r>
          </w:p>
        </w:tc>
      </w:tr>
      <w:tr>
        <w:tc>
          <w:tcPr>
            <w:tcW w:type="dxa" w:w="2448"/>
            <w:vAlign w:val="top"/>
          </w:tcPr>
          <w:p>
            <w:r>
              <w:rPr>
                <w:sz w:val="18"/>
              </w:rPr>
              <w:t>Judge cannot access project during judging</w:t>
            </w:r>
          </w:p>
        </w:tc>
        <w:tc>
          <w:tcPr>
            <w:tcW w:type="dxa" w:w="2736"/>
            <w:vAlign w:val="top"/>
          </w:tcPr>
          <w:p>
            <w:r>
              <w:rPr>
                <w:sz w:val="18"/>
              </w:rPr>
              <w:t>Testing failure despite good submission.</w:t>
            </w:r>
          </w:p>
        </w:tc>
        <w:tc>
          <w:tcPr>
            <w:tcW w:type="dxa" w:w="4752"/>
            <w:vAlign w:val="top"/>
          </w:tcPr>
          <w:p>
            <w:r>
              <w:rPr>
                <w:sz w:val="18"/>
              </w:rPr>
              <w:t>No judge AWS credentials; keep free hosted replay available through Oct 8; monitor uptime and cost budget.</w:t>
            </w:r>
          </w:p>
        </w:tc>
      </w:tr>
    </w:tbl>
    <w:p>
      <w:pPr>
        <w:spacing w:after="20"/>
      </w:pPr>
    </w:p>
    <w:p>
      <w:pPr>
        <w:pStyle w:val="Heading2"/>
        <w:keepNext/>
      </w:pPr>
      <w:r>
        <w:t>17.1 Kill criteria</w:t>
      </w:r>
    </w:p>
    <w:tbl>
      <w:tblPr>
        <w:tblW w:type="auto" w:w="0"/>
        <w:jc w:val="center"/>
        <w:tblLayout w:type="fixed"/>
        <w:tblLook w:firstColumn="1" w:firstRow="1" w:lastColumn="0" w:lastRow="0" w:noHBand="0" w:noVBand="1" w:val="04A0"/>
      </w:tblPr>
      <w:tblGrid>
        <w:gridCol w:w="9792"/>
      </w:tblGrid>
      <w:tr>
        <w:trPr>
          <w:cantSplit/>
        </w:trPr>
        <w:tc>
          <w:tcPr>
            <w:tcW w:type="dxa" w:w="9994"/>
            <w:shd w:fill="FEF2F2"/>
            <w:tcBorders>
              <w:top w:val="single" w:sz="10" w:color="DC2626"/>
              <w:left w:val="single" w:sz="10" w:color="DC2626"/>
              <w:bottom w:val="single" w:sz="10" w:color="DC2626"/>
              <w:right w:val="single" w:sz="10" w:color="DC2626"/>
            </w:tcBorders>
          </w:tcPr>
          <w:p>
            <w:pPr>
              <w:pStyle w:val="CalloutTitle"/>
            </w:pPr>
            <w:r>
              <w:t>When to cut a feature</w:t>
            </w:r>
          </w:p>
          <w:p>
            <w:pPr>
              <w:spacing w:after="40"/>
            </w:pPr>
            <w:r>
              <w:t>If a supporting feature makes the canonical replay less reliable, obscures the story, requires credentials judges cannot use, or cannot be evaluated before Sep 11, remove it. A smaller flawless agent will score better than an impressive but brittle platform.</w:t>
            </w:r>
          </w:p>
        </w:tc>
      </w:tr>
    </w:tbl>
    <w:p>
      <w:pPr>
        <w:spacing w:after="0"/>
      </w:pPr>
    </w:p>
    <w:p>
      <w:r>
        <w:br w:type="page"/>
      </w:r>
    </w:p>
    <w:p>
      <w:pPr>
        <w:pStyle w:val="Heading1"/>
        <w:keepNext/>
      </w:pPr>
      <w:r>
        <w:t>18. Final “win gates”</w:t>
      </w:r>
    </w:p>
    <w:p>
      <w:pPr>
        <w:pStyle w:val="Heading2"/>
        <w:keepNext/>
      </w:pPr>
      <w:r>
        <w:t>18.1 Technical gate</w:t>
      </w:r>
    </w:p>
    <w:p>
      <w:pPr>
        <w:ind w:left="288" w:hanging="230"/>
      </w:pPr>
      <w:r>
        <w:rPr>
          <w:color w:val="F97316"/>
        </w:rPr>
        <w:t xml:space="preserve">• </w:t>
      </w:r>
      <w:r>
        <w:t>Fresh project built during allowed period; public repo and license compliant.</w:t>
      </w:r>
    </w:p>
    <w:p>
      <w:pPr>
        <w:ind w:left="288" w:hanging="230"/>
      </w:pPr>
      <w:r>
        <w:rPr>
          <w:color w:val="F97316"/>
        </w:rPr>
        <w:t xml:space="preserve">• </w:t>
      </w:r>
      <w:r>
        <w:t>Strands Graph is central; agents/tools/custom deterministic nodes are clear in code.</w:t>
      </w:r>
    </w:p>
    <w:p>
      <w:pPr>
        <w:ind w:left="288" w:hanging="230"/>
      </w:pPr>
      <w:r>
        <w:rPr>
          <w:color w:val="F97316"/>
        </w:rPr>
        <w:t xml:space="preserve">• </w:t>
      </w:r>
      <w:r>
        <w:t>AgentCore Runtime deployment works.</w:t>
      </w:r>
    </w:p>
    <w:p>
      <w:pPr>
        <w:ind w:left="288" w:hanging="230"/>
      </w:pPr>
      <w:r>
        <w:rPr>
          <w:color w:val="F97316"/>
        </w:rPr>
        <w:t xml:space="preserve">• </w:t>
      </w:r>
      <w:r>
        <w:t>At least Gateway + Policy or Gateway + Observability is visibly demonstrated; target all three.</w:t>
      </w:r>
    </w:p>
    <w:p>
      <w:pPr>
        <w:ind w:left="288" w:hanging="230"/>
      </w:pPr>
      <w:r>
        <w:rPr>
          <w:color w:val="F97316"/>
        </w:rPr>
        <w:t xml:space="preserve">• </w:t>
      </w:r>
      <w:r>
        <w:t>Canonical replay passes 20/20 consecutive executions.</w:t>
      </w:r>
    </w:p>
    <w:p>
      <w:pPr>
        <w:ind w:left="288" w:hanging="230"/>
      </w:pPr>
      <w:r>
        <w:rPr>
          <w:color w:val="F97316"/>
        </w:rPr>
        <w:t xml:space="preserve">• </w:t>
      </w:r>
      <w:r>
        <w:t>0 unsafe action test failures.</w:t>
      </w:r>
    </w:p>
    <w:p>
      <w:pPr>
        <w:ind w:left="288" w:hanging="230"/>
      </w:pPr>
      <w:r>
        <w:rPr>
          <w:color w:val="F97316"/>
        </w:rPr>
        <w:t xml:space="preserve">• </w:t>
      </w:r>
      <w:r>
        <w:t>Architecture diagram matches deployed reality.</w:t>
      </w:r>
    </w:p>
    <w:p>
      <w:pPr>
        <w:pStyle w:val="Heading2"/>
        <w:keepNext/>
      </w:pPr>
      <w:r>
        <w:t>18.2 Product gate</w:t>
      </w:r>
    </w:p>
    <w:p>
      <w:pPr>
        <w:ind w:left="288" w:hanging="230"/>
      </w:pPr>
      <w:r>
        <w:rPr>
          <w:color w:val="F97316"/>
        </w:rPr>
        <w:t xml:space="preserve">• </w:t>
      </w:r>
      <w:r>
        <w:t>A non-developer understands the problem within 20 seconds.</w:t>
      </w:r>
    </w:p>
    <w:p>
      <w:pPr>
        <w:ind w:left="288" w:hanging="230"/>
      </w:pPr>
      <w:r>
        <w:rPr>
          <w:color w:val="F97316"/>
        </w:rPr>
        <w:t xml:space="preserve">• </w:t>
      </w:r>
      <w:r>
        <w:t>Potential vs confirmed money is never ambiguous.</w:t>
      </w:r>
    </w:p>
    <w:p>
      <w:pPr>
        <w:ind w:left="288" w:hanging="230"/>
      </w:pPr>
      <w:r>
        <w:rPr>
          <w:color w:val="F97316"/>
        </w:rPr>
        <w:t xml:space="preserve">• </w:t>
      </w:r>
      <w:r>
        <w:t>Exactly one human approval is required in the hero flow.</w:t>
      </w:r>
    </w:p>
    <w:p>
      <w:pPr>
        <w:ind w:left="288" w:hanging="230"/>
      </w:pPr>
      <w:r>
        <w:rPr>
          <w:color w:val="F97316"/>
        </w:rPr>
        <w:t xml:space="preserve">• </w:t>
      </w:r>
      <w:r>
        <w:t>Evidence and calculation are inspectable.</w:t>
      </w:r>
    </w:p>
    <w:p>
      <w:pPr>
        <w:ind w:left="288" w:hanging="230"/>
      </w:pPr>
      <w:r>
        <w:rPr>
          <w:color w:val="F97316"/>
        </w:rPr>
        <w:t xml:space="preserve">• </w:t>
      </w:r>
      <w:r>
        <w:t>No screen looks like an admin/debug prototype.</w:t>
      </w:r>
    </w:p>
    <w:p>
      <w:pPr>
        <w:ind w:left="288" w:hanging="230"/>
      </w:pPr>
      <w:r>
        <w:rPr>
          <w:color w:val="F97316"/>
        </w:rPr>
        <w:t xml:space="preserve">• </w:t>
      </w:r>
      <w:r>
        <w:t>Loading, no-data, failure and simulation states are intentional.</w:t>
      </w:r>
    </w:p>
    <w:p>
      <w:pPr>
        <w:pStyle w:val="Heading2"/>
        <w:keepNext/>
      </w:pPr>
      <w:r>
        <w:t>18.3 Submission gate</w:t>
      </w:r>
    </w:p>
    <w:p>
      <w:pPr>
        <w:ind w:left="288" w:hanging="230"/>
      </w:pPr>
      <w:r>
        <w:rPr>
          <w:color w:val="F97316"/>
        </w:rPr>
        <w:t xml:space="preserve">• </w:t>
      </w:r>
      <w:r>
        <w:t>Video &lt;= 5:00 and public on YouTube/Vimeo.</w:t>
      </w:r>
    </w:p>
    <w:p>
      <w:pPr>
        <w:ind w:left="288" w:hanging="230"/>
      </w:pPr>
      <w:r>
        <w:rPr>
          <w:color w:val="F97316"/>
        </w:rPr>
        <w:t xml:space="preserve">• </w:t>
      </w:r>
      <w:r>
        <w:t>Live demo URL works in incognito with provided testing instructions.</w:t>
      </w:r>
    </w:p>
    <w:p>
      <w:pPr>
        <w:ind w:left="288" w:hanging="230"/>
      </w:pPr>
      <w:r>
        <w:rPr>
          <w:color w:val="F97316"/>
        </w:rPr>
        <w:t xml:space="preserve">• </w:t>
      </w:r>
      <w:r>
        <w:t>Repo is public, license visible, README and architecture present.</w:t>
      </w:r>
    </w:p>
    <w:p>
      <w:pPr>
        <w:ind w:left="288" w:hanging="230"/>
      </w:pPr>
      <w:r>
        <w:rPr>
          <w:color w:val="F97316"/>
        </w:rPr>
        <w:t xml:space="preserve">• </w:t>
      </w:r>
      <w:r>
        <w:t>Three builder.aws posts submitted for bonus.</w:t>
      </w:r>
    </w:p>
    <w:p>
      <w:pPr>
        <w:ind w:left="288" w:hanging="230"/>
      </w:pPr>
      <w:r>
        <w:rPr>
          <w:color w:val="F97316"/>
        </w:rPr>
        <w:t xml:space="preserve">• </w:t>
      </w:r>
      <w:r>
        <w:t>AWS Builder ID and all required Devpost fields completed.</w:t>
      </w:r>
    </w:p>
    <w:p>
      <w:pPr>
        <w:ind w:left="288" w:hanging="230"/>
      </w:pPr>
      <w:r>
        <w:rPr>
          <w:color w:val="F97316"/>
        </w:rPr>
        <w:t xml:space="preserve">• </w:t>
      </w:r>
      <w:r>
        <w:t>All links tested from a different device/account.</w:t>
      </w:r>
    </w:p>
    <w:p>
      <w:pPr>
        <w:ind w:left="288" w:hanging="230"/>
      </w:pPr>
      <w:r>
        <w:rPr>
          <w:color w:val="F97316"/>
        </w:rPr>
        <w:t xml:space="preserve">• </w:t>
      </w:r>
      <w:r>
        <w:t>Final submission completed before internal deadline, not the official last minute.</w:t>
      </w:r>
    </w:p>
    <w:p>
      <w:pPr/>
      <w:r>
        <w:t>• Public repository is accessible without authentication and includes README, architecture diagram, all required source/assets/instructions, and a visible MIT or Apache-2.0 license. [R1]</w:t>
      </w:r>
    </w:p>
    <w:p>
      <w:pPr/>
      <w:r>
        <w:t>• AWS Builder ID is verified; Devpost submission fields are complete in English. [R1]</w:t>
      </w:r>
    </w:p>
    <w:p>
      <w:pPr/>
      <w:r>
        <w:t>• Hosted demo/testing path requires no judge-owned AWS credentials and is budgeted to remain free and available through Oct 8, 2026. [R1]</w:t>
      </w:r>
    </w:p>
    <w:p>
      <w:pPr/>
      <w:r>
        <w:t>• Video is public on YouTube/Vimeo, &lt;=5 minutes, and explicitly covers problem, audience, why it matters, and working end-to-end behavior. [R1]</w:t>
      </w:r>
    </w:p>
    <w:p>
      <w:pPr/>
      <w:r>
        <w:t>• Synthetic SLA evidence can never call the real AWS Support submission adapter; Live AWS mutation targets only the explicit Recoup sandbox resource.</w:t>
      </w:r>
    </w:p>
    <w:p>
      <w:pPr>
        <w:pStyle w:val="Heading2"/>
        <w:keepNext/>
      </w:pPr>
      <w:r>
        <w:t>18.4 The bar</w:t>
      </w:r>
    </w:p>
    <w:tbl>
      <w:tblPr>
        <w:tblW w:type="auto" w:w="0"/>
        <w:jc w:val="center"/>
        <w:tblLayout w:type="fixed"/>
        <w:tblLook w:firstColumn="1" w:firstRow="1" w:lastColumn="0" w:lastRow="0" w:noHBand="0" w:noVBand="1" w:val="04A0"/>
      </w:tblPr>
      <w:tblGrid>
        <w:gridCol w:w="9792"/>
      </w:tblGrid>
      <w:tr>
        <w:trPr>
          <w:cantSplit/>
        </w:trPr>
        <w:tc>
          <w:tcPr>
            <w:tcW w:type="dxa" w:w="9994"/>
            <w:shd w:fill="ECFDF5"/>
            <w:tcBorders>
              <w:top w:val="single" w:sz="10" w:color="059669"/>
              <w:left w:val="single" w:sz="10" w:color="059669"/>
              <w:bottom w:val="single" w:sz="10" w:color="059669"/>
              <w:right w:val="single" w:sz="10" w:color="059669"/>
            </w:tcBorders>
          </w:tcPr>
          <w:p>
            <w:pPr>
              <w:pStyle w:val="CalloutTitle"/>
            </w:pPr>
            <w:r>
              <w:t>What “top notch” means</w:t>
            </w:r>
          </w:p>
          <w:p>
            <w:pPr>
              <w:spacing w:after="40"/>
            </w:pPr>
            <w:r>
              <w:t>A judge should be able to watch the first 60 seconds and already want the product, inspect the next 3 minutes and trust the engineering, and finish the video with evidence that the system is safe, evaluated and actually deployed. Nothing in the final submission should require the judge to imagine that it works.</w:t>
            </w:r>
          </w:p>
        </w:tc>
      </w:tr>
    </w:tbl>
    <w:p>
      <w:pPr>
        <w:spacing w:after="0"/>
      </w:pPr>
    </w:p>
    <w:p>
      <w:r>
        <w:br w:type="page"/>
      </w:r>
    </w:p>
    <w:p>
      <w:pPr>
        <w:pStyle w:val="Heading1"/>
        <w:keepNext/>
      </w:pPr>
      <w:r>
        <w:t>Appendix A — Example tool contracts</w:t>
      </w:r>
    </w:p>
    <w:p>
      <w:pPr>
        <w:pStyle w:val="Heading2"/>
        <w:keepNext/>
      </w:pPr>
      <w:r>
        <w:t>A.1 get_cloudwatch_metrics</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Input</w:t>
              <w:br/>
              <w:t xml:space="preserve">  opportunity_id: str</w:t>
              <w:br/>
              <w:t xml:space="preserve">  namespace: allowlisted enum</w:t>
              <w:br/>
              <w:t xml:space="preserve">  metric_queries: list[MetricQuery]  # max N</w:t>
              <w:br/>
              <w:t xml:space="preserve">  start_time: datetime</w:t>
              <w:br/>
              <w:t xml:space="preserve">  end_time: datetime</w:t>
              <w:br/>
              <w:t xml:space="preserve">  period_seconds: int  # &gt;= 60; V1 normalizes to 300 for SLA</w:t>
              <w:br/>
              <w:br/>
              <w:t>Output</w:t>
              <w:br/>
              <w:t xml:space="preserve">  series: list[MetricSeries]</w:t>
              <w:br/>
              <w:t xml:space="preserve">  evidence_ids: list[str]</w:t>
              <w:br/>
              <w:t xml:space="preserve">  source: "aws" | "replay"</w:t>
              <w:br/>
              <w:br/>
              <w:t>Guards</w:t>
              <w:br/>
              <w:t xml:space="preserve">  bounded time range; no arbitrary namespace; trace id required</w:t>
            </w:r>
          </w:p>
        </w:tc>
      </w:tr>
    </w:tbl>
    <w:p>
      <w:pPr>
        <w:spacing w:after="20"/>
      </w:pPr>
    </w:p>
    <w:p>
      <w:pPr>
        <w:pStyle w:val="Heading2"/>
        <w:keepNext/>
      </w:pPr>
      <w:r>
        <w:t>A.2 submit_support_case</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Input</w:t>
              <w:br/>
              <w:t xml:space="preserve">  opportunity_id: str</w:t>
              <w:br/>
              <w:t xml:space="preserve">  claim_package_hash: str</w:t>
              <w:br/>
              <w:t xml:space="preserve">  approval_id: str</w:t>
              <w:br/>
              <w:t xml:space="preserve">  expected_amount: Decimal</w:t>
              <w:br/>
              <w:br/>
              <w:t>Preconditions</w:t>
              <w:br/>
              <w:t xml:space="preserve">  simulation_mode == false</w:t>
              <w:br/>
              <w:t xml:space="preserve">  RECoup_ENABLE_REAL_SUPPORT_SUBMISSION == true</w:t>
              <w:br/>
              <w:t xml:space="preserve">  approval.state == APPROVED</w:t>
              <w:br/>
              <w:t xml:space="preserve">  approval.amount == expected_amount</w:t>
              <w:br/>
              <w:t xml:space="preserve">  approval.claim_hash == claim_package_hash</w:t>
              <w:br/>
              <w:t xml:space="preserve">  policy decision == ALLOW</w:t>
              <w:br/>
              <w:br/>
              <w:t>Output</w:t>
              <w:br/>
              <w:t xml:space="preserve">  support_case_id, display_id?, submitted_at</w:t>
              <w:br/>
              <w:br/>
              <w:t>Idempotency</w:t>
              <w:br/>
              <w:t xml:space="preserve">  key = opportunity_id + claim_package_hash</w:t>
            </w:r>
          </w:p>
        </w:tc>
      </w:tr>
    </w:tbl>
    <w:p>
      <w:pPr>
        <w:spacing w:after="20"/>
      </w:pPr>
    </w:p>
    <w:p>
      <w:pPr>
        <w:pStyle w:val="Heading2"/>
        <w:keepNext/>
      </w:pPr>
      <w:r>
        <w:t>A.3 simulate_support_case</w:t>
      </w:r>
    </w:p>
    <w:tbl>
      <w:tblPr>
        <w:tblW w:type="auto" w:w="0"/>
        <w:jc w:val="center"/>
        <w:tblLook w:firstColumn="1" w:firstRow="1" w:lastColumn="0" w:lastRow="0" w:noHBand="0" w:noVBand="1" w:val="04A0"/>
      </w:tblPr>
      <w:tblGrid>
        <w:gridCol w:w="9994"/>
      </w:tblGrid>
      <w:tr>
        <w:tc>
          <w:tcPr>
            <w:tcW w:type="dxa" w:w="9994"/>
            <w:shd w:fill="F1F5F9"/>
            <w:tcBorders>
              <w:top w:val="single" w:sz="4" w:color="CBD5E1"/>
              <w:left w:val="single" w:sz="4" w:color="CBD5E1"/>
              <w:bottom w:val="single" w:sz="4" w:color="CBD5E1"/>
              <w:right w:val="single" w:sz="4" w:color="CBD5E1"/>
            </w:tcBorders>
          </w:tcPr>
          <w:p>
            <w:pPr>
              <w:pStyle w:val="CodeBlock"/>
            </w:pPr>
            <w:r>
              <w:t>Same typed claim input as real adapter, but outputs a REPLAY-* id and writes only to Recoup state. This prevents “demo-only” code from bypassing the actual claim-package contract.</w:t>
            </w:r>
          </w:p>
        </w:tc>
      </w:tr>
    </w:tbl>
    <w:p>
      <w:pPr>
        <w:spacing w:after="20"/>
      </w:pPr>
    </w:p>
    <w:p>
      <w:r>
        <w:br w:type="page"/>
      </w:r>
    </w:p>
    <w:p>
      <w:pPr>
        <w:pStyle w:val="Heading1"/>
        <w:keepNext/>
      </w:pPr>
      <w:r>
        <w:t>Appendix B — Policy and threat-model checklist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312"/>
            <w:shd w:fill="0F172A"/>
            <w:vAlign w:val="center"/>
          </w:tcPr>
          <w:p>
            <w:pPr>
              <w:jc w:val="left"/>
            </w:pPr>
            <w:r>
              <w:rPr>
                <w:b/>
                <w:color w:val="FFFFFF"/>
                <w:sz w:val="16"/>
              </w:rPr>
              <w:t>Threat / failure</w:t>
            </w:r>
          </w:p>
        </w:tc>
        <w:tc>
          <w:tcPr>
            <w:tcW w:type="dxa" w:w="6624"/>
            <w:shd w:fill="0F172A"/>
            <w:vAlign w:val="center"/>
          </w:tcPr>
          <w:p>
            <w:pPr>
              <w:jc w:val="left"/>
            </w:pPr>
            <w:r>
              <w:rPr>
                <w:b/>
                <w:color w:val="FFFFFF"/>
                <w:sz w:val="16"/>
              </w:rPr>
              <w:t>Control</w:t>
            </w:r>
          </w:p>
        </w:tc>
      </w:tr>
      <w:tr>
        <w:trPr>
          <w:cantSplit/>
        </w:trPr>
        <w:tc>
          <w:tcPr>
            <w:tcW w:type="dxa" w:w="3312"/>
            <w:vAlign w:val="top"/>
          </w:tcPr>
          <w:p>
            <w:pPr>
              <w:spacing w:after="20"/>
            </w:pPr>
            <w:r>
              <w:rPr>
                <w:color w:val="334155"/>
                <w:sz w:val="16"/>
              </w:rPr>
              <w:t>Prompt injection in log text</w:t>
            </w:r>
          </w:p>
        </w:tc>
        <w:tc>
          <w:tcPr>
            <w:tcW w:type="dxa" w:w="6624"/>
            <w:vAlign w:val="top"/>
          </w:tcPr>
          <w:p>
            <w:pPr>
              <w:spacing w:after="20"/>
            </w:pPr>
            <w:r>
              <w:rPr>
                <w:color w:val="334155"/>
                <w:sz w:val="16"/>
              </w:rPr>
              <w:t>Treat evidence as data; no tool instructions accepted from evidence; system prompt states evidence cannot redefine policy.</w:t>
            </w:r>
          </w:p>
        </w:tc>
      </w:tr>
      <w:tr>
        <w:trPr>
          <w:cantSplit/>
        </w:trPr>
        <w:tc>
          <w:tcPr>
            <w:tcW w:type="dxa" w:w="3312"/>
            <w:vAlign w:val="top"/>
            <w:shd w:fill="F8FAFC"/>
          </w:tcPr>
          <w:p>
            <w:pPr>
              <w:spacing w:after="20"/>
            </w:pPr>
            <w:r>
              <w:rPr>
                <w:color w:val="334155"/>
                <w:sz w:val="16"/>
              </w:rPr>
              <w:t>Agent calls broader AWS API than needed</w:t>
            </w:r>
          </w:p>
        </w:tc>
        <w:tc>
          <w:tcPr>
            <w:tcW w:type="dxa" w:w="6624"/>
            <w:vAlign w:val="top"/>
            <w:shd w:fill="F8FAFC"/>
          </w:tcPr>
          <w:p>
            <w:pPr>
              <w:spacing w:after="20"/>
            </w:pPr>
            <w:r>
              <w:rPr>
                <w:color w:val="334155"/>
                <w:sz w:val="16"/>
              </w:rPr>
              <w:t>Only narrow Gateway tools; no raw shell/boto client tool.</w:t>
            </w:r>
          </w:p>
        </w:tc>
      </w:tr>
      <w:tr>
        <w:trPr>
          <w:cantSplit/>
        </w:trPr>
        <w:tc>
          <w:tcPr>
            <w:tcW w:type="dxa" w:w="3312"/>
            <w:vAlign w:val="top"/>
          </w:tcPr>
          <w:p>
            <w:pPr>
              <w:spacing w:after="20"/>
            </w:pPr>
            <w:r>
              <w:rPr>
                <w:color w:val="334155"/>
                <w:sz w:val="16"/>
              </w:rPr>
              <w:t>Replay accidentally calls production write</w:t>
            </w:r>
          </w:p>
        </w:tc>
        <w:tc>
          <w:tcPr>
            <w:tcW w:type="dxa" w:w="6624"/>
            <w:vAlign w:val="top"/>
          </w:tcPr>
          <w:p>
            <w:pPr>
              <w:spacing w:after="20"/>
            </w:pPr>
            <w:r>
              <w:rPr>
                <w:color w:val="334155"/>
                <w:sz w:val="16"/>
              </w:rPr>
              <w:t>simulation_mode propagated into policy context; explicit forbid.</w:t>
            </w:r>
          </w:p>
        </w:tc>
      </w:tr>
      <w:tr>
        <w:trPr>
          <w:cantSplit/>
        </w:trPr>
        <w:tc>
          <w:tcPr>
            <w:tcW w:type="dxa" w:w="3312"/>
            <w:vAlign w:val="top"/>
            <w:shd w:fill="F8FAFC"/>
          </w:tcPr>
          <w:p>
            <w:pPr>
              <w:spacing w:after="20"/>
            </w:pPr>
            <w:r>
              <w:rPr>
                <w:color w:val="334155"/>
                <w:sz w:val="16"/>
              </w:rPr>
              <w:t>Approval replay / stale approval</w:t>
            </w:r>
          </w:p>
        </w:tc>
        <w:tc>
          <w:tcPr>
            <w:tcW w:type="dxa" w:w="6624"/>
            <w:vAlign w:val="top"/>
            <w:shd w:fill="F8FAFC"/>
          </w:tcPr>
          <w:p>
            <w:pPr>
              <w:spacing w:after="20"/>
            </w:pPr>
            <w:r>
              <w:rPr>
                <w:color w:val="334155"/>
                <w:sz w:val="16"/>
              </w:rPr>
              <w:t>Approval bound to claim hash, amount, state version and expiry.</w:t>
            </w:r>
          </w:p>
        </w:tc>
      </w:tr>
      <w:tr>
        <w:trPr>
          <w:cantSplit/>
        </w:trPr>
        <w:tc>
          <w:tcPr>
            <w:tcW w:type="dxa" w:w="3312"/>
            <w:vAlign w:val="top"/>
          </w:tcPr>
          <w:p>
            <w:pPr>
              <w:spacing w:after="20"/>
            </w:pPr>
            <w:r>
              <w:rPr>
                <w:color w:val="334155"/>
                <w:sz w:val="16"/>
              </w:rPr>
              <w:t>Duplicate event causes duplicate case</w:t>
            </w:r>
          </w:p>
        </w:tc>
        <w:tc>
          <w:tcPr>
            <w:tcW w:type="dxa" w:w="6624"/>
            <w:vAlign w:val="top"/>
          </w:tcPr>
          <w:p>
            <w:pPr>
              <w:spacing w:after="20"/>
            </w:pPr>
            <w:r>
              <w:rPr>
                <w:color w:val="334155"/>
                <w:sz w:val="16"/>
              </w:rPr>
              <w:t>Idempotency key and conditional write before external call.</w:t>
            </w:r>
          </w:p>
        </w:tc>
      </w:tr>
      <w:tr>
        <w:trPr>
          <w:cantSplit/>
        </w:trPr>
        <w:tc>
          <w:tcPr>
            <w:tcW w:type="dxa" w:w="3312"/>
            <w:vAlign w:val="top"/>
            <w:shd w:fill="F8FAFC"/>
          </w:tcPr>
          <w:p>
            <w:pPr>
              <w:spacing w:after="20"/>
            </w:pPr>
            <w:r>
              <w:rPr>
                <w:color w:val="334155"/>
                <w:sz w:val="16"/>
              </w:rPr>
              <w:t>LLM invents evidence</w:t>
            </w:r>
          </w:p>
        </w:tc>
        <w:tc>
          <w:tcPr>
            <w:tcW w:type="dxa" w:w="6624"/>
            <w:vAlign w:val="top"/>
            <w:shd w:fill="F8FAFC"/>
          </w:tcPr>
          <w:p>
            <w:pPr>
              <w:spacing w:after="20"/>
            </w:pPr>
            <w:r>
              <w:rPr>
                <w:color w:val="334155"/>
                <w:sz w:val="16"/>
              </w:rPr>
              <w:t>Claim generator can only reference EvidenceManifest ids; validator rejects unknown ids.</w:t>
            </w:r>
          </w:p>
        </w:tc>
      </w:tr>
      <w:tr>
        <w:trPr>
          <w:cantSplit/>
        </w:trPr>
        <w:tc>
          <w:tcPr>
            <w:tcW w:type="dxa" w:w="3312"/>
            <w:vAlign w:val="top"/>
          </w:tcPr>
          <w:p>
            <w:pPr>
              <w:spacing w:after="20"/>
            </w:pPr>
            <w:r>
              <w:rPr>
                <w:color w:val="334155"/>
                <w:sz w:val="16"/>
              </w:rPr>
              <w:t>SLA changed after incident</w:t>
            </w:r>
          </w:p>
        </w:tc>
        <w:tc>
          <w:tcPr>
            <w:tcW w:type="dxa" w:w="6624"/>
            <w:vAlign w:val="top"/>
          </w:tcPr>
          <w:p>
            <w:pPr>
              <w:spacing w:after="20"/>
            </w:pPr>
            <w:r>
              <w:rPr>
                <w:color w:val="334155"/>
                <w:sz w:val="16"/>
              </w:rPr>
              <w:t>Resolve contract by incident/effective date; source/version stored with opportunity.</w:t>
            </w:r>
          </w:p>
        </w:tc>
      </w:tr>
      <w:tr>
        <w:trPr>
          <w:cantSplit/>
        </w:trPr>
        <w:tc>
          <w:tcPr>
            <w:tcW w:type="dxa" w:w="3312"/>
            <w:vAlign w:val="top"/>
            <w:shd w:fill="F8FAFC"/>
          </w:tcPr>
          <w:p>
            <w:pPr>
              <w:spacing w:after="20"/>
            </w:pPr>
            <w:r>
              <w:rPr>
                <w:color w:val="334155"/>
                <w:sz w:val="16"/>
              </w:rPr>
              <w:t>Raw secret appears in trace</w:t>
            </w:r>
          </w:p>
        </w:tc>
        <w:tc>
          <w:tcPr>
            <w:tcW w:type="dxa" w:w="6624"/>
            <w:vAlign w:val="top"/>
            <w:shd w:fill="F8FAFC"/>
          </w:tcPr>
          <w:p>
            <w:pPr>
              <w:spacing w:after="20"/>
            </w:pPr>
            <w:r>
              <w:rPr>
                <w:color w:val="334155"/>
                <w:sz w:val="16"/>
              </w:rPr>
              <w:t>Trace stores evidence ids and sanitized previews only.</w:t>
            </w:r>
          </w:p>
        </w:tc>
      </w:tr>
      <w:tr>
        <w:trPr>
          <w:cantSplit/>
        </w:trPr>
        <w:tc>
          <w:tcPr>
            <w:tcW w:type="dxa" w:w="3312"/>
            <w:vAlign w:val="top"/>
          </w:tcPr>
          <w:p>
            <w:pPr>
              <w:spacing w:after="20"/>
            </w:pPr>
            <w:r>
              <w:rPr>
                <w:color w:val="334155"/>
                <w:sz w:val="16"/>
              </w:rPr>
              <w:t>Model outage</w:t>
            </w:r>
          </w:p>
        </w:tc>
        <w:tc>
          <w:tcPr>
            <w:tcW w:type="dxa" w:w="6624"/>
            <w:vAlign w:val="top"/>
          </w:tcPr>
          <w:p>
            <w:pPr>
              <w:spacing w:after="20"/>
            </w:pPr>
            <w:r>
              <w:rPr>
                <w:color w:val="334155"/>
                <w:sz w:val="16"/>
              </w:rPr>
              <w:t>Graph marks retryable error; deterministic state preserved; replay can be retried safely.</w:t>
            </w:r>
          </w:p>
        </w:tc>
      </w:tr>
    </w:tbl>
    <w:p>
      <w:pPr>
        <w:spacing w:after="20"/>
      </w:pPr>
    </w:p>
    <w:p>
      <w:r>
        <w:br w:type="page"/>
      </w:r>
    </w:p>
    <w:p>
      <w:pPr>
        <w:pStyle w:val="Heading1"/>
        <w:keepNext/>
      </w:pPr>
      <w:r>
        <w:t>Appendix C — Golden acceptance tests</w:t>
      </w:r>
    </w:p>
    <w:p>
      <w:pPr>
        <w:ind w:left="331" w:hanging="331"/>
      </w:pPr>
      <w:r>
        <w:rPr>
          <w:b/>
          <w:color w:val="F97316"/>
        </w:rPr>
        <w:t xml:space="preserve">1. </w:t>
      </w:r>
      <w:r>
        <w:t>Given 8,640 five-minute intervals with six at 0% availability and the rest at 100%, calculator returns 99.930555...%.</w:t>
      </w:r>
    </w:p>
    <w:p>
      <w:pPr>
        <w:ind w:left="331" w:hanging="331"/>
      </w:pPr>
      <w:r>
        <w:rPr>
          <w:b/>
          <w:color w:val="F97316"/>
        </w:rPr>
        <w:t xml:space="preserve">2. </w:t>
      </w:r>
      <w:r>
        <w:t>Given API Gateway contract and 99.9306%, tier resolver returns 10%, not 25%.</w:t>
      </w:r>
    </w:p>
    <w:p>
      <w:pPr>
        <w:ind w:left="331" w:hanging="331"/>
      </w:pPr>
      <w:r>
        <w:rPr>
          <w:b/>
          <w:color w:val="F97316"/>
        </w:rPr>
        <w:t xml:space="preserve">3. </w:t>
      </w:r>
      <w:r>
        <w:t>Given $18,400 affected charges and 10%, calculator returns Decimal("1840.00").</w:t>
      </w:r>
    </w:p>
    <w:p>
      <w:pPr>
        <w:ind w:left="331" w:hanging="331"/>
      </w:pPr>
      <w:r>
        <w:rPr>
          <w:b/>
          <w:color w:val="F97316"/>
        </w:rPr>
        <w:t xml:space="preserve">4. </w:t>
      </w:r>
      <w:r>
        <w:t>Given monthly uptime exactly 99.95%, opportunity is not eligible under the less-than boundary.</w:t>
      </w:r>
    </w:p>
    <w:p>
      <w:pPr>
        <w:ind w:left="331" w:hanging="331"/>
      </w:pPr>
      <w:r>
        <w:rPr>
          <w:b/>
          <w:color w:val="F97316"/>
        </w:rPr>
        <w:t xml:space="preserve">5. </w:t>
      </w:r>
      <w:r>
        <w:t>Given missing API ID, package status is NEEDS_EVIDENCE and submit tool is unreachable.</w:t>
      </w:r>
    </w:p>
    <w:p>
      <w:pPr>
        <w:ind w:left="331" w:hanging="331"/>
      </w:pPr>
      <w:r>
        <w:rPr>
          <w:b/>
          <w:color w:val="F97316"/>
        </w:rPr>
        <w:t xml:space="preserve">6. </w:t>
      </w:r>
      <w:r>
        <w:t>Given a likely customer-caused backend failure, assessment flags possible exclusion and requires review.</w:t>
      </w:r>
    </w:p>
    <w:p>
      <w:pPr>
        <w:ind w:left="331" w:hanging="331"/>
      </w:pPr>
      <w:r>
        <w:rPr>
          <w:b/>
          <w:color w:val="F97316"/>
        </w:rPr>
        <w:t xml:space="preserve">7. </w:t>
      </w:r>
      <w:r>
        <w:t>Given an authorization header in logs, sanitized evidence masks it and raw value never appears in UI trace.</w:t>
      </w:r>
    </w:p>
    <w:p>
      <w:pPr>
        <w:ind w:left="331" w:hanging="331"/>
      </w:pPr>
      <w:r>
        <w:rPr>
          <w:b/>
          <w:color w:val="F97316"/>
        </w:rPr>
        <w:t xml:space="preserve">8. </w:t>
      </w:r>
      <w:r>
        <w:t>Given no approval, AgentCore policy denies live support submission.</w:t>
      </w:r>
    </w:p>
    <w:p>
      <w:pPr>
        <w:ind w:left="331" w:hanging="331"/>
      </w:pPr>
      <w:r>
        <w:rPr>
          <w:b/>
          <w:color w:val="F97316"/>
        </w:rPr>
        <w:t xml:space="preserve">9. </w:t>
      </w:r>
      <w:r>
        <w:t>Given approval amount $1,840 but regenerated package amount $1,900, policy/validator denies.</w:t>
      </w:r>
    </w:p>
    <w:p>
      <w:pPr>
        <w:ind w:left="331" w:hanging="331"/>
      </w:pPr>
      <w:r>
        <w:rPr>
          <w:b/>
          <w:color w:val="F97316"/>
        </w:rPr>
        <w:t xml:space="preserve">10. </w:t>
      </w:r>
      <w:r>
        <w:t>Given duplicate replay event, only one active opportunity is created.</w:t>
      </w:r>
    </w:p>
    <w:p>
      <w:pPr>
        <w:ind w:left="331" w:hanging="331"/>
      </w:pPr>
      <w:r>
        <w:rPr>
          <w:b/>
          <w:color w:val="F97316"/>
        </w:rPr>
        <w:t xml:space="preserve">11. </w:t>
      </w:r>
      <w:r>
        <w:t>Given simulation mode, real Support tool is denied even if approval exists.</w:t>
      </w:r>
    </w:p>
    <w:p>
      <w:pPr>
        <w:ind w:left="331" w:hanging="331"/>
      </w:pPr>
      <w:r>
        <w:rPr>
          <w:b/>
          <w:color w:val="F97316"/>
        </w:rPr>
        <w:t xml:space="preserve">12. </w:t>
      </w:r>
      <w:r>
        <w:t>Given model timeout after evidence collection, retry resumes from persisted state without duplicating evidence.</w:t>
      </w:r>
    </w:p>
    <w:p>
      <w:r>
        <w:br w:type="page"/>
      </w:r>
    </w:p>
    <w:p>
      <w:pPr>
        <w:pStyle w:val="Heading1"/>
        <w:keepNext/>
      </w:pPr>
      <w:r>
        <w:t>Appendix D — Draft submission copy</w:t>
      </w:r>
    </w:p>
    <w:p>
      <w:pPr>
        <w:pStyle w:val="Heading2"/>
        <w:keepNext/>
      </w:pPr>
      <w:r>
        <w:t>D.1 Short description</w:t>
      </w:r>
    </w:p>
    <w:p>
      <w:pPr/>
      <w:r>
        <w:t>Recoup is an autonomous AWS spend recovery agent built with Strands Agents. It watches cloud signals in the background, investigates potential recoveries, correlates evidence across AWS services, calculates financial impact deterministically, and safely prepares the operational action. For external financial actions, Recoup stops at a human approval boundary enforced through AgentCore policy. Our hero workflow demonstrates an API Gateway SLA recovery in a verified replay environment, while live AWS integrations support cost, telemetry and optimization investigations.</w:t>
      </w:r>
    </w:p>
    <w:p>
      <w:pPr>
        <w:pStyle w:val="Heading2"/>
        <w:keepNext/>
      </w:pPr>
      <w:r>
        <w:t>D.2 Why it matters</w:t>
      </w:r>
    </w:p>
    <w:p>
      <w:pPr/>
      <w:r>
        <w:t>Cloud teams already have alerts and dashboards; they lack time to close every tedious financial workflow. Recoup reduces that gap from “somebody should investigate this” to a complete, auditable package with the human involved only where judgment or authorization genuinely matters.</w:t>
      </w:r>
    </w:p>
    <w:p>
      <w:pPr>
        <w:pStyle w:val="Heading2"/>
        <w:keepNext/>
      </w:pPr>
      <w:r>
        <w:t>D.3 Tagline options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5184"/>
            <w:shd w:fill="0F172A"/>
            <w:vAlign w:val="center"/>
          </w:tcPr>
          <w:p>
            <w:pPr>
              <w:jc w:val="left"/>
            </w:pPr>
            <w:r>
              <w:rPr>
                <w:b/>
                <w:color w:val="FFFFFF"/>
                <w:sz w:val="16"/>
              </w:rPr>
              <w:t>Option</w:t>
            </w:r>
          </w:p>
        </w:tc>
        <w:tc>
          <w:tcPr>
            <w:tcW w:type="dxa" w:w="4752"/>
            <w:shd w:fill="0F172A"/>
            <w:vAlign w:val="center"/>
          </w:tcPr>
          <w:p>
            <w:pPr>
              <w:jc w:val="left"/>
            </w:pPr>
            <w:r>
              <w:rPr>
                <w:b/>
                <w:color w:val="FFFFFF"/>
                <w:sz w:val="16"/>
              </w:rPr>
              <w:t>Use</w:t>
            </w:r>
          </w:p>
        </w:tc>
      </w:tr>
      <w:tr>
        <w:trPr>
          <w:cantSplit/>
        </w:trPr>
        <w:tc>
          <w:tcPr>
            <w:tcW w:type="dxa" w:w="5184"/>
            <w:vAlign w:val="top"/>
          </w:tcPr>
          <w:p>
            <w:pPr>
              <w:spacing w:after="20"/>
            </w:pPr>
            <w:r>
              <w:rPr>
                <w:color w:val="334155"/>
                <w:sz w:val="16"/>
              </w:rPr>
              <w:t>Every cloud dollar accounted for.</w:t>
            </w:r>
          </w:p>
        </w:tc>
        <w:tc>
          <w:tcPr>
            <w:tcW w:type="dxa" w:w="4752"/>
            <w:vAlign w:val="top"/>
          </w:tcPr>
          <w:p>
            <w:pPr>
              <w:spacing w:after="20"/>
            </w:pPr>
            <w:r>
              <w:rPr>
                <w:color w:val="334155"/>
                <w:sz w:val="16"/>
              </w:rPr>
              <w:t>Primary brand line.</w:t>
            </w:r>
          </w:p>
        </w:tc>
      </w:tr>
      <w:tr>
        <w:trPr>
          <w:cantSplit/>
        </w:trPr>
        <w:tc>
          <w:tcPr>
            <w:tcW w:type="dxa" w:w="5184"/>
            <w:vAlign w:val="top"/>
            <w:shd w:fill="F8FAFC"/>
          </w:tcPr>
          <w:p>
            <w:pPr>
              <w:spacing w:after="20"/>
            </w:pPr>
            <w:r>
              <w:rPr>
                <w:color w:val="334155"/>
                <w:sz w:val="16"/>
              </w:rPr>
              <w:t>From cloud signal to recovered value.</w:t>
            </w:r>
          </w:p>
        </w:tc>
        <w:tc>
          <w:tcPr>
            <w:tcW w:type="dxa" w:w="4752"/>
            <w:vAlign w:val="top"/>
            <w:shd w:fill="F8FAFC"/>
          </w:tcPr>
          <w:p>
            <w:pPr>
              <w:spacing w:after="20"/>
            </w:pPr>
            <w:r>
              <w:rPr>
                <w:color w:val="334155"/>
                <w:sz w:val="16"/>
              </w:rPr>
              <w:t>Technical/product subtitle.</w:t>
            </w:r>
          </w:p>
        </w:tc>
      </w:tr>
      <w:tr>
        <w:trPr>
          <w:cantSplit/>
        </w:trPr>
        <w:tc>
          <w:tcPr>
            <w:tcW w:type="dxa" w:w="5184"/>
            <w:vAlign w:val="top"/>
          </w:tcPr>
          <w:p>
            <w:pPr>
              <w:spacing w:after="20"/>
            </w:pPr>
            <w:r>
              <w:rPr>
                <w:color w:val="334155"/>
                <w:sz w:val="16"/>
              </w:rPr>
              <w:t>Your autonomous AWS spend recovery agent.</w:t>
            </w:r>
          </w:p>
        </w:tc>
        <w:tc>
          <w:tcPr>
            <w:tcW w:type="dxa" w:w="4752"/>
            <w:vAlign w:val="top"/>
          </w:tcPr>
          <w:p>
            <w:pPr>
              <w:spacing w:after="20"/>
            </w:pPr>
            <w:r>
              <w:rPr>
                <w:color w:val="334155"/>
                <w:sz w:val="16"/>
              </w:rPr>
              <w:t>Plain-language Devpost subtitle.</w:t>
            </w:r>
          </w:p>
        </w:tc>
      </w:tr>
    </w:tbl>
    <w:p>
      <w:pPr>
        <w:spacing w:after="20"/>
      </w:pPr>
    </w:p>
    <w:p>
      <w:r>
        <w:br w:type="page"/>
      </w:r>
    </w:p>
    <w:p>
      <w:pPr>
        <w:pStyle w:val="Heading1"/>
      </w:pPr>
      <w:r>
        <w:t>Appendix E — Official rules alignment and submission compliance</w:t>
      </w:r>
    </w:p>
    <w:p>
      <w:pPr/>
      <w:r>
        <w:t>This appendix is the submission-day audit. It reflects the Devpost rules page re-checked on 31 Aug 2026 and should be re-verified on Sep 13–14. Where the page contains inconsistent legacy wording, follow the most recent explicit update notice and the stricter safe interpretation. [R1]</w:t>
      </w:r>
    </w:p>
    <w:p>
      <w:pPr>
        <w:pStyle w:val="Heading2"/>
      </w:pPr>
      <w:r>
        <w:t>E.1 Compliance matrix</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111827"/>
          </w:tcPr>
          <w:p>
            <w:r>
              <w:rPr>
                <w:b/>
                <w:color w:val="FFFFFF"/>
                <w:sz w:val="17"/>
              </w:rPr>
              <w:t>Rule / requirement</w:t>
            </w:r>
          </w:p>
        </w:tc>
        <w:tc>
          <w:tcPr>
            <w:tcW w:type="dxa" w:w="2498"/>
            <w:shd w:fill="111827"/>
          </w:tcPr>
          <w:p>
            <w:r>
              <w:rPr>
                <w:b/>
                <w:color w:val="FFFFFF"/>
                <w:sz w:val="17"/>
              </w:rPr>
              <w:t>Recoup implementation</w:t>
            </w:r>
          </w:p>
        </w:tc>
        <w:tc>
          <w:tcPr>
            <w:tcW w:type="dxa" w:w="2498"/>
            <w:shd w:fill="111827"/>
          </w:tcPr>
          <w:p>
            <w:r>
              <w:rPr>
                <w:b/>
                <w:color w:val="FFFFFF"/>
                <w:sz w:val="17"/>
              </w:rPr>
              <w:t>Status / owner</w:t>
            </w:r>
          </w:p>
        </w:tc>
        <w:tc>
          <w:tcPr>
            <w:tcW w:type="dxa" w:w="2498"/>
            <w:shd w:fill="111827"/>
          </w:tcPr>
          <w:p>
            <w:r>
              <w:rPr>
                <w:b/>
                <w:color w:val="FFFFFF"/>
                <w:sz w:val="17"/>
              </w:rPr>
              <w:t>Submission proof</w:t>
            </w:r>
          </w:p>
        </w:tc>
      </w:tr>
      <w:tr>
        <w:tc>
          <w:tcPr>
            <w:tcW w:type="dxa" w:w="2498"/>
            <w:shd w:fill="FFFFFF"/>
          </w:tcPr>
          <w:p>
            <w:r>
              <w:rPr>
                <w:b w:val="0"/>
                <w:color w:val="111827"/>
                <w:sz w:val="16"/>
              </w:rPr>
              <w:t>New project created during Aug 10–Sep 14</w:t>
            </w:r>
          </w:p>
        </w:tc>
        <w:tc>
          <w:tcPr>
            <w:tcW w:type="dxa" w:w="2498"/>
            <w:shd w:fill="FFFFFF"/>
          </w:tcPr>
          <w:p>
            <w:r>
              <w:rPr>
                <w:b w:val="0"/>
                <w:color w:val="111827"/>
                <w:sz w:val="16"/>
              </w:rPr>
              <w:t>Fresh Recoup repository; implementation built during window; disclose any non-standard pre-existing code/work.</w:t>
            </w:r>
          </w:p>
        </w:tc>
        <w:tc>
          <w:tcPr>
            <w:tcW w:type="dxa" w:w="2498"/>
            <w:shd w:fill="FFFFFF"/>
          </w:tcPr>
          <w:p>
            <w:r>
              <w:rPr>
                <w:b w:val="0"/>
                <w:color w:val="111827"/>
                <w:sz w:val="16"/>
              </w:rPr>
              <w:t>P0</w:t>
            </w:r>
          </w:p>
        </w:tc>
        <w:tc>
          <w:tcPr>
            <w:tcW w:type="dxa" w:w="2498"/>
            <w:shd w:fill="FFFFFF"/>
          </w:tcPr>
          <w:p>
            <w:r>
              <w:rPr>
                <w:b w:val="0"/>
                <w:color w:val="111827"/>
                <w:sz w:val="16"/>
              </w:rPr>
              <w:t>Git history + README disclosure.</w:t>
            </w:r>
          </w:p>
        </w:tc>
      </w:tr>
      <w:tr>
        <w:tc>
          <w:tcPr>
            <w:tcW w:type="dxa" w:w="2498"/>
            <w:shd w:fill="F3F4F6"/>
          </w:tcPr>
          <w:p>
            <w:r>
              <w:rPr>
                <w:b w:val="0"/>
                <w:color w:val="111827"/>
                <w:sz w:val="16"/>
              </w:rPr>
              <w:t>Strands Agents required</w:t>
            </w:r>
          </w:p>
        </w:tc>
        <w:tc>
          <w:tcPr>
            <w:tcW w:type="dxa" w:w="2498"/>
            <w:shd w:fill="F3F4F6"/>
          </w:tcPr>
          <w:p>
            <w:r>
              <w:rPr>
                <w:b w:val="0"/>
                <w:color w:val="111827"/>
                <w:sz w:val="16"/>
              </w:rPr>
              <w:t>Strands Graph is core orchestration; specialized agents + hooks + typed tools are visible in trace.</w:t>
            </w:r>
          </w:p>
        </w:tc>
        <w:tc>
          <w:tcPr>
            <w:tcW w:type="dxa" w:w="2498"/>
            <w:shd w:fill="F3F4F6"/>
          </w:tcPr>
          <w:p>
            <w:r>
              <w:rPr>
                <w:b w:val="0"/>
                <w:color w:val="111827"/>
                <w:sz w:val="16"/>
              </w:rPr>
              <w:t>P0</w:t>
            </w:r>
          </w:p>
        </w:tc>
        <w:tc>
          <w:tcPr>
            <w:tcW w:type="dxa" w:w="2498"/>
            <w:shd w:fill="F3F4F6"/>
          </w:tcPr>
          <w:p>
            <w:r>
              <w:rPr>
                <w:b w:val="0"/>
                <w:color w:val="111827"/>
                <w:sz w:val="16"/>
              </w:rPr>
              <w:t>Source tree + architecture + Trace screen.</w:t>
            </w:r>
          </w:p>
        </w:tc>
      </w:tr>
      <w:tr>
        <w:tc>
          <w:tcPr>
            <w:tcW w:type="dxa" w:w="2498"/>
            <w:shd w:fill="FFFFFF"/>
          </w:tcPr>
          <w:p>
            <w:r>
              <w:rPr>
                <w:b w:val="0"/>
                <w:color w:val="111827"/>
                <w:sz w:val="16"/>
              </w:rPr>
              <w:t>Working, non-trivial product</w:t>
            </w:r>
          </w:p>
        </w:tc>
        <w:tc>
          <w:tcPr>
            <w:tcW w:type="dxa" w:w="2498"/>
            <w:shd w:fill="FFFFFF"/>
          </w:tcPr>
          <w:p>
            <w:r>
              <w:rPr>
                <w:b w:val="0"/>
                <w:color w:val="111827"/>
                <w:sz w:val="16"/>
              </w:rPr>
              <w:t>Dual proof: real reversible AWS stop action + complex SLA Verified Replay.</w:t>
            </w:r>
          </w:p>
        </w:tc>
        <w:tc>
          <w:tcPr>
            <w:tcW w:type="dxa" w:w="2498"/>
            <w:shd w:fill="FFFFFF"/>
          </w:tcPr>
          <w:p>
            <w:r>
              <w:rPr>
                <w:b w:val="0"/>
                <w:color w:val="111827"/>
                <w:sz w:val="16"/>
              </w:rPr>
              <w:t>P0</w:t>
            </w:r>
          </w:p>
        </w:tc>
        <w:tc>
          <w:tcPr>
            <w:tcW w:type="dxa" w:w="2498"/>
            <w:shd w:fill="FFFFFF"/>
          </w:tcPr>
          <w:p>
            <w:r>
              <w:rPr>
                <w:b w:val="0"/>
                <w:color w:val="111827"/>
                <w:sz w:val="16"/>
              </w:rPr>
              <w:t>Video + live demo + tests.</w:t>
            </w:r>
          </w:p>
        </w:tc>
      </w:tr>
      <w:tr>
        <w:tc>
          <w:tcPr>
            <w:tcW w:type="dxa" w:w="2498"/>
            <w:shd w:fill="F3F4F6"/>
          </w:tcPr>
          <w:p>
            <w:r>
              <w:rPr>
                <w:b w:val="0"/>
                <w:color w:val="111827"/>
                <w:sz w:val="16"/>
              </w:rPr>
              <w:t>Public repository</w:t>
            </w:r>
          </w:p>
        </w:tc>
        <w:tc>
          <w:tcPr>
            <w:tcW w:type="dxa" w:w="2498"/>
            <w:shd w:fill="F3F4F6"/>
          </w:tcPr>
          <w:p>
            <w:r>
              <w:rPr>
                <w:b w:val="0"/>
                <w:color w:val="111827"/>
                <w:sz w:val="16"/>
              </w:rPr>
              <w:t>GitHub/GitLab/Bitbucket URL public; contains all source/assets/instructions.</w:t>
            </w:r>
          </w:p>
        </w:tc>
        <w:tc>
          <w:tcPr>
            <w:tcW w:type="dxa" w:w="2498"/>
            <w:shd w:fill="F3F4F6"/>
          </w:tcPr>
          <w:p>
            <w:r>
              <w:rPr>
                <w:b w:val="0"/>
                <w:color w:val="111827"/>
                <w:sz w:val="16"/>
              </w:rPr>
              <w:t>P0</w:t>
            </w:r>
          </w:p>
        </w:tc>
        <w:tc>
          <w:tcPr>
            <w:tcW w:type="dxa" w:w="2498"/>
            <w:shd w:fill="F3F4F6"/>
          </w:tcPr>
          <w:p>
            <w:r>
              <w:rPr>
                <w:b w:val="0"/>
                <w:color w:val="111827"/>
                <w:sz w:val="16"/>
              </w:rPr>
              <w:t>Devpost repository field.</w:t>
            </w:r>
          </w:p>
        </w:tc>
      </w:tr>
      <w:tr>
        <w:tc>
          <w:tcPr>
            <w:tcW w:type="dxa" w:w="2498"/>
            <w:shd w:fill="FFFFFF"/>
          </w:tcPr>
          <w:p>
            <w:r>
              <w:rPr>
                <w:b w:val="0"/>
                <w:color w:val="111827"/>
                <w:sz w:val="16"/>
              </w:rPr>
              <w:t>README + architecture diagram</w:t>
            </w:r>
          </w:p>
        </w:tc>
        <w:tc>
          <w:tcPr>
            <w:tcW w:type="dxa" w:w="2498"/>
            <w:shd w:fill="FFFFFF"/>
          </w:tcPr>
          <w:p>
            <w:r>
              <w:rPr>
                <w:b w:val="0"/>
                <w:color w:val="111827"/>
                <w:sz w:val="16"/>
              </w:rPr>
              <w:t>README includes problem, quickstart, demo modes, safety, testing, architecture.</w:t>
            </w:r>
          </w:p>
        </w:tc>
        <w:tc>
          <w:tcPr>
            <w:tcW w:type="dxa" w:w="2498"/>
            <w:shd w:fill="FFFFFF"/>
          </w:tcPr>
          <w:p>
            <w:r>
              <w:rPr>
                <w:b w:val="0"/>
                <w:color w:val="111827"/>
                <w:sz w:val="16"/>
              </w:rPr>
              <w:t>P0</w:t>
            </w:r>
          </w:p>
        </w:tc>
        <w:tc>
          <w:tcPr>
            <w:tcW w:type="dxa" w:w="2498"/>
            <w:shd w:fill="FFFFFF"/>
          </w:tcPr>
          <w:p>
            <w:r>
              <w:rPr>
                <w:b w:val="0"/>
                <w:color w:val="111827"/>
                <w:sz w:val="16"/>
              </w:rPr>
              <w:t>Repository root.</w:t>
            </w:r>
          </w:p>
        </w:tc>
      </w:tr>
      <w:tr>
        <w:tc>
          <w:tcPr>
            <w:tcW w:type="dxa" w:w="2498"/>
            <w:shd w:fill="F3F4F6"/>
          </w:tcPr>
          <w:p>
            <w:r>
              <w:rPr>
                <w:b w:val="0"/>
                <w:color w:val="111827"/>
                <w:sz w:val="16"/>
              </w:rPr>
              <w:t>MIT or Apache open-source license</w:t>
            </w:r>
          </w:p>
        </w:tc>
        <w:tc>
          <w:tcPr>
            <w:tcW w:type="dxa" w:w="2498"/>
            <w:shd w:fill="F3F4F6"/>
          </w:tcPr>
          <w:p>
            <w:r>
              <w:rPr>
                <w:b w:val="0"/>
                <w:color w:val="111827"/>
                <w:sz w:val="16"/>
              </w:rPr>
              <w:t>Use Apache-2.0 (preferred) or MIT; make license visible in repository About/license detection.</w:t>
            </w:r>
          </w:p>
        </w:tc>
        <w:tc>
          <w:tcPr>
            <w:tcW w:type="dxa" w:w="2498"/>
            <w:shd w:fill="F3F4F6"/>
          </w:tcPr>
          <w:p>
            <w:r>
              <w:rPr>
                <w:b w:val="0"/>
                <w:color w:val="111827"/>
                <w:sz w:val="16"/>
              </w:rPr>
              <w:t>P0</w:t>
            </w:r>
          </w:p>
        </w:tc>
        <w:tc>
          <w:tcPr>
            <w:tcW w:type="dxa" w:w="2498"/>
            <w:shd w:fill="F3F4F6"/>
          </w:tcPr>
          <w:p>
            <w:r>
              <w:rPr>
                <w:b w:val="0"/>
                <w:color w:val="111827"/>
                <w:sz w:val="16"/>
              </w:rPr>
              <w:t>LICENSE + repo metadata.</w:t>
            </w:r>
          </w:p>
        </w:tc>
      </w:tr>
      <w:tr>
        <w:tc>
          <w:tcPr>
            <w:tcW w:type="dxa" w:w="2498"/>
            <w:shd w:fill="FFFFFF"/>
          </w:tcPr>
          <w:p>
            <w:r>
              <w:rPr>
                <w:b w:val="0"/>
                <w:color w:val="111827"/>
                <w:sz w:val="16"/>
              </w:rPr>
              <w:t>Video &lt;=5 minutes</w:t>
            </w:r>
          </w:p>
        </w:tc>
        <w:tc>
          <w:tcPr>
            <w:tcW w:type="dxa" w:w="2498"/>
            <w:shd w:fill="FFFFFF"/>
          </w:tcPr>
          <w:p>
            <w:r>
              <w:rPr>
                <w:b w:val="0"/>
                <w:color w:val="111827"/>
                <w:sz w:val="16"/>
              </w:rPr>
              <w:t>Public YouTube/Vimeo; working demo + pitch covers problem, who, why.</w:t>
            </w:r>
          </w:p>
        </w:tc>
        <w:tc>
          <w:tcPr>
            <w:tcW w:type="dxa" w:w="2498"/>
            <w:shd w:fill="FFFFFF"/>
          </w:tcPr>
          <w:p>
            <w:r>
              <w:rPr>
                <w:b w:val="0"/>
                <w:color w:val="111827"/>
                <w:sz w:val="16"/>
              </w:rPr>
              <w:t>P0</w:t>
            </w:r>
          </w:p>
        </w:tc>
        <w:tc>
          <w:tcPr>
            <w:tcW w:type="dxa" w:w="2498"/>
            <w:shd w:fill="FFFFFF"/>
          </w:tcPr>
          <w:p>
            <w:r>
              <w:rPr>
                <w:b w:val="0"/>
                <w:color w:val="111827"/>
                <w:sz w:val="16"/>
              </w:rPr>
              <w:t>Devpost video URL.</w:t>
            </w:r>
          </w:p>
        </w:tc>
      </w:tr>
      <w:tr>
        <w:tc>
          <w:tcPr>
            <w:tcW w:type="dxa" w:w="2498"/>
            <w:shd w:fill="F3F4F6"/>
          </w:tcPr>
          <w:p>
            <w:r>
              <w:rPr>
                <w:b w:val="0"/>
                <w:color w:val="111827"/>
                <w:sz w:val="16"/>
              </w:rPr>
              <w:t>AWS Builder ID</w:t>
            </w:r>
          </w:p>
        </w:tc>
        <w:tc>
          <w:tcPr>
            <w:tcW w:type="dxa" w:w="2498"/>
            <w:shd w:fill="F3F4F6"/>
          </w:tcPr>
          <w:p>
            <w:r>
              <w:rPr>
                <w:b w:val="0"/>
                <w:color w:val="111827"/>
                <w:sz w:val="16"/>
              </w:rPr>
              <w:t>Verify before Sep 13.</w:t>
            </w:r>
          </w:p>
        </w:tc>
        <w:tc>
          <w:tcPr>
            <w:tcW w:type="dxa" w:w="2498"/>
            <w:shd w:fill="F3F4F6"/>
          </w:tcPr>
          <w:p>
            <w:r>
              <w:rPr>
                <w:b w:val="0"/>
                <w:color w:val="111827"/>
                <w:sz w:val="16"/>
              </w:rPr>
              <w:t>P0</w:t>
            </w:r>
          </w:p>
        </w:tc>
        <w:tc>
          <w:tcPr>
            <w:tcW w:type="dxa" w:w="2498"/>
            <w:shd w:fill="F3F4F6"/>
          </w:tcPr>
          <w:p>
            <w:r>
              <w:rPr>
                <w:b w:val="0"/>
                <w:color w:val="111827"/>
                <w:sz w:val="16"/>
              </w:rPr>
              <w:t>Devpost required field.</w:t>
            </w:r>
          </w:p>
        </w:tc>
      </w:tr>
      <w:tr>
        <w:tc>
          <w:tcPr>
            <w:tcW w:type="dxa" w:w="2498"/>
            <w:shd w:fill="FFFFFF"/>
          </w:tcPr>
          <w:p>
            <w:r>
              <w:rPr>
                <w:b w:val="0"/>
                <w:color w:val="111827"/>
                <w:sz w:val="16"/>
              </w:rPr>
              <w:t>Judge access through Oct 8</w:t>
            </w:r>
          </w:p>
        </w:tc>
        <w:tc>
          <w:tcPr>
            <w:tcW w:type="dxa" w:w="2498"/>
            <w:shd w:fill="FFFFFF"/>
          </w:tcPr>
          <w:p>
            <w:r>
              <w:rPr>
                <w:b w:val="0"/>
                <w:color w:val="111827"/>
                <w:sz w:val="16"/>
              </w:rPr>
              <w:t>Free unrestricted hosted replay; no judge AWS credentials required.</w:t>
            </w:r>
          </w:p>
        </w:tc>
        <w:tc>
          <w:tcPr>
            <w:tcW w:type="dxa" w:w="2498"/>
            <w:shd w:fill="FFFFFF"/>
          </w:tcPr>
          <w:p>
            <w:r>
              <w:rPr>
                <w:b w:val="0"/>
                <w:color w:val="111827"/>
                <w:sz w:val="16"/>
              </w:rPr>
              <w:t>P0</w:t>
            </w:r>
          </w:p>
        </w:tc>
        <w:tc>
          <w:tcPr>
            <w:tcW w:type="dxa" w:w="2498"/>
            <w:shd w:fill="FFFFFF"/>
          </w:tcPr>
          <w:p>
            <w:r>
              <w:rPr>
                <w:b w:val="0"/>
                <w:color w:val="111827"/>
                <w:sz w:val="16"/>
              </w:rPr>
              <w:t>Testing instructions + uptime plan.</w:t>
            </w:r>
          </w:p>
        </w:tc>
      </w:tr>
      <w:tr>
        <w:tc>
          <w:tcPr>
            <w:tcW w:type="dxa" w:w="2498"/>
            <w:shd w:fill="F3F4F6"/>
          </w:tcPr>
          <w:p>
            <w:r>
              <w:rPr>
                <w:b w:val="0"/>
                <w:color w:val="111827"/>
                <w:sz w:val="16"/>
              </w:rPr>
              <w:t>Live demo optional but scoring-positive</w:t>
            </w:r>
          </w:p>
        </w:tc>
        <w:tc>
          <w:tcPr>
            <w:tcW w:type="dxa" w:w="2498"/>
            <w:shd w:fill="F3F4F6"/>
          </w:tcPr>
          <w:p>
            <w:r>
              <w:rPr>
                <w:b w:val="0"/>
                <w:color w:val="111827"/>
                <w:sz w:val="16"/>
              </w:rPr>
              <w:t>Host Recoup demo; protect costs with budgets and sandbox limits.</w:t>
            </w:r>
          </w:p>
        </w:tc>
        <w:tc>
          <w:tcPr>
            <w:tcW w:type="dxa" w:w="2498"/>
            <w:shd w:fill="F3F4F6"/>
          </w:tcPr>
          <w:p>
            <w:r>
              <w:rPr>
                <w:b w:val="0"/>
                <w:color w:val="111827"/>
                <w:sz w:val="16"/>
              </w:rPr>
              <w:t>P0</w:t>
            </w:r>
          </w:p>
        </w:tc>
        <w:tc>
          <w:tcPr>
            <w:tcW w:type="dxa" w:w="2498"/>
            <w:shd w:fill="F3F4F6"/>
          </w:tcPr>
          <w:p>
            <w:r>
              <w:rPr>
                <w:b w:val="0"/>
                <w:color w:val="111827"/>
                <w:sz w:val="16"/>
              </w:rPr>
              <w:t>Live URL.</w:t>
            </w:r>
          </w:p>
        </w:tc>
      </w:tr>
      <w:tr>
        <w:tc>
          <w:tcPr>
            <w:tcW w:type="dxa" w:w="2498"/>
            <w:shd w:fill="FFFFFF"/>
          </w:tcPr>
          <w:p>
            <w:r>
              <w:rPr>
                <w:b w:val="0"/>
                <w:color w:val="111827"/>
                <w:sz w:val="16"/>
              </w:rPr>
              <w:t>AgentCore optional but scoring-positive</w:t>
            </w:r>
          </w:p>
        </w:tc>
        <w:tc>
          <w:tcPr>
            <w:tcW w:type="dxa" w:w="2498"/>
            <w:shd w:fill="FFFFFF"/>
          </w:tcPr>
          <w:p>
            <w:r>
              <w:rPr>
                <w:b w:val="0"/>
                <w:color w:val="111827"/>
                <w:sz w:val="16"/>
              </w:rPr>
              <w:t>Runtime + Gateway + Policy + Observability used where they add real value.</w:t>
            </w:r>
          </w:p>
        </w:tc>
        <w:tc>
          <w:tcPr>
            <w:tcW w:type="dxa" w:w="2498"/>
            <w:shd w:fill="FFFFFF"/>
          </w:tcPr>
          <w:p>
            <w:r>
              <w:rPr>
                <w:b w:val="0"/>
                <w:color w:val="111827"/>
                <w:sz w:val="16"/>
              </w:rPr>
              <w:t>P0</w:t>
            </w:r>
          </w:p>
        </w:tc>
        <w:tc>
          <w:tcPr>
            <w:tcW w:type="dxa" w:w="2498"/>
            <w:shd w:fill="FFFFFF"/>
          </w:tcPr>
          <w:p>
            <w:r>
              <w:rPr>
                <w:b w:val="0"/>
                <w:color w:val="111827"/>
                <w:sz w:val="16"/>
              </w:rPr>
              <w:t>Architecture + traces.</w:t>
            </w:r>
          </w:p>
        </w:tc>
      </w:tr>
      <w:tr>
        <w:tc>
          <w:tcPr>
            <w:tcW w:type="dxa" w:w="2498"/>
            <w:shd w:fill="F3F4F6"/>
          </w:tcPr>
          <w:p>
            <w:r>
              <w:rPr>
                <w:b w:val="0"/>
                <w:color w:val="111827"/>
                <w:sz w:val="16"/>
              </w:rPr>
              <w:t>Third-party authorization/IP</w:t>
            </w:r>
          </w:p>
        </w:tc>
        <w:tc>
          <w:tcPr>
            <w:tcW w:type="dxa" w:w="2498"/>
            <w:shd w:fill="F3F4F6"/>
          </w:tcPr>
          <w:p>
            <w:r>
              <w:rPr>
                <w:b w:val="0"/>
                <w:color w:val="111827"/>
                <w:sz w:val="16"/>
              </w:rPr>
              <w:t>Use AWS/OSS under applicable terms; no customer/company code or private data; cite SLA source rather than copying docs wholesale.</w:t>
            </w:r>
          </w:p>
        </w:tc>
        <w:tc>
          <w:tcPr>
            <w:tcW w:type="dxa" w:w="2498"/>
            <w:shd w:fill="F3F4F6"/>
          </w:tcPr>
          <w:p>
            <w:r>
              <w:rPr>
                <w:b w:val="0"/>
                <w:color w:val="111827"/>
                <w:sz w:val="16"/>
              </w:rPr>
              <w:t>P0</w:t>
            </w:r>
          </w:p>
        </w:tc>
        <w:tc>
          <w:tcPr>
            <w:tcW w:type="dxa" w:w="2498"/>
            <w:shd w:fill="F3F4F6"/>
          </w:tcPr>
          <w:p>
            <w:r>
              <w:rPr>
                <w:b w:val="0"/>
                <w:color w:val="111827"/>
                <w:sz w:val="16"/>
              </w:rPr>
              <w:t>README acknowledgements + dependency licenses.</w:t>
            </w:r>
          </w:p>
        </w:tc>
      </w:tr>
      <w:tr>
        <w:tc>
          <w:tcPr>
            <w:tcW w:type="dxa" w:w="2498"/>
            <w:shd w:fill="FFFFFF"/>
          </w:tcPr>
          <w:p>
            <w:r>
              <w:rPr>
                <w:b w:val="0"/>
                <w:color w:val="111827"/>
                <w:sz w:val="16"/>
              </w:rPr>
              <w:t>builder.aws bonus</w:t>
            </w:r>
          </w:p>
        </w:tc>
        <w:tc>
          <w:tcPr>
            <w:tcW w:type="dxa" w:w="2498"/>
            <w:shd w:fill="FFFFFF"/>
          </w:tcPr>
          <w:p>
            <w:r>
              <w:rPr>
                <w:b w:val="0"/>
                <w:color w:val="111827"/>
                <w:sz w:val="16"/>
              </w:rPr>
              <w:t>Three public posts, 0.2 each, max +0.6. Use “Agents for Humans” in title.</w:t>
            </w:r>
          </w:p>
        </w:tc>
        <w:tc>
          <w:tcPr>
            <w:tcW w:type="dxa" w:w="2498"/>
            <w:shd w:fill="FFFFFF"/>
          </w:tcPr>
          <w:p>
            <w:r>
              <w:rPr>
                <w:b w:val="0"/>
                <w:color w:val="111827"/>
                <w:sz w:val="16"/>
              </w:rPr>
              <w:t>P1 but score-critical</w:t>
            </w:r>
          </w:p>
        </w:tc>
        <w:tc>
          <w:tcPr>
            <w:tcW w:type="dxa" w:w="2498"/>
            <w:shd w:fill="FFFFFF"/>
          </w:tcPr>
          <w:p>
            <w:r>
              <w:rPr>
                <w:b w:val="0"/>
                <w:color w:val="111827"/>
                <w:sz w:val="16"/>
              </w:rPr>
              <w:t>Three Devpost bonus URLs.</w:t>
            </w:r>
          </w:p>
        </w:tc>
      </w:tr>
      <w:tr>
        <w:tc>
          <w:tcPr>
            <w:tcW w:type="dxa" w:w="2498"/>
            <w:shd w:fill="F3F4F6"/>
          </w:tcPr>
          <w:p>
            <w:r>
              <w:rPr>
                <w:b w:val="0"/>
                <w:color w:val="111827"/>
                <w:sz w:val="16"/>
              </w:rPr>
              <w:t>No post-deadline edits to submission</w:t>
            </w:r>
          </w:p>
        </w:tc>
        <w:tc>
          <w:tcPr>
            <w:tcW w:type="dxa" w:w="2498"/>
            <w:shd w:fill="F3F4F6"/>
          </w:tcPr>
          <w:p>
            <w:r>
              <w:rPr>
                <w:b w:val="0"/>
                <w:color w:val="111827"/>
                <w:sz w:val="16"/>
              </w:rPr>
              <w:t>Freeze all submitted text/assets/links before deadline; only project portfolio may change later.</w:t>
            </w:r>
          </w:p>
        </w:tc>
        <w:tc>
          <w:tcPr>
            <w:tcW w:type="dxa" w:w="2498"/>
            <w:shd w:fill="F3F4F6"/>
          </w:tcPr>
          <w:p>
            <w:r>
              <w:rPr>
                <w:b w:val="0"/>
                <w:color w:val="111827"/>
                <w:sz w:val="16"/>
              </w:rPr>
              <w:t>P0</w:t>
            </w:r>
          </w:p>
        </w:tc>
        <w:tc>
          <w:tcPr>
            <w:tcW w:type="dxa" w:w="2498"/>
            <w:shd w:fill="F3F4F6"/>
          </w:tcPr>
          <w:p>
            <w:r>
              <w:rPr>
                <w:b w:val="0"/>
                <w:color w:val="111827"/>
                <w:sz w:val="16"/>
              </w:rPr>
              <w:t>Final submission checklist.</w:t>
            </w:r>
          </w:p>
        </w:tc>
      </w:tr>
    </w:tbl>
    <w:p>
      <w:pPr>
        <w:pStyle w:val="Heading2"/>
      </w:pPr>
      <w:r>
        <w:t>E.2 Judging-criteria mapping</w:t>
      </w:r>
    </w:p>
    <w:tbl>
      <w:tblPr>
        <w:tblStyle w:val="TableGrid"/>
        <w:tblW w:type="auto" w:w="0"/>
        <w:tblLook w:firstColumn="1" w:firstRow="1" w:lastColumn="0" w:lastRow="0" w:noHBand="0" w:noVBand="1" w:val="04A0"/>
      </w:tblPr>
      <w:tblGrid>
        <w:gridCol w:w="3331"/>
        <w:gridCol w:w="3331"/>
        <w:gridCol w:w="3331"/>
      </w:tblGrid>
      <w:tr>
        <w:tc>
          <w:tcPr>
            <w:tcW w:type="dxa" w:w="3331"/>
            <w:shd w:fill="111827"/>
          </w:tcPr>
          <w:p>
            <w:r>
              <w:rPr>
                <w:b/>
                <w:color w:val="FFFFFF"/>
                <w:sz w:val="17"/>
              </w:rPr>
              <w:t>Criterion</w:t>
            </w:r>
          </w:p>
        </w:tc>
        <w:tc>
          <w:tcPr>
            <w:tcW w:type="dxa" w:w="3331"/>
            <w:shd w:fill="111827"/>
          </w:tcPr>
          <w:p>
            <w:r>
              <w:rPr>
                <w:b/>
                <w:color w:val="FFFFFF"/>
                <w:sz w:val="17"/>
              </w:rPr>
              <w:t>What judges see in Recoup</w:t>
            </w:r>
          </w:p>
        </w:tc>
        <w:tc>
          <w:tcPr>
            <w:tcW w:type="dxa" w:w="3331"/>
            <w:shd w:fill="111827"/>
          </w:tcPr>
          <w:p>
            <w:r>
              <w:rPr>
                <w:b/>
                <w:color w:val="FFFFFF"/>
                <w:sz w:val="17"/>
              </w:rPr>
              <w:t>Non-negotiable evidence</w:t>
            </w:r>
          </w:p>
        </w:tc>
      </w:tr>
      <w:tr>
        <w:tc>
          <w:tcPr>
            <w:tcW w:type="dxa" w:w="3331"/>
            <w:shd w:fill="FFFFFF"/>
          </w:tcPr>
          <w:p>
            <w:r>
              <w:rPr>
                <w:b w:val="0"/>
                <w:color w:val="111827"/>
                <w:sz w:val="16"/>
              </w:rPr>
              <w:t>Technical Implementation</w:t>
            </w:r>
          </w:p>
        </w:tc>
        <w:tc>
          <w:tcPr>
            <w:tcW w:type="dxa" w:w="3331"/>
            <w:shd w:fill="FFFFFF"/>
          </w:tcPr>
          <w:p>
            <w:r>
              <w:rPr>
                <w:b w:val="0"/>
                <w:color w:val="111827"/>
                <w:sz w:val="16"/>
              </w:rPr>
              <w:t>Strands Graph + live AWS tools + AgentCore policy boundary + deterministic financial engine + dual adapters + evals.</w:t>
            </w:r>
          </w:p>
        </w:tc>
        <w:tc>
          <w:tcPr>
            <w:tcW w:type="dxa" w:w="3331"/>
            <w:shd w:fill="FFFFFF"/>
          </w:tcPr>
          <w:p>
            <w:r>
              <w:rPr>
                <w:b w:val="0"/>
                <w:color w:val="111827"/>
                <w:sz w:val="16"/>
              </w:rPr>
              <w:t>Real stop action, replay trace, policy denies, source/tests.</w:t>
            </w:r>
          </w:p>
        </w:tc>
      </w:tr>
      <w:tr>
        <w:tc>
          <w:tcPr>
            <w:tcW w:type="dxa" w:w="3331"/>
            <w:shd w:fill="F3F4F6"/>
          </w:tcPr>
          <w:p>
            <w:r>
              <w:rPr>
                <w:b w:val="0"/>
                <w:color w:val="111827"/>
                <w:sz w:val="16"/>
              </w:rPr>
              <w:t>Design</w:t>
            </w:r>
          </w:p>
        </w:tc>
        <w:tc>
          <w:tcPr>
            <w:tcW w:type="dxa" w:w="3331"/>
            <w:shd w:fill="F3F4F6"/>
          </w:tcPr>
          <w:p>
            <w:r>
              <w:rPr>
                <w:b w:val="0"/>
                <w:color w:val="111827"/>
                <w:sz w:val="16"/>
              </w:rPr>
              <w:t>Command Center, Opportunity, Evidence Room, Decision Inbox, Trace and Quality work as one coherent product.</w:t>
            </w:r>
          </w:p>
        </w:tc>
        <w:tc>
          <w:tcPr>
            <w:tcW w:type="dxa" w:w="3331"/>
            <w:shd w:fill="F3F4F6"/>
          </w:tcPr>
          <w:p>
            <w:r>
              <w:rPr>
                <w:b w:val="0"/>
                <w:color w:val="111827"/>
                <w:sz w:val="16"/>
              </w:rPr>
              <w:t>No developer console required to understand demo.</w:t>
            </w:r>
          </w:p>
        </w:tc>
      </w:tr>
      <w:tr>
        <w:tc>
          <w:tcPr>
            <w:tcW w:type="dxa" w:w="3331"/>
            <w:shd w:fill="FFFFFF"/>
          </w:tcPr>
          <w:p>
            <w:r>
              <w:rPr>
                <w:b w:val="0"/>
                <w:color w:val="111827"/>
                <w:sz w:val="16"/>
              </w:rPr>
              <w:t>Potential Impact</w:t>
            </w:r>
          </w:p>
        </w:tc>
        <w:tc>
          <w:tcPr>
            <w:tcW w:type="dxa" w:w="3331"/>
            <w:shd w:fill="FFFFFF"/>
          </w:tcPr>
          <w:p>
            <w:r>
              <w:rPr>
                <w:b w:val="0"/>
                <w:color w:val="111827"/>
                <w:sz w:val="16"/>
              </w:rPr>
              <w:t>Recovered/potential/prevented cloud dollars tied to concrete workflows and real professional users.</w:t>
            </w:r>
          </w:p>
        </w:tc>
        <w:tc>
          <w:tcPr>
            <w:tcW w:type="dxa" w:w="3331"/>
            <w:shd w:fill="FFFFFF"/>
          </w:tcPr>
          <w:p>
            <w:r>
              <w:rPr>
                <w:b w:val="0"/>
                <w:color w:val="111827"/>
                <w:sz w:val="16"/>
              </w:rPr>
              <w:t>Specific $ impact and time saved; careful “estimated” language.</w:t>
            </w:r>
          </w:p>
        </w:tc>
      </w:tr>
      <w:tr>
        <w:tc>
          <w:tcPr>
            <w:tcW w:type="dxa" w:w="3331"/>
            <w:shd w:fill="F3F4F6"/>
          </w:tcPr>
          <w:p>
            <w:r>
              <w:rPr>
                <w:b w:val="0"/>
                <w:color w:val="111827"/>
                <w:sz w:val="16"/>
              </w:rPr>
              <w:t>Creativity &amp; Originality</w:t>
            </w:r>
          </w:p>
        </w:tc>
        <w:tc>
          <w:tcPr>
            <w:tcW w:type="dxa" w:w="3331"/>
            <w:shd w:fill="F3F4F6"/>
          </w:tcPr>
          <w:p>
            <w:r>
              <w:rPr>
                <w:b w:val="0"/>
                <w:color w:val="111827"/>
                <w:sz w:val="16"/>
              </w:rPr>
              <w:t>Not another cost dashboard or chatbot: autonomous closure and recovery with evidence and policy.</w:t>
            </w:r>
          </w:p>
        </w:tc>
        <w:tc>
          <w:tcPr>
            <w:tcW w:type="dxa" w:w="3331"/>
            <w:shd w:fill="F3F4F6"/>
          </w:tcPr>
          <w:p>
            <w:r>
              <w:rPr>
                <w:b w:val="0"/>
                <w:color w:val="111827"/>
                <w:sz w:val="16"/>
              </w:rPr>
              <w:t>SLA recovery hero + action loop.</w:t>
            </w:r>
          </w:p>
        </w:tc>
      </w:tr>
      <w:tr>
        <w:tc>
          <w:tcPr>
            <w:tcW w:type="dxa" w:w="3331"/>
            <w:shd w:fill="FFFFFF"/>
          </w:tcPr>
          <w:p>
            <w:r>
              <w:rPr>
                <w:b w:val="0"/>
                <w:color w:val="111827"/>
                <w:sz w:val="16"/>
              </w:rPr>
              <w:t>Presentation</w:t>
            </w:r>
          </w:p>
        </w:tc>
        <w:tc>
          <w:tcPr>
            <w:tcW w:type="dxa" w:w="3331"/>
            <w:shd w:fill="FFFFFF"/>
          </w:tcPr>
          <w:p>
            <w:r>
              <w:rPr>
                <w:b w:val="0"/>
                <w:color w:val="111827"/>
                <w:sz w:val="16"/>
              </w:rPr>
              <w:t>Two clear stories under 5 minutes: real reversible action, then sophisticated Verified Replay.</w:t>
            </w:r>
          </w:p>
        </w:tc>
        <w:tc>
          <w:tcPr>
            <w:tcW w:type="dxa" w:w="3331"/>
            <w:shd w:fill="FFFFFF"/>
          </w:tcPr>
          <w:p>
            <w:r>
              <w:rPr>
                <w:b w:val="0"/>
                <w:color w:val="111827"/>
                <w:sz w:val="16"/>
              </w:rPr>
              <w:t>Public video with readable UI and no dead air.</w:t>
            </w:r>
          </w:p>
        </w:tc>
      </w:tr>
    </w:tbl>
    <w:p>
      <w:pPr>
        <w:pStyle w:val="Heading2"/>
      </w:pPr>
      <w:r>
        <w:t>E.3 Demo truthfulness contract</w:t>
      </w:r>
    </w:p>
    <w:p>
      <w:pPr/>
      <w:r>
        <w:t>• Every screen displays an unambiguous mode badge: VERIFIED REPLAY, LIVE AWS READ-ONLY, or LIVE AWS ACTION.</w:t>
      </w:r>
    </w:p>
    <w:p>
      <w:pPr/>
      <w:r>
        <w:t>• The synthetic API Gateway case uses “Potential recovery / estimated eligible credit” and the CTA “Simulate Submission.”</w:t>
      </w:r>
    </w:p>
    <w:p>
      <w:pPr/>
      <w:r>
        <w:t>• No synthetic incident, billing fixture or replay evidence may reach the real Support API adapter.</w:t>
      </w:r>
    </w:p>
    <w:p>
      <w:pPr/>
      <w:r>
        <w:t>• The live EC2 demo action is deliberately reversible: STOP only. TERMINATE is not registered.</w:t>
      </w:r>
    </w:p>
    <w:p>
      <w:pPr/>
      <w:r>
        <w:t>• The live mutation requires the exact allowlisted sandbox account/resource plus RecoupDemo=true tag, fresh human approval and policy permit.</w:t>
      </w:r>
    </w:p>
    <w:p>
      <w:pPr/>
      <w:r>
        <w:t>• The video narration explicitly explains why replay exists: a legitimate SLA credit cannot be manufactured for a hackathon demo.</w:t>
      </w:r>
    </w:p>
    <w:p>
      <w:pPr>
        <w:pStyle w:val="Heading2"/>
      </w:pPr>
      <w:r>
        <w:t>E.4 Submission-day checklist</w:t>
      </w:r>
    </w:p>
    <w:p>
      <w:pPr/>
      <w:r>
        <w:t>□ Devpost registration and entrant eligibility confirmed.</w:t>
      </w:r>
    </w:p>
    <w:p>
      <w:pPr/>
      <w:r>
        <w:t>□ AWS Builder ID accessible.</w:t>
      </w:r>
    </w:p>
    <w:p>
      <w:pPr/>
      <w:r>
        <w:t>□ Public repository opens in incognito mode.</w:t>
      </w:r>
    </w:p>
    <w:p>
      <w:pPr/>
      <w:r>
        <w:t>□ Apache-2.0/MIT license detected and visible near top of repository.</w:t>
      </w:r>
    </w:p>
    <w:p>
      <w:pPr/>
      <w:r>
        <w:t>□ README quickstart works from a clean checkout.</w:t>
      </w:r>
    </w:p>
    <w:p>
      <w:pPr/>
      <w:r>
        <w:t>□ Architecture diagram renders in README and Devpost.</w:t>
      </w:r>
    </w:p>
    <w:p>
      <w:pPr/>
      <w:r>
        <w:t>□ Live demo works in incognito mode without user AWS credentials.</w:t>
      </w:r>
    </w:p>
    <w:p>
      <w:pPr/>
      <w:r>
        <w:t>□ Verified Replay completes successfully 20/20 runs.</w:t>
      </w:r>
    </w:p>
    <w:p>
      <w:pPr/>
      <w:r>
        <w:t>□ Live AWS stop/reset drill completes successfully 10/10 runs.</w:t>
      </w:r>
    </w:p>
    <w:p>
      <w:pPr/>
      <w:r>
        <w:t>□ Video is public, &lt;=5:00, and covers problem / who / why / end-to-end demo.</w:t>
      </w:r>
    </w:p>
    <w:p>
      <w:pPr/>
      <w:r>
        <w:t>□ All three builder.aws posts are public and linked.</w:t>
      </w:r>
    </w:p>
    <w:p>
      <w:pPr/>
      <w:r>
        <w:t>□ No secrets, account ids, personal/customer data, proprietary work code or false claims appear in repo/video/screenshots.</w:t>
      </w:r>
    </w:p>
    <w:p>
      <w:pPr/>
      <w:r>
        <w:t>□ Hosted-demo budget/alarm and Oct 8 availability plan are active.</w:t>
      </w:r>
    </w:p>
    <w:p>
      <w:pPr/>
      <w:r>
        <w:t>□ Rules page re-checked immediately before submission and any rule changes reconciled.</w:t>
      </w:r>
    </w:p>
    <w:p>
      <w:pPr>
        <w:pStyle w:val="Heading1"/>
        <w:keepNext/>
      </w:pPr>
      <w:r>
        <w:t>References — research freeze 31 Aug 2026</w:t>
      </w:r>
    </w:p>
    <w:p>
      <w:pPr>
        <w:spacing w:after="20"/>
      </w:pPr>
      <w:r>
        <w:rPr>
          <w:b/>
          <w:color w:val="0F172A"/>
        </w:rPr>
        <w:t>[R1] Agents for Humans Hackathon — Official Rules</w:t>
      </w:r>
    </w:p>
    <w:p>
      <w:pPr>
        <w:pStyle w:val="Small"/>
        <w:spacing w:after="20"/>
      </w:pPr>
      <w:r>
        <w:t>https://agentsforhumans.devpost.com/rules</w:t>
      </w:r>
    </w:p>
    <w:p>
      <w:pPr>
        <w:pStyle w:val="Small"/>
        <w:spacing w:after="120"/>
      </w:pPr>
      <w:r>
        <w:t>Dates, new-project rule, Strands requirement, public repository + README + MIT/Apache license, architecture diagram, public &lt;=5-minute video, AWS Builder ID, judging/testing availability through Oct 8, AgentCore/live-demo scoring signal, builder.aws bonus and judging criteria. Live rules re-checked 31 Aug 2026.</w:t>
      </w:r>
    </w:p>
    <w:p>
      <w:pPr>
        <w:spacing w:after="20"/>
      </w:pPr>
      <w:r>
        <w:rPr>
          <w:b/>
          <w:color w:val="0F172A"/>
        </w:rPr>
        <w:t>[R2] Amazon Bedrock AgentCore samples / CLI quick start</w:t>
      </w:r>
    </w:p>
    <w:p>
      <w:pPr>
        <w:pStyle w:val="Small"/>
        <w:spacing w:after="20"/>
      </w:pPr>
      <w:r>
        <w:t>https://aws.github.io/bedrock-agentcore-starter-toolkit/examples/index.html</w:t>
      </w:r>
    </w:p>
    <w:p>
      <w:pPr>
        <w:pStyle w:val="Small"/>
        <w:spacing w:after="120"/>
      </w:pPr>
      <w:r>
        <w:t>AgentCore Runtime/Gateway/Memory/Identity capabilities and current CLI workflow.</w:t>
      </w:r>
    </w:p>
    <w:p>
      <w:pPr>
        <w:spacing w:after="20"/>
      </w:pPr>
      <w:r>
        <w:rPr>
          <w:b/>
          <w:color w:val="0F172A"/>
        </w:rPr>
        <w:t>[R3] Strands Agents — Graph Multi-Agent Pattern</w:t>
      </w:r>
    </w:p>
    <w:p>
      <w:pPr>
        <w:pStyle w:val="Small"/>
        <w:spacing w:after="20"/>
      </w:pPr>
      <w:r>
        <w:t>https://strandsagents.com/docs/user-guide/concepts/multi-agent/graph/</w:t>
      </w:r>
    </w:p>
    <w:p>
      <w:pPr>
        <w:pStyle w:val="Small"/>
        <w:spacing w:after="120"/>
      </w:pPr>
      <w:r>
        <w:t>Graph nodes, conditional edges, deterministic ordering, cycles/custom nodes.</w:t>
      </w:r>
    </w:p>
    <w:p>
      <w:pPr>
        <w:spacing w:after="20"/>
      </w:pPr>
      <w:r>
        <w:rPr>
          <w:b/>
          <w:color w:val="0F172A"/>
        </w:rPr>
        <w:t>[R4] Strands Agents — Hooks</w:t>
      </w:r>
    </w:p>
    <w:p>
      <w:pPr>
        <w:pStyle w:val="Small"/>
        <w:spacing w:after="20"/>
      </w:pPr>
      <w:r>
        <w:t>https://strandsagents.com/docs/user-guide/concepts/agents/hooks/</w:t>
      </w:r>
    </w:p>
    <w:p>
      <w:pPr>
        <w:pStyle w:val="Small"/>
        <w:spacing w:after="120"/>
      </w:pPr>
      <w:r>
        <w:t>Lifecycle/tool/node instrumentation and validation.</w:t>
      </w:r>
    </w:p>
    <w:p>
      <w:pPr>
        <w:spacing w:after="20"/>
      </w:pPr>
      <w:r>
        <w:rPr>
          <w:b/>
          <w:color w:val="0F172A"/>
        </w:rPr>
        <w:t>[R5] Strands Evaluation Quickstart</w:t>
      </w:r>
    </w:p>
    <w:p>
      <w:pPr>
        <w:pStyle w:val="Small"/>
        <w:spacing w:after="20"/>
      </w:pPr>
      <w:r>
        <w:t>https://strandsagents.com/docs/user-guide/evals-sdk/quickstart/</w:t>
      </w:r>
    </w:p>
    <w:p>
      <w:pPr>
        <w:pStyle w:val="Small"/>
        <w:spacing w:after="120"/>
      </w:pPr>
      <w:r>
        <w:t>Output, trajectory, tool, deterministic, simulator and trace-based evaluation.</w:t>
      </w:r>
    </w:p>
    <w:p>
      <w:pPr>
        <w:spacing w:after="20"/>
      </w:pPr>
      <w:r>
        <w:rPr>
          <w:b/>
          <w:color w:val="0F172A"/>
        </w:rPr>
        <w:t>[R6] Amazon Bedrock AgentCore — Policy getting started / Gateway policy</w:t>
      </w:r>
    </w:p>
    <w:p>
      <w:pPr>
        <w:pStyle w:val="Small"/>
        <w:spacing w:after="20"/>
      </w:pPr>
      <w:r>
        <w:t>https://docs.aws.amazon.com/bedrock-agentcore/latest/devguide/policy-getting-started.html</w:t>
      </w:r>
    </w:p>
    <w:p>
      <w:pPr>
        <w:pStyle w:val="Small"/>
        <w:spacing w:after="120"/>
      </w:pPr>
      <w:r>
        <w:t>Cedar-based tool authorization, default-deny enforcement at Gateway.</w:t>
      </w:r>
    </w:p>
    <w:p>
      <w:pPr>
        <w:spacing w:after="20"/>
      </w:pPr>
      <w:r>
        <w:rPr>
          <w:b/>
          <w:color w:val="0F172A"/>
        </w:rPr>
        <w:t>[R7] Amazon Bedrock AgentCore — Observability</w:t>
      </w:r>
    </w:p>
    <w:p>
      <w:pPr>
        <w:pStyle w:val="Small"/>
        <w:spacing w:after="20"/>
      </w:pPr>
      <w:r>
        <w:t>https://docs.aws.amazon.com/bedrock-agentcore/latest/devguide/observability.html</w:t>
      </w:r>
    </w:p>
    <w:p>
      <w:pPr>
        <w:pStyle w:val="Small"/>
        <w:spacing w:after="120"/>
      </w:pPr>
      <w:r>
        <w:t>CloudWatch-backed metrics/logs/traces for agents and AgentCore resources.</w:t>
      </w:r>
    </w:p>
    <w:p>
      <w:pPr>
        <w:spacing w:after="20"/>
      </w:pPr>
      <w:r>
        <w:rPr>
          <w:b/>
          <w:color w:val="0F172A"/>
        </w:rPr>
        <w:t>[R8] AWS Health — What is AWS Health? / EventBridge</w:t>
      </w:r>
    </w:p>
    <w:p>
      <w:pPr>
        <w:pStyle w:val="Small"/>
        <w:spacing w:after="20"/>
      </w:pPr>
      <w:r>
        <w:t>https://docs.aws.amazon.com/health/latest/ug/what-is-aws-health.html</w:t>
      </w:r>
    </w:p>
    <w:p>
      <w:pPr>
        <w:pStyle w:val="Small"/>
        <w:spacing w:after="120"/>
      </w:pPr>
      <w:r>
        <w:t>All customers can receive AWS Health events through EventBridge; API access support-plan caveat.</w:t>
      </w:r>
    </w:p>
    <w:p>
      <w:pPr>
        <w:spacing w:after="20"/>
      </w:pPr>
      <w:r>
        <w:rPr>
          <w:b/>
          <w:color w:val="0F172A"/>
        </w:rPr>
        <w:t>[R9] AWS Support API — CreateCase</w:t>
      </w:r>
    </w:p>
    <w:p>
      <w:pPr>
        <w:pStyle w:val="Small"/>
        <w:spacing w:after="20"/>
      </w:pPr>
      <w:r>
        <w:t>https://docs.aws.amazon.com/awssupport/latest/APIReference/API_CreateCase.html</w:t>
      </w:r>
    </w:p>
    <w:p>
      <w:pPr>
        <w:pStyle w:val="Small"/>
        <w:spacing w:after="120"/>
      </w:pPr>
      <w:r>
        <w:t>Case creation semantics and qualifying support-plan requirement.</w:t>
      </w:r>
    </w:p>
    <w:p>
      <w:pPr>
        <w:spacing w:after="20"/>
      </w:pPr>
      <w:r>
        <w:rPr>
          <w:b/>
          <w:color w:val="0F172A"/>
        </w:rPr>
        <w:t>[R10] Amazon API Gateway Service Level Agreement</w:t>
      </w:r>
    </w:p>
    <w:p>
      <w:pPr>
        <w:pStyle w:val="Small"/>
        <w:spacing w:after="20"/>
      </w:pPr>
      <w:r>
        <w:t>https://aws.amazon.com/api-gateway/sla/</w:t>
      </w:r>
    </w:p>
    <w:p>
      <w:pPr>
        <w:pStyle w:val="Small"/>
        <w:spacing w:after="120"/>
      </w:pPr>
      <w:r>
        <w:t>99.95% commitment, credit tiers, 5-minute Availability, required claim fields, deadline and exclusions.</w:t>
      </w:r>
    </w:p>
    <w:p>
      <w:pPr>
        <w:spacing w:after="20"/>
      </w:pPr>
      <w:r>
        <w:rPr>
          <w:b/>
          <w:color w:val="0F172A"/>
        </w:rPr>
        <w:t>[R11] AWS Cost Management API — Anomaly / RootCause</w:t>
      </w:r>
    </w:p>
    <w:p>
      <w:pPr>
        <w:pStyle w:val="Small"/>
        <w:spacing w:after="20"/>
      </w:pPr>
      <w:r>
        <w:t>https://docs.aws.amazon.com/aws-cost-management/latest/APIReference/API_Anomaly.html</w:t>
      </w:r>
    </w:p>
    <w:p>
      <w:pPr>
        <w:pStyle w:val="Small"/>
        <w:spacing w:after="120"/>
      </w:pPr>
      <w:r>
        <w:t>Anomaly impact, score and root causes.</w:t>
      </w:r>
    </w:p>
    <w:p>
      <w:pPr>
        <w:spacing w:after="20"/>
      </w:pPr>
      <w:r>
        <w:rPr>
          <w:b/>
          <w:color w:val="0F172A"/>
        </w:rPr>
        <w:t>[R12] AWS Cost Optimization Hub API — Recommendation</w:t>
      </w:r>
    </w:p>
    <w:p>
      <w:pPr>
        <w:pStyle w:val="Small"/>
        <w:spacing w:after="20"/>
      </w:pPr>
      <w:r>
        <w:t>https://docs.aws.amazon.com/aws-cost-management/latest/APIReference/API_CostOptimizationHub_Recommendation.html</w:t>
      </w:r>
    </w:p>
    <w:p>
      <w:pPr>
        <w:pStyle w:val="Small"/>
        <w:spacing w:after="120"/>
      </w:pPr>
      <w:r>
        <w:t>Savings, action, effort, restart/rollback and resource recommendation fields.</w:t>
      </w:r>
    </w:p>
    <w:p>
      <w:pPr>
        <w:spacing w:after="20"/>
      </w:pPr>
      <w:r>
        <w:rPr>
          <w:b/>
          <w:color w:val="0F172A"/>
        </w:rPr>
        <w:t>[R13] Amazon CloudWatch API — GetMetricData</w:t>
      </w:r>
    </w:p>
    <w:p>
      <w:pPr>
        <w:pStyle w:val="Small"/>
        <w:spacing w:after="20"/>
      </w:pPr>
      <w:r>
        <w:t>https://docs.aws.amazon.com/AmazonCloudWatch/latest/APIReference/API_GetMetricData.html</w:t>
      </w:r>
    </w:p>
    <w:p>
      <w:pPr>
        <w:pStyle w:val="Small"/>
        <w:spacing w:after="120"/>
      </w:pPr>
      <w:r>
        <w:t>Metric retrieval and metric math capabilities.</w:t>
      </w:r>
    </w:p>
    <w:p>
      <w:r>
        <w:br w:type="page"/>
      </w:r>
    </w:p>
    <w:p>
      <w:pPr>
        <w:pStyle w:val="Heading1"/>
        <w:keepNext/>
      </w:pPr>
      <w:r>
        <w:t>Final command</w:t>
      </w:r>
    </w:p>
    <w:tbl>
      <w:tblPr>
        <w:tblW w:type="auto" w:w="0"/>
        <w:jc w:val="center"/>
        <w:tblLayout w:type="fixed"/>
        <w:tblLook w:firstColumn="1" w:firstRow="1" w:lastColumn="0" w:lastRow="0" w:noHBand="0" w:noVBand="1" w:val="04A0"/>
      </w:tblPr>
      <w:tblGrid>
        <w:gridCol w:w="9792"/>
      </w:tblGrid>
      <w:tr>
        <w:trPr>
          <w:cantSplit/>
        </w:trPr>
        <w:tc>
          <w:tcPr>
            <w:tcW w:type="dxa" w:w="9994"/>
            <w:shd w:fill="FFF7ED"/>
            <w:tcBorders>
              <w:top w:val="single" w:sz="10" w:color="F97316"/>
              <w:left w:val="single" w:sz="10" w:color="F97316"/>
              <w:bottom w:val="single" w:sz="10" w:color="F97316"/>
              <w:right w:val="single" w:sz="10" w:color="F97316"/>
            </w:tcBorders>
          </w:tcPr>
          <w:p>
            <w:r>
              <w:rPr>
                <w:sz w:val="18"/>
              </w:rPr>
              <w:t>Build the two perfect proofs first</w:t>
              <w:br/>
              <w:t>1) LIVE AWS ACTION: Recoup safely stops one explicitly tagged sandbox EC2 resource after investigation, human approval and policy permit.</w:t>
              <w:br/>
              <w:t>2) VERIFIED REPLAY: Recoup completes the API Gateway SLA recovery workflow end to end without ever pretending the synthetic claim is real.</w:t>
              <w:br/>
              <w:br/>
              <w:t>Until both are flawless, do not spend meaningful time on stretch modules. Everything else—Cost Anomaly, optimization, extra integrations, writing and polish—exists to strengthen those two proofs.</w:t>
            </w:r>
          </w:p>
        </w:tc>
      </w:tr>
    </w:tbl>
    <w:p>
      <w:pPr>
        <w:spacing w:after="0"/>
      </w:pPr>
    </w:p>
    <w:p>
      <w:pPr/>
      <w:r>
        <w:t>Recoup AWS is not “an AI that knows AWS.” It is a governed recovery system in which an agent can do the messy cross-service work, deterministic code can prove the numbers, policy can constrain action, and a human can retain authority at the exact moment that authority matters.</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Recoup AWS  •  Internal build blueprint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RECOUP AWS  •  AGENTS FOR HUMANS  •  MASTER WINNING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F172A"/>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334155"/>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F172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w:hAnsi="Aptos"/>
      <w:b w:val="0"/>
      <w:i/>
      <w:iCs/>
      <w:color w:val="6474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64748B"/>
      <w:sz w:val="16"/>
    </w:rPr>
  </w:style>
  <w:style w:type="paragraph" w:customStyle="1" w:styleId="Caption2">
    <w:name w:val="Caption2"/>
    <w:pPr>
      <w:spacing w:after="160"/>
    </w:pPr>
    <w:rPr>
      <w:rFonts w:ascii="Aptos" w:hAnsi="Aptos"/>
      <w:i/>
      <w:color w:val="64748B"/>
      <w:sz w:val="16"/>
    </w:rPr>
  </w:style>
  <w:style w:type="paragraph" w:customStyle="1" w:styleId="CodeBlock">
    <w:name w:val="CodeBlock"/>
    <w:pPr>
      <w:spacing w:after="140"/>
    </w:pPr>
    <w:rPr>
      <w:rFonts w:ascii="DejaVu Sans Mono" w:hAnsi="DejaVu Sans Mono"/>
      <w:color w:val="0F172A"/>
      <w:sz w:val="16"/>
    </w:rPr>
  </w:style>
  <w:style w:type="paragraph" w:customStyle="1" w:styleId="CalloutTitle">
    <w:name w:val="CalloutTitle"/>
    <w:rPr>
      <w:rFonts w:ascii="Aptos Display" w:hAnsi="Aptos Display"/>
      <w:b/>
      <w:color w:val="0F172A"/>
      <w:sz w:val="22"/>
    </w:rPr>
  </w:style>
  <w:style w:type="paragraph" w:customStyle="1" w:styleId="Metric">
    <w:name w:val="Metric"/>
    <w:rPr>
      <w:rFonts w:ascii="Aptos Display" w:hAnsi="Aptos Display"/>
      <w:b/>
      <w:color w:val="F97316"/>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Recoup AWS — Agents for Humans Master Winning Plan (Rules-Aligned v2)</dc:title>
  <dc:subject>Rules-aligned competition strategy, architecture, evaluation and submission playbook</dc:subject>
  <dc:creator>Recoup AWS Hackathon Team</dc:creator>
  <cp:keywords>Recoup AWS, Agents for Humans, Strands Agents, AgentCore, FinOps, SLA recovery, AWS</cp:keywords>
  <dc:description>generated by python-docx</dc:description>
  <cp:lastModifiedBy/>
  <cp:revision>1</cp:revision>
  <dcterms:created xsi:type="dcterms:W3CDTF">2013-12-23T23:15:00Z</dcterms:created>
  <dcterms:modified xsi:type="dcterms:W3CDTF">2013-12-23T23:15:00Z</dcterms:modified>
  <cp:category/>
</cp:coreProperties>
</file>