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0"/>
          <w:szCs w:val="40"/>
        </w:rPr>
        <w:t xml:space="preserve">THE GLASS SUBSTRATE PROTOCOL</w:t>
      </w:r>
    </w:p>
    <w:p>
      <w:pPr>
        <w:spacing w:after="120"/>
        <w:jc w:val="center"/>
      </w:pPr>
      <w:r>
        <w:rPr>
          <w:rFonts w:ascii="Arial" w:cs="Arial" w:eastAsia="Arial" w:hAnsi="Arial"/>
          <w:color w:val="2E75B6"/>
          <w:sz w:val="32"/>
          <w:szCs w:val="32"/>
        </w:rPr>
        <w:t xml:space="preserve">Synthetic Content Enforcement Extension</w:t>
      </w:r>
    </w:p>
    <w:p>
      <w:pPr>
        <w:spacing w:after="80"/>
        <w:jc w:val="center"/>
      </w:pPr>
      <w:r>
        <w:rPr>
          <w:rFonts w:ascii="Arial" w:cs="Arial" w:eastAsia="Arial" w:hAnsi="Arial"/>
          <w:i/>
          <w:iCs/>
          <w:color w:val="666666"/>
          <w:sz w:val="24"/>
          <w:szCs w:val="24"/>
        </w:rPr>
        <w:t xml:space="preserve">Non-Normative Companion Specification</w:t>
      </w:r>
    </w:p>
    <w:p>
      <w:pPr>
        <w:pBdr>
          <w:bottom w:val="single" w:color="2E75B6" w:sz="6" w:space="1"/>
        </w:pBdr>
        <w:spacing w:after="400"/>
        <w:jc w:val="center"/>
      </w:pPr>
    </w:p>
    <w:p>
      <w:pPr>
        <w:spacing w:after="60"/>
        <w:jc w:val="center"/>
      </w:pPr>
      <w:r>
        <w:rPr>
          <w:rFonts w:ascii="Arial" w:cs="Arial" w:eastAsia="Arial" w:hAnsi="Arial"/>
          <w:color w:val="555555"/>
          <w:sz w:val="22"/>
          <w:szCs w:val="22"/>
        </w:rPr>
        <w:t xml:space="preserve">Inside-Out Architecture for Pre-Ingestion Detection,</w:t>
      </w:r>
    </w:p>
    <w:p>
      <w:pPr>
        <w:spacing w:after="60"/>
        <w:jc w:val="center"/>
      </w:pPr>
      <w:r>
        <w:rPr>
          <w:rFonts w:ascii="Arial" w:cs="Arial" w:eastAsia="Arial" w:hAnsi="Arial"/>
          <w:color w:val="555555"/>
          <w:sz w:val="22"/>
          <w:szCs w:val="22"/>
        </w:rPr>
        <w:t xml:space="preserve">Automatic Rejection, and Breach-Risk Elimination</w:t>
      </w:r>
    </w:p>
    <w:p>
      <w:pPr>
        <w:spacing w:after="60"/>
        <w:jc w:val="center"/>
      </w:pPr>
      <w:r>
        <w:rPr>
          <w:rFonts w:ascii="Arial" w:cs="Arial" w:eastAsia="Arial" w:hAnsi="Arial"/>
          <w:color w:val="555555"/>
          <w:sz w:val="22"/>
          <w:szCs w:val="22"/>
        </w:rPr>
        <w:t xml:space="preserve">Without Modification to GSP Core Primitives</w:t>
      </w:r>
    </w:p>
    <w:p>
      <w:pPr>
        <w:spacing w:before="600"/>
      </w:pPr>
    </w:p>
    <w:p>
      <w:pPr>
        <w:spacing w:after="60"/>
        <w:jc w:val="center"/>
      </w:pPr>
      <w:r>
        <w:rPr>
          <w:rFonts w:ascii="Arial" w:cs="Arial" w:eastAsia="Arial" w:hAnsi="Arial"/>
          <w:color w:val="555555"/>
          <w:sz w:val="22"/>
          <w:szCs w:val="22"/>
        </w:rPr>
        <w:t xml:space="preserve">Prepared for: Sierra N. Warren</w:t>
      </w:r>
    </w:p>
    <w:p>
      <w:pPr>
        <w:spacing w:after="60"/>
        <w:jc w:val="center"/>
      </w:pPr>
      <w:r>
        <w:rPr>
          <w:rFonts w:ascii="Arial" w:cs="Arial" w:eastAsia="Arial" w:hAnsi="Arial"/>
          <w:color w:val="555555"/>
          <w:sz w:val="22"/>
          <w:szCs w:val="22"/>
        </w:rPr>
        <w:t xml:space="preserve">The Governing Board for AI Liability Oversight (G-BALO)</w:t>
      </w:r>
    </w:p>
    <w:p>
      <w:pPr>
        <w:spacing w:after="60"/>
        <w:jc w:val="center"/>
      </w:pPr>
      <w:r>
        <w:rPr>
          <w:rFonts w:ascii="Arial" w:cs="Arial" w:eastAsia="Arial" w:hAnsi="Arial"/>
          <w:color w:val="555555"/>
          <w:sz w:val="22"/>
          <w:szCs w:val="22"/>
        </w:rPr>
        <w:t xml:space="preserve">February 2026 | Version 0.1.0-draft</w:t>
      </w:r>
    </w:p>
    <w:p>
      <w:pPr>
        <w:spacing w:before="800"/>
      </w:pPr>
    </w:p>
    <w:p>
      <w:pPr>
        <w:jc w:val="center"/>
      </w:pPr>
      <w:r>
        <w:rPr>
          <w:rFonts w:ascii="Arial" w:cs="Arial" w:eastAsia="Arial" w:hAnsi="Arial"/>
          <w:i/>
          <w:iCs/>
          <w:color w:val="2E75B6"/>
          <w:sz w:val="20"/>
          <w:szCs w:val="20"/>
        </w:rPr>
        <w:t xml:space="preserve">STATUS: NON-NORMATIVE EXTENSION — Does not modify GSP Core Specification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0. The Design Constraint</w:t>
      </w:r>
    </w:p>
    <w:p>
      <w:pPr>
        <w:spacing w:after="160" w:line="276"/>
      </w:pPr>
      <w:r>
        <w:rPr>
          <w:rFonts w:ascii="Arial" w:cs="Arial" w:eastAsia="Arial" w:hAnsi="Arial"/>
          <w:color w:val="333333"/>
          <w:sz w:val="22"/>
          <w:szCs w:val="22"/>
        </w:rPr>
        <w:t xml:space="preserve">This document specifies how a GSP implementer may add synthetic content detection and automatic rejection to a GSP-governed system. Every design choice is derived from a single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INVARIANT</w:t>
            </w:r>
          </w:p>
          <w:p>
            <w:pPr>
              <w:spacing w:after="60" w:line="260"/>
            </w:pPr>
            <w:r>
              <w:rPr>
                <w:rFonts w:ascii="Arial" w:cs="Arial" w:eastAsia="Arial" w:hAnsi="Arial"/>
                <w:color w:val="333333"/>
                <w:sz w:val="20"/>
                <w:szCs w:val="20"/>
              </w:rPr>
              <w:t xml:space="preserve">The formal GSP structure must not be modified. No new mandatory endpoints, no new</w:t>
            </w:r>
          </w:p>
          <w:p>
            <w:pPr>
              <w:spacing w:after="60" w:line="260"/>
            </w:pPr>
            <w:r>
              <w:rPr>
                <w:rFonts w:ascii="Arial" w:cs="Arial" w:eastAsia="Arial" w:hAnsi="Arial"/>
                <w:color w:val="333333"/>
                <w:sz w:val="20"/>
                <w:szCs w:val="20"/>
              </w:rPr>
              <w:t xml:space="preserve">attestation schema fields, no changes to hash-chain semantics, no alteration of WORM</w:t>
            </w:r>
          </w:p>
          <w:p>
            <w:pPr>
              <w:spacing w:after="60" w:line="260"/>
            </w:pPr>
            <w:r>
              <w:rPr>
                <w:rFonts w:ascii="Arial" w:cs="Arial" w:eastAsia="Arial" w:hAnsi="Arial"/>
                <w:color w:val="333333"/>
                <w:sz w:val="20"/>
                <w:szCs w:val="20"/>
              </w:rPr>
              <w:t xml:space="preserve">storage requirements, and no additions to the Section 5 API contract.</w:t>
            </w:r>
          </w:p>
        </w:tc>
      </w:tr>
    </w:tbl>
    <w:p>
      <w:pPr>
        <w:spacing w:after="160"/>
      </w:pPr>
    </w:p>
    <w:p>
      <w:pPr>
        <w:spacing w:after="160" w:line="276"/>
      </w:pPr>
      <w:r>
        <w:rPr>
          <w:rFonts w:ascii="Arial" w:cs="Arial" w:eastAsia="Arial" w:hAnsi="Arial"/>
          <w:color w:val="333333"/>
          <w:sz w:val="22"/>
          <w:szCs w:val="22"/>
        </w:rPr>
        <w:t xml:space="preserve">The extension achieves this by expressing all detection and enforcement activity through existing GSP primitives: attestations written via POST /gsp/v1/attestations, verified via POST /gsp/v1/attestations/{id}/verify, chained via POST /gsp/v1/chain/verify, and reconstructed via POST /gsp/v1/reconstruct. Detection and policy logic exist entirely in the implementation layer, invisible to the protocol layer.</w:t>
      </w:r>
    </w:p>
    <w:p>
      <w:pPr>
        <w:spacing w:after="160" w:line="276"/>
      </w:pPr>
      <w:r>
        <w:rPr>
          <w:rFonts w:ascii="Arial" w:cs="Arial" w:eastAsia="Arial" w:hAnsi="Arial"/>
          <w:color w:val="333333"/>
          <w:sz w:val="22"/>
          <w:szCs w:val="22"/>
        </w:rPr>
        <w:t xml:space="preserve">What follows is built inside-out: we start at GSP’s innermost invariant and add each layer on top, proving at every step that the layer beneath remains untouched.</w:t>
      </w:r>
    </w:p>
    <w:p>
      <w:pPr>
        <w:pStyle w:val="Heading1"/>
        <w:spacing w:before="360" w:after="200"/>
      </w:pPr>
      <w:r>
        <w:rPr>
          <w:rFonts w:ascii="Arial" w:cs="Arial" w:eastAsia="Arial" w:hAnsi="Arial"/>
          <w:b/>
          <w:bCs/>
          <w:color w:val="1A1A2E"/>
          <w:sz w:val="32"/>
          <w:szCs w:val="32"/>
        </w:rPr>
        <w:t xml:space="preserve">1. Layer 0 — GSP Core (Untouched)</w:t>
      </w:r>
    </w:p>
    <w:p>
      <w:pPr>
        <w:spacing w:after="160" w:line="276"/>
      </w:pPr>
      <w:r>
        <w:rPr>
          <w:rFonts w:ascii="Arial" w:cs="Arial" w:eastAsia="Arial" w:hAnsi="Arial"/>
          <w:color w:val="333333"/>
          <w:sz w:val="22"/>
          <w:szCs w:val="22"/>
        </w:rPr>
        <w:t xml:space="preserve">These are the five properties that define a GSP-compliant system. They are taken directly from the GSP Comprehensive White Paper and Implementation Guide. This extension does not modify, extend, or reinterpret any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GSP 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Immutability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Once an attestation is written, it is permanent. WORM storage with Object Lock in GOVERNANCE mode, minimum 365-day retention.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Hash-Chain Integrity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attestation contains a SHA-256 hash and a chainLink to the previous attestation’s hash, forming a tamper-evident sequence.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Encryption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AES-256 via KMS at rest. TLS 1.2+ in transit.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Continuous Compliance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Config rules (or equivalent) continuously verify encryption, public access blocks, versioning, CloudTrail, and log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Standardized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5 endpoints: attestations, verify, chain/verify, compliance/status, reconstruct, webhooks. These are the interface contract.</w:t>
            </w:r>
          </w:p>
        </w:tc>
      </w:tr>
    </w:tbl>
    <w:p>
      <w:pPr>
        <w:spacing w:after="200"/>
      </w:pPr>
    </w:p>
    <w:p>
      <w:pPr>
        <w:spacing w:after="160" w:line="276"/>
      </w:pPr>
      <w:r>
        <w:rPr>
          <w:rFonts w:ascii="Arial" w:cs="Arial" w:eastAsia="Arial" w:hAnsi="Arial"/>
          <w:b/>
          <w:bCs/>
          <w:color w:val="333333"/>
          <w:sz w:val="22"/>
          <w:szCs w:val="22"/>
        </w:rPr>
        <w:t xml:space="preserve">Proof of non-modification: </w:t>
      </w:r>
      <w:r>
        <w:rPr>
          <w:rFonts w:ascii="Arial" w:cs="Arial" w:eastAsia="Arial" w:hAnsi="Arial"/>
          <w:color w:val="333333"/>
          <w:sz w:val="22"/>
          <w:szCs w:val="22"/>
        </w:rPr>
        <w:t xml:space="preserve">This extension adds zero new fields to the attestation schema, zero new mandatory endpoints, and zero changes to hash-chain computation. Every output of the extension is a standard attestation written through the existing POST /gsp/v1/attestations endpoint.</w:t>
      </w:r>
    </w:p>
    <w:p>
      <w:pPr>
        <w:pStyle w:val="Heading1"/>
        <w:spacing w:before="360" w:after="200"/>
      </w:pPr>
      <w:r>
        <w:rPr>
          <w:rFonts w:ascii="Arial" w:cs="Arial" w:eastAsia="Arial" w:hAnsi="Arial"/>
          <w:b/>
          <w:bCs/>
          <w:color w:val="1A1A2E"/>
          <w:sz w:val="32"/>
          <w:szCs w:val="32"/>
        </w:rPr>
        <w:t xml:space="preserve">2. Layer 1 — Attestation as the Only Output</w:t>
      </w:r>
    </w:p>
    <w:p>
      <w:pPr>
        <w:spacing w:after="160" w:line="276"/>
      </w:pPr>
      <w:r>
        <w:rPr>
          <w:rFonts w:ascii="Arial" w:cs="Arial" w:eastAsia="Arial" w:hAnsi="Arial"/>
          <w:color w:val="333333"/>
          <w:sz w:val="22"/>
          <w:szCs w:val="22"/>
        </w:rPr>
        <w:t xml:space="preserve">This is the critical architectural insight. The synthetic enforcement system does not produce “rejections” as a new GSP concept. It produces attestations — the same primitive GSP already has. GSP does not care why an attestation was created. It only cares that the attestation is immutable, chained, and verifiable.</w:t>
      </w:r>
    </w:p>
    <w:p>
      <w:pPr>
        <w:spacing w:after="160" w:line="276"/>
      </w:pPr>
      <w:r>
        <w:rPr>
          <w:rFonts w:ascii="Arial" w:cs="Arial" w:eastAsia="Arial" w:hAnsi="Arial"/>
          <w:color w:val="333333"/>
          <w:sz w:val="22"/>
          <w:szCs w:val="22"/>
        </w:rPr>
        <w:t xml:space="preserve">We define two attestation action types. Both use the existing attestation schema with no modifications. The action and metadata fields are free-form by design in the GSP spec, which means we can populate them with detection-specific content without altering the schema.</w:t>
      </w:r>
    </w:p>
    <w:p>
      <w:pPr>
        <w:pStyle w:val="Heading2"/>
        <w:spacing w:before="280" w:after="160"/>
      </w:pPr>
      <w:r>
        <w:rPr>
          <w:rFonts w:ascii="Arial" w:cs="Arial" w:eastAsia="Arial" w:hAnsi="Arial"/>
          <w:b/>
          <w:bCs/>
          <w:color w:val="2E75B6"/>
          <w:sz w:val="26"/>
          <w:szCs w:val="26"/>
        </w:rPr>
        <w:t xml:space="preserve">2.1 Attestation A: synthetic_scan_completed</w:t>
      </w:r>
    </w:p>
    <w:p>
      <w:pPr>
        <w:spacing w:after="160" w:line="276"/>
      </w:pPr>
      <w:r>
        <w:rPr>
          <w:rFonts w:ascii="Arial" w:cs="Arial" w:eastAsia="Arial" w:hAnsi="Arial"/>
          <w:color w:val="333333"/>
          <w:sz w:val="22"/>
          <w:szCs w:val="22"/>
        </w:rPr>
        <w:t xml:space="preserve">This attestation is a factual record of observation. It records what the detectors found. It makes no decision.</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"issuer": "GSP",</w:t>
      </w:r>
    </w:p>
    <w:p>
      <w:pPr>
        <w:spacing w:after="0" w:line="240"/>
        <w:ind w:left="360"/>
      </w:pPr>
      <w:r>
        <w:rPr>
          <w:rFonts w:ascii="Courier New" w:cs="Courier New" w:eastAsia="Courier New" w:hAnsi="Courier New"/>
          <w:color w:val="2D2D2D"/>
          <w:sz w:val="18"/>
          <w:szCs w:val="18"/>
        </w:rPr>
        <w:t xml:space="preserve">  "userId": "submitter-id",</w:t>
      </w:r>
    </w:p>
    <w:p>
      <w:pPr>
        <w:spacing w:after="0" w:line="240"/>
        <w:ind w:left="360"/>
      </w:pPr>
      <w:r>
        <w:rPr>
          <w:rFonts w:ascii="Courier New" w:cs="Courier New" w:eastAsia="Courier New" w:hAnsi="Courier New"/>
          <w:color w:val="2D2D2D"/>
          <w:sz w:val="18"/>
          <w:szCs w:val="18"/>
        </w:rPr>
        <w:t xml:space="preserve">  "action": "synthetic_scan_completed",</w:t>
      </w:r>
    </w:p>
    <w:p>
      <w:pPr>
        <w:spacing w:after="0" w:line="240"/>
        <w:ind w:left="360"/>
      </w:pPr>
      <w:r>
        <w:rPr>
          <w:rFonts w:ascii="Courier New" w:cs="Courier New" w:eastAsia="Courier New" w:hAnsi="Courier New"/>
          <w:color w:val="2D2D2D"/>
          <w:sz w:val="18"/>
          <w:szCs w:val="18"/>
        </w:rPr>
        <w:t xml:space="preserve">  "metadata": {</w:t>
      </w:r>
    </w:p>
    <w:p>
      <w:pPr>
        <w:spacing w:after="0" w:line="240"/>
        <w:ind w:left="360"/>
      </w:pPr>
      <w:r>
        <w:rPr>
          <w:rFonts w:ascii="Courier New" w:cs="Courier New" w:eastAsia="Courier New" w:hAnsi="Courier New"/>
          <w:color w:val="2D2D2D"/>
          <w:sz w:val="18"/>
          <w:szCs w:val="18"/>
        </w:rPr>
        <w:t xml:space="preserve">    "contentType": "text | image | audio | video",</w:t>
      </w:r>
    </w:p>
    <w:p>
      <w:pPr>
        <w:spacing w:after="0" w:line="240"/>
        <w:ind w:left="360"/>
      </w:pPr>
      <w:r>
        <w:rPr>
          <w:rFonts w:ascii="Courier New" w:cs="Courier New" w:eastAsia="Courier New" w:hAnsi="Courier New"/>
          <w:color w:val="2D2D2D"/>
          <w:sz w:val="18"/>
          <w:szCs w:val="18"/>
        </w:rPr>
        <w:t xml:space="preserve">    "inputFingerprint": "sha256-of-content-bytes",</w:t>
      </w:r>
    </w:p>
    <w:p>
      <w:pPr>
        <w:spacing w:after="0" w:line="240"/>
        <w:ind w:left="360"/>
      </w:pPr>
      <w:r>
        <w:rPr>
          <w:rFonts w:ascii="Courier New" w:cs="Courier New" w:eastAsia="Courier New" w:hAnsi="Courier New"/>
          <w:color w:val="2D2D2D"/>
          <w:sz w:val="18"/>
          <w:szCs w:val="18"/>
        </w:rPr>
        <w:t xml:space="preserve">    "syntheticScore": 0.00 - 1.00,</w:t>
      </w:r>
    </w:p>
    <w:p>
      <w:pPr>
        <w:spacing w:after="0" w:line="240"/>
        <w:ind w:left="360"/>
      </w:pPr>
      <w:r>
        <w:rPr>
          <w:rFonts w:ascii="Courier New" w:cs="Courier New" w:eastAsia="Courier New" w:hAnsi="Courier New"/>
          <w:color w:val="2D2D2D"/>
          <w:sz w:val="18"/>
          <w:szCs w:val="18"/>
        </w:rPr>
        <w:t xml:space="preserve">    "watermarkDetected": true | false,</w:t>
      </w:r>
    </w:p>
    <w:p>
      <w:pPr>
        <w:spacing w:after="0" w:line="240"/>
        <w:ind w:left="360"/>
      </w:pPr>
      <w:r>
        <w:rPr>
          <w:rFonts w:ascii="Courier New" w:cs="Courier New" w:eastAsia="Courier New" w:hAnsi="Courier New"/>
          <w:color w:val="2D2D2D"/>
          <w:sz w:val="18"/>
          <w:szCs w:val="18"/>
        </w:rPr>
        <w:t xml:space="preserve">    "watermarkType": "c2pa | steganographic | none",</w:t>
      </w:r>
    </w:p>
    <w:p>
      <w:pPr>
        <w:spacing w:after="0" w:line="240"/>
        <w:ind w:left="360"/>
      </w:pPr>
      <w:r>
        <w:rPr>
          <w:rFonts w:ascii="Courier New" w:cs="Courier New" w:eastAsia="Courier New" w:hAnsi="Courier New"/>
          <w:color w:val="2D2D2D"/>
          <w:sz w:val="18"/>
          <w:szCs w:val="18"/>
        </w:rPr>
        <w:t xml:space="preserve">    "breachRisk": "low | medium | high | critical",</w:t>
      </w:r>
    </w:p>
    <w:p>
      <w:pPr>
        <w:spacing w:after="0" w:line="240"/>
        <w:ind w:left="360"/>
      </w:pPr>
      <w:r>
        <w:rPr>
          <w:rFonts w:ascii="Courier New" w:cs="Courier New" w:eastAsia="Courier New" w:hAnsi="Courier New"/>
          <w:color w:val="2D2D2D"/>
          <w:sz w:val="18"/>
          <w:szCs w:val="18"/>
        </w:rPr>
        <w:t xml:space="preserve">    "detectors": [</w:t>
      </w:r>
    </w:p>
    <w:p>
      <w:pPr>
        <w:spacing w:after="0" w:line="240"/>
        <w:ind w:left="360"/>
      </w:pPr>
      <w:r>
        <w:rPr>
          <w:rFonts w:ascii="Courier New" w:cs="Courier New" w:eastAsia="Courier New" w:hAnsi="Courier New"/>
          <w:color w:val="2D2D2D"/>
          <w:sz w:val="18"/>
          <w:szCs w:val="18"/>
        </w:rPr>
        <w:t xml:space="preserve">      { "name": "string", "version": "string", "score": 0.00-1.00 }</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"policyVersion": "2026-02-13-v1",</w:t>
      </w:r>
    </w:p>
    <w:p>
      <w:pPr>
        <w:spacing w:after="0" w:line="240"/>
        <w:ind w:left="360"/>
      </w:pPr>
      <w:r>
        <w:rPr>
          <w:rFonts w:ascii="Courier New" w:cs="Courier New" w:eastAsia="Courier New" w:hAnsi="Courier New"/>
          <w:color w:val="2D2D2D"/>
          <w:sz w:val="18"/>
          <w:szCs w:val="18"/>
        </w:rPr>
        <w:t xml:space="preserve">    "scanDurationMs": 342,</w:t>
      </w:r>
    </w:p>
    <w:p>
      <w:pPr>
        <w:spacing w:after="0" w:line="240"/>
        <w:ind w:left="360"/>
      </w:pPr>
      <w:r>
        <w:rPr>
          <w:rFonts w:ascii="Courier New" w:cs="Courier New" w:eastAsia="Courier New" w:hAnsi="Courier New"/>
          <w:color w:val="2D2D2D"/>
          <w:sz w:val="18"/>
          <w:szCs w:val="18"/>
        </w:rPr>
        <w:t xml:space="preserve">    "riskLevel": "low | medium | high | critical"</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"timestamp": "ISO-8601",</w:t>
      </w:r>
    </w:p>
    <w:p>
      <w:pPr>
        <w:spacing w:after="0" w:line="240"/>
        <w:ind w:left="360"/>
      </w:pPr>
      <w:r>
        <w:rPr>
          <w:rFonts w:ascii="Courier New" w:cs="Courier New" w:eastAsia="Courier New" w:hAnsi="Courier New"/>
          <w:color w:val="2D2D2D"/>
          <w:sz w:val="18"/>
          <w:szCs w:val="18"/>
        </w:rPr>
        <w:t xml:space="preserve">  "previousHash": "hash-of-prior-attestation",</w:t>
      </w:r>
    </w:p>
    <w:p>
      <w:pPr>
        <w:spacing w:after="0" w:line="240"/>
        <w:ind w:left="360"/>
      </w:pPr>
      <w:r>
        <w:rPr>
          <w:rFonts w:ascii="Courier New" w:cs="Courier New" w:eastAsia="Courier New" w:hAnsi="Courier New"/>
          <w:color w:val="2D2D2D"/>
          <w:sz w:val="18"/>
          <w:szCs w:val="18"/>
        </w:rPr>
        <w:t xml:space="preserve">  "hash": "sha256-of-this-payload"</w:t>
      </w:r>
    </w:p>
    <w:p>
      <w:pPr>
        <w:spacing w:after="160" w:line="240"/>
        <w:ind w:left="360"/>
      </w:pPr>
      <w:r>
        <w:rPr>
          <w:rFonts w:ascii="Courier New" w:cs="Courier New" w:eastAsia="Courier New" w:hAnsi="Courier New"/>
          <w:color w:val="2D2D2D"/>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CRITICAL: No Raw Content in Attestations</w:t>
            </w:r>
          </w:p>
          <w:p>
            <w:pPr>
              <w:spacing w:after="60" w:line="260"/>
            </w:pPr>
            <w:r>
              <w:rPr>
                <w:rFonts w:ascii="Arial" w:cs="Arial" w:eastAsia="Arial" w:hAnsi="Arial"/>
                <w:color w:val="333333"/>
                <w:sz w:val="20"/>
                <w:szCs w:val="20"/>
              </w:rPr>
              <w:t xml:space="preserve">The metadata contains only the inputFingerprint (a SHA-256 hash of the content bytes),</w:t>
            </w:r>
          </w:p>
          <w:p>
            <w:pPr>
              <w:spacing w:after="60" w:line="260"/>
            </w:pPr>
            <w:r>
              <w:rPr>
                <w:rFonts w:ascii="Arial" w:cs="Arial" w:eastAsia="Arial" w:hAnsi="Arial"/>
                <w:color w:val="333333"/>
                <w:sz w:val="20"/>
                <w:szCs w:val="20"/>
              </w:rPr>
              <w:t xml:space="preserve">never the raw content itself. This ensures that rejected synthetic content is never</w:t>
            </w:r>
          </w:p>
          <w:p>
            <w:pPr>
              <w:spacing w:after="60" w:line="260"/>
            </w:pPr>
            <w:r>
              <w:rPr>
                <w:rFonts w:ascii="Arial" w:cs="Arial" w:eastAsia="Arial" w:hAnsi="Arial"/>
                <w:color w:val="333333"/>
                <w:sz w:val="20"/>
                <w:szCs w:val="20"/>
              </w:rPr>
              <w:t xml:space="preserve">persisted in the immutable evidence substrate.</w:t>
            </w:r>
          </w:p>
        </w:tc>
      </w:tr>
    </w:tbl>
    <w:p>
      <w:pPr>
        <w:spacing w:after="200"/>
      </w:pPr>
    </w:p>
    <w:p>
      <w:pPr>
        <w:pStyle w:val="Heading2"/>
        <w:spacing w:before="280" w:after="160"/>
      </w:pPr>
      <w:r>
        <w:rPr>
          <w:rFonts w:ascii="Arial" w:cs="Arial" w:eastAsia="Arial" w:hAnsi="Arial"/>
          <w:b/>
          <w:bCs/>
          <w:color w:val="2E75B6"/>
          <w:sz w:val="26"/>
          <w:szCs w:val="26"/>
        </w:rPr>
        <w:t xml:space="preserve">2.2 Attestation B: content_ingest_decision</w:t>
      </w:r>
    </w:p>
    <w:p>
      <w:pPr>
        <w:spacing w:after="160" w:line="276"/>
      </w:pPr>
      <w:r>
        <w:rPr>
          <w:rFonts w:ascii="Arial" w:cs="Arial" w:eastAsia="Arial" w:hAnsi="Arial"/>
          <w:color w:val="333333"/>
          <w:sz w:val="22"/>
          <w:szCs w:val="22"/>
        </w:rPr>
        <w:t xml:space="preserve">This attestation records the enforcement outcome. It links back to Attestation A by hash reference.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"issuer": "GSP",</w:t>
      </w:r>
    </w:p>
    <w:p>
      <w:pPr>
        <w:spacing w:after="0" w:line="240"/>
        <w:ind w:left="360"/>
      </w:pPr>
      <w:r>
        <w:rPr>
          <w:rFonts w:ascii="Courier New" w:cs="Courier New" w:eastAsia="Courier New" w:hAnsi="Courier New"/>
          <w:color w:val="2D2D2D"/>
          <w:sz w:val="18"/>
          <w:szCs w:val="18"/>
        </w:rPr>
        <w:t xml:space="preserve">  "userId": "submitter-id",</w:t>
      </w:r>
    </w:p>
    <w:p>
      <w:pPr>
        <w:spacing w:after="0" w:line="240"/>
        <w:ind w:left="360"/>
      </w:pPr>
      <w:r>
        <w:rPr>
          <w:rFonts w:ascii="Courier New" w:cs="Courier New" w:eastAsia="Courier New" w:hAnsi="Courier New"/>
          <w:color w:val="2D2D2D"/>
          <w:sz w:val="18"/>
          <w:szCs w:val="18"/>
        </w:rPr>
        <w:t xml:space="preserve">  "action": "content_ingest_decision",</w:t>
      </w:r>
    </w:p>
    <w:p>
      <w:pPr>
        <w:spacing w:after="0" w:line="240"/>
        <w:ind w:left="360"/>
      </w:pPr>
      <w:r>
        <w:rPr>
          <w:rFonts w:ascii="Courier New" w:cs="Courier New" w:eastAsia="Courier New" w:hAnsi="Courier New"/>
          <w:color w:val="2D2D2D"/>
          <w:sz w:val="18"/>
          <w:szCs w:val="18"/>
        </w:rPr>
        <w:t xml:space="preserve">  "metadata": {</w:t>
      </w:r>
    </w:p>
    <w:p>
      <w:pPr>
        <w:spacing w:after="0" w:line="240"/>
        <w:ind w:left="360"/>
      </w:pPr>
      <w:r>
        <w:rPr>
          <w:rFonts w:ascii="Courier New" w:cs="Courier New" w:eastAsia="Courier New" w:hAnsi="Courier New"/>
          <w:color w:val="2D2D2D"/>
          <w:sz w:val="18"/>
          <w:szCs w:val="18"/>
        </w:rPr>
        <w:t xml:space="preserve">    "decision": "ALLOW | REJECT | QUARANTINE",</w:t>
      </w:r>
    </w:p>
    <w:p>
      <w:pPr>
        <w:spacing w:after="0" w:line="240"/>
        <w:ind w:left="360"/>
      </w:pPr>
      <w:r>
        <w:rPr>
          <w:rFonts w:ascii="Courier New" w:cs="Courier New" w:eastAsia="Courier New" w:hAnsi="Courier New"/>
          <w:color w:val="2D2D2D"/>
          <w:sz w:val="18"/>
          <w:szCs w:val="18"/>
        </w:rPr>
        <w:t xml:space="preserve">    "reasonCodes": ["SYNTHETIC_THRESHOLD", "NO_WATERMARK", ...],</w:t>
      </w:r>
    </w:p>
    <w:p>
      <w:pPr>
        <w:spacing w:after="0" w:line="240"/>
        <w:ind w:left="360"/>
      </w:pPr>
      <w:r>
        <w:rPr>
          <w:rFonts w:ascii="Courier New" w:cs="Courier New" w:eastAsia="Courier New" w:hAnsi="Courier New"/>
          <w:color w:val="2D2D2D"/>
          <w:sz w:val="18"/>
          <w:szCs w:val="18"/>
        </w:rPr>
        <w:t xml:space="preserve">    "scanAttestationHash": "hash-of-attestation-A",</w:t>
      </w:r>
    </w:p>
    <w:p>
      <w:pPr>
        <w:spacing w:after="0" w:line="240"/>
        <w:ind w:left="360"/>
      </w:pPr>
      <w:r>
        <w:rPr>
          <w:rFonts w:ascii="Courier New" w:cs="Courier New" w:eastAsia="Courier New" w:hAnsi="Courier New"/>
          <w:color w:val="2D2D2D"/>
          <w:sz w:val="18"/>
          <w:szCs w:val="18"/>
        </w:rPr>
        <w:t xml:space="preserve">    "policyVersion": "2026-02-13-v1",</w:t>
      </w:r>
    </w:p>
    <w:p>
      <w:pPr>
        <w:spacing w:after="0" w:line="240"/>
        <w:ind w:left="360"/>
      </w:pPr>
      <w:r>
        <w:rPr>
          <w:rFonts w:ascii="Courier New" w:cs="Courier New" w:eastAsia="Courier New" w:hAnsi="Courier New"/>
          <w:color w:val="2D2D2D"/>
          <w:sz w:val="18"/>
          <w:szCs w:val="18"/>
        </w:rPr>
        <w:t xml:space="preserve">    "retentionDays": 0,</w:t>
      </w:r>
    </w:p>
    <w:p>
      <w:pPr>
        <w:spacing w:after="0" w:line="240"/>
        <w:ind w:left="360"/>
      </w:pPr>
      <w:r>
        <w:rPr>
          <w:rFonts w:ascii="Courier New" w:cs="Courier New" w:eastAsia="Courier New" w:hAnsi="Courier New"/>
          <w:color w:val="2D2D2D"/>
          <w:sz w:val="18"/>
          <w:szCs w:val="18"/>
        </w:rPr>
        <w:t xml:space="preserve">    "contentDestroyed": true,</w:t>
      </w:r>
    </w:p>
    <w:p>
      <w:pPr>
        <w:spacing w:after="0" w:line="240"/>
        <w:ind w:left="360"/>
      </w:pPr>
      <w:r>
        <w:rPr>
          <w:rFonts w:ascii="Courier New" w:cs="Courier New" w:eastAsia="Courier New" w:hAnsi="Courier New"/>
          <w:color w:val="2D2D2D"/>
          <w:sz w:val="18"/>
          <w:szCs w:val="18"/>
        </w:rPr>
        <w:t xml:space="preserve">    "riskLevel": "low | medium | high | critical"</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"timestamp": "ISO-8601",</w:t>
      </w:r>
    </w:p>
    <w:p>
      <w:pPr>
        <w:spacing w:after="0" w:line="240"/>
        <w:ind w:left="360"/>
      </w:pPr>
      <w:r>
        <w:rPr>
          <w:rFonts w:ascii="Courier New" w:cs="Courier New" w:eastAsia="Courier New" w:hAnsi="Courier New"/>
          <w:color w:val="2D2D2D"/>
          <w:sz w:val="18"/>
          <w:szCs w:val="18"/>
        </w:rPr>
        <w:t xml:space="preserve">  "previousHash": "hash-of-prior-attestation",</w:t>
      </w:r>
    </w:p>
    <w:p>
      <w:pPr>
        <w:spacing w:after="0" w:line="240"/>
        <w:ind w:left="360"/>
      </w:pPr>
      <w:r>
        <w:rPr>
          <w:rFonts w:ascii="Courier New" w:cs="Courier New" w:eastAsia="Courier New" w:hAnsi="Courier New"/>
          <w:color w:val="2D2D2D"/>
          <w:sz w:val="18"/>
          <w:szCs w:val="18"/>
        </w:rPr>
        <w:t xml:space="preserve">  "hash": "sha256-of-this-payload"</w:t>
      </w:r>
    </w:p>
    <w:p>
      <w:pPr>
        <w:spacing w:after="160" w:line="240"/>
        <w:ind w:left="360"/>
      </w:pPr>
      <w:r>
        <w:rPr>
          <w:rFonts w:ascii="Courier New" w:cs="Courier New" w:eastAsia="Courier New" w:hAnsi="Courier New"/>
          <w:color w:val="2D2D2D"/>
          <w:sz w:val="18"/>
          <w:szCs w:val="18"/>
        </w:rPr>
        <w:t xml:space="preserve">}</w:t>
      </w:r>
    </w:p>
    <w:p>
      <w:pPr>
        <w:pStyle w:val="Heading2"/>
        <w:spacing w:before="280" w:after="160"/>
      </w:pPr>
      <w:r>
        <w:rPr>
          <w:rFonts w:ascii="Arial" w:cs="Arial" w:eastAsia="Arial" w:hAnsi="Arial"/>
          <w:b/>
          <w:bCs/>
          <w:color w:val="2E75B6"/>
          <w:sz w:val="26"/>
          <w:szCs w:val="26"/>
        </w:rPr>
        <w:t xml:space="preserve">2.3 Attestation C: override_applied (Conditional)</w:t>
      </w:r>
    </w:p>
    <w:p>
      <w:pPr>
        <w:spacing w:after="160" w:line="276"/>
      </w:pPr>
      <w:r>
        <w:rPr>
          <w:rFonts w:ascii="Arial" w:cs="Arial" w:eastAsia="Arial" w:hAnsi="Arial"/>
          <w:color w:val="333333"/>
          <w:sz w:val="22"/>
          <w:szCs w:val="22"/>
        </w:rPr>
        <w:t xml:space="preserve">Created only when a human administrator overrides an automatic decision. This preserves the appeals trail.</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"issuer": "GSP",</w:t>
      </w:r>
    </w:p>
    <w:p>
      <w:pPr>
        <w:spacing w:after="0" w:line="240"/>
        <w:ind w:left="360"/>
      </w:pPr>
      <w:r>
        <w:rPr>
          <w:rFonts w:ascii="Courier New" w:cs="Courier New" w:eastAsia="Courier New" w:hAnsi="Courier New"/>
          <w:color w:val="2D2D2D"/>
          <w:sz w:val="18"/>
          <w:szCs w:val="18"/>
        </w:rPr>
        <w:t xml:space="preserve">  "userId": "admin-id",</w:t>
      </w:r>
    </w:p>
    <w:p>
      <w:pPr>
        <w:spacing w:after="0" w:line="240"/>
        <w:ind w:left="360"/>
      </w:pPr>
      <w:r>
        <w:rPr>
          <w:rFonts w:ascii="Courier New" w:cs="Courier New" w:eastAsia="Courier New" w:hAnsi="Courier New"/>
          <w:color w:val="2D2D2D"/>
          <w:sz w:val="18"/>
          <w:szCs w:val="18"/>
        </w:rPr>
        <w:t xml:space="preserve">  "action": "override_applied",</w:t>
      </w:r>
    </w:p>
    <w:p>
      <w:pPr>
        <w:spacing w:after="0" w:line="240"/>
        <w:ind w:left="360"/>
      </w:pPr>
      <w:r>
        <w:rPr>
          <w:rFonts w:ascii="Courier New" w:cs="Courier New" w:eastAsia="Courier New" w:hAnsi="Courier New"/>
          <w:color w:val="2D2D2D"/>
          <w:sz w:val="18"/>
          <w:szCs w:val="18"/>
        </w:rPr>
        <w:t xml:space="preserve">  "metadata": {</w:t>
      </w:r>
    </w:p>
    <w:p>
      <w:pPr>
        <w:spacing w:after="0" w:line="240"/>
        <w:ind w:left="360"/>
      </w:pPr>
      <w:r>
        <w:rPr>
          <w:rFonts w:ascii="Courier New" w:cs="Courier New" w:eastAsia="Courier New" w:hAnsi="Courier New"/>
          <w:color w:val="2D2D2D"/>
          <w:sz w:val="18"/>
          <w:szCs w:val="18"/>
        </w:rPr>
        <w:t xml:space="preserve">    "originalDecision": "REJECT",</w:t>
      </w:r>
    </w:p>
    <w:p>
      <w:pPr>
        <w:spacing w:after="0" w:line="240"/>
        <w:ind w:left="360"/>
      </w:pPr>
      <w:r>
        <w:rPr>
          <w:rFonts w:ascii="Courier New" w:cs="Courier New" w:eastAsia="Courier New" w:hAnsi="Courier New"/>
          <w:color w:val="2D2D2D"/>
          <w:sz w:val="18"/>
          <w:szCs w:val="18"/>
        </w:rPr>
        <w:t xml:space="preserve">    "overrideDecision": "ALLOW",</w:t>
      </w:r>
    </w:p>
    <w:p>
      <w:pPr>
        <w:spacing w:after="0" w:line="240"/>
        <w:ind w:left="360"/>
      </w:pPr>
      <w:r>
        <w:rPr>
          <w:rFonts w:ascii="Courier New" w:cs="Courier New" w:eastAsia="Courier New" w:hAnsi="Courier New"/>
          <w:color w:val="2D2D2D"/>
          <w:sz w:val="18"/>
          <w:szCs w:val="18"/>
        </w:rPr>
        <w:t xml:space="preserve">    "justification": "string",</w:t>
      </w:r>
    </w:p>
    <w:p>
      <w:pPr>
        <w:spacing w:after="0" w:line="240"/>
        <w:ind w:left="360"/>
      </w:pPr>
      <w:r>
        <w:rPr>
          <w:rFonts w:ascii="Courier New" w:cs="Courier New" w:eastAsia="Courier New" w:hAnsi="Courier New"/>
          <w:color w:val="2D2D2D"/>
          <w:sz w:val="18"/>
          <w:szCs w:val="18"/>
        </w:rPr>
        <w:t xml:space="preserve">    "authority": "policy-exception | executive-override | appeal-granted",</w:t>
      </w:r>
    </w:p>
    <w:p>
      <w:pPr>
        <w:spacing w:after="0" w:line="240"/>
        <w:ind w:left="360"/>
      </w:pPr>
      <w:r>
        <w:rPr>
          <w:rFonts w:ascii="Courier New" w:cs="Courier New" w:eastAsia="Courier New" w:hAnsi="Courier New"/>
          <w:color w:val="2D2D2D"/>
          <w:sz w:val="18"/>
          <w:szCs w:val="18"/>
        </w:rPr>
        <w:t xml:space="preserve">    "decisionAttestationHash": "hash-of-attestation-B",</w:t>
      </w:r>
    </w:p>
    <w:p>
      <w:pPr>
        <w:spacing w:after="0" w:line="240"/>
        <w:ind w:left="360"/>
      </w:pPr>
      <w:r>
        <w:rPr>
          <w:rFonts w:ascii="Courier New" w:cs="Courier New" w:eastAsia="Courier New" w:hAnsi="Courier New"/>
          <w:color w:val="2D2D2D"/>
          <w:sz w:val="18"/>
          <w:szCs w:val="18"/>
        </w:rPr>
        <w:t xml:space="preserve">    "riskLevel": "medium"</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"timestamp": "ISO-8601",</w:t>
      </w:r>
    </w:p>
    <w:p>
      <w:pPr>
        <w:spacing w:after="0" w:line="240"/>
        <w:ind w:left="360"/>
      </w:pPr>
      <w:r>
        <w:rPr>
          <w:rFonts w:ascii="Courier New" w:cs="Courier New" w:eastAsia="Courier New" w:hAnsi="Courier New"/>
          <w:color w:val="2D2D2D"/>
          <w:sz w:val="18"/>
          <w:szCs w:val="18"/>
        </w:rPr>
        <w:t xml:space="preserve">  "previousHash": "hash-of-prior-attestation",</w:t>
      </w:r>
    </w:p>
    <w:p>
      <w:pPr>
        <w:spacing w:after="0" w:line="240"/>
        <w:ind w:left="360"/>
      </w:pPr>
      <w:r>
        <w:rPr>
          <w:rFonts w:ascii="Courier New" w:cs="Courier New" w:eastAsia="Courier New" w:hAnsi="Courier New"/>
          <w:color w:val="2D2D2D"/>
          <w:sz w:val="18"/>
          <w:szCs w:val="18"/>
        </w:rPr>
        <w:t xml:space="preserve">  "hash": "sha256-of-this-payload"</w:t>
      </w:r>
    </w:p>
    <w:p>
      <w:pPr>
        <w:spacing w:after="160" w:line="240"/>
        <w:ind w:left="360"/>
      </w:pPr>
      <w:r>
        <w:rPr>
          <w:rFonts w:ascii="Courier New" w:cs="Courier New" w:eastAsia="Courier New" w:hAnsi="Courier New"/>
          <w:color w:val="2D2D2D"/>
          <w:sz w:val="18"/>
          <w:szCs w:val="18"/>
        </w:rPr>
        <w:t xml:space="preserve">}</w:t>
      </w:r>
    </w:p>
    <w:p>
      <w:pPr>
        <w:spacing w:after="160" w:line="276"/>
      </w:pPr>
      <w:r>
        <w:rPr>
          <w:rFonts w:ascii="Arial" w:cs="Arial" w:eastAsia="Arial" w:hAnsi="Arial"/>
          <w:b/>
          <w:bCs/>
          <w:color w:val="333333"/>
          <w:sz w:val="22"/>
          <w:szCs w:val="22"/>
        </w:rPr>
        <w:t xml:space="preserve">Proof of non-modification: </w:t>
      </w:r>
      <w:r>
        <w:rPr>
          <w:rFonts w:ascii="Arial" w:cs="Arial" w:eastAsia="Arial" w:hAnsi="Arial"/>
          <w:color w:val="333333"/>
          <w:sz w:val="22"/>
          <w:szCs w:val="22"/>
        </w:rPr>
        <w:t xml:space="preserve">All three attestation types use the existing schema — issuer, userId, action, metadata (free-form object), timestamp, previousHash, hash. The action strings and metadata keys are implementation choices, not protocol changes. Any GSP-compliant system can already store, verify, and reconstruct these attestations using the Section 5 APIs without modification.</w:t>
      </w:r>
    </w:p>
    <w:p>
      <w:pPr>
        <w:pStyle w:val="Heading1"/>
        <w:spacing w:before="360" w:after="200"/>
      </w:pPr>
      <w:r>
        <w:rPr>
          <w:rFonts w:ascii="Arial" w:cs="Arial" w:eastAsia="Arial" w:hAnsi="Arial"/>
          <w:b/>
          <w:bCs/>
          <w:color w:val="1A1A2E"/>
          <w:sz w:val="32"/>
          <w:szCs w:val="32"/>
        </w:rPr>
        <w:t xml:space="preserve">3. Layer 2 — The Policy Engine (Pure Logic, No GSP Awareness)</w:t>
      </w:r>
    </w:p>
    <w:p>
      <w:pPr>
        <w:spacing w:after="160" w:line="276"/>
      </w:pPr>
      <w:r>
        <w:rPr>
          <w:rFonts w:ascii="Arial" w:cs="Arial" w:eastAsia="Arial" w:hAnsi="Arial"/>
          <w:color w:val="333333"/>
          <w:sz w:val="22"/>
          <w:szCs w:val="22"/>
        </w:rPr>
        <w:t xml:space="preserve">The policy engine is a deterministic, stateless function. It takes scan results in and puts a decision out. It has no knowledge of GSP, attestations, or hash chains. It evaluates declarative rules.</w:t>
      </w:r>
    </w:p>
    <w:p>
      <w:pPr>
        <w:pStyle w:val="Heading2"/>
        <w:spacing w:before="280" w:after="160"/>
      </w:pPr>
      <w:r>
        <w:rPr>
          <w:rFonts w:ascii="Arial" w:cs="Arial" w:eastAsia="Arial" w:hAnsi="Arial"/>
          <w:b/>
          <w:bCs/>
          <w:color w:val="2E75B6"/>
          <w:sz w:val="26"/>
          <w:szCs w:val="26"/>
        </w:rPr>
        <w:t xml:space="preserve">3.1 Policy Document Structure</w:t>
      </w:r>
    </w:p>
    <w:p>
      <w:pPr>
        <w:spacing w:after="160" w:line="276"/>
      </w:pPr>
      <w:r>
        <w:rPr>
          <w:rFonts w:ascii="Arial" w:cs="Arial" w:eastAsia="Arial" w:hAnsi="Arial"/>
          <w:color w:val="333333"/>
          <w:sz w:val="22"/>
          <w:szCs w:val="22"/>
        </w:rPr>
        <w:t xml:space="preserve">Policies are versioned YAML or JSON documents. The version string is recorded in every attestation so that reconstruction can always answer the question: under what rules was this decision made?</w:t>
      </w:r>
    </w:p>
    <w:p>
      <w:pPr>
        <w:spacing w:after="0" w:line="240"/>
        <w:ind w:left="360"/>
      </w:pPr>
      <w:r>
        <w:rPr>
          <w:rFonts w:ascii="Courier New" w:cs="Courier New" w:eastAsia="Courier New" w:hAnsi="Courier New"/>
          <w:color w:val="2D2D2D"/>
          <w:sz w:val="18"/>
          <w:szCs w:val="18"/>
        </w:rPr>
        <w:t xml:space="preserve">policy_version: "2026-02-13-v1"</w:t>
      </w:r>
    </w:p>
    <w:p>
      <w:pPr>
        <w:spacing w:after="0" w:line="240"/>
        <w:ind w:left="360"/>
      </w:pPr>
      <w:r>
        <w:rPr>
          <w:rFonts w:ascii="Courier New" w:cs="Courier New" w:eastAsia="Courier New" w:hAnsi="Courier New"/>
          <w:color w:val="2D2D2D"/>
          <w:sz w:val="18"/>
          <w:szCs w:val="18"/>
        </w:rPr>
        <w:t xml:space="preserve">fail_mode: "closed"          # closed = reject on scan failure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rules:</w:t>
      </w:r>
    </w:p>
    <w:p>
      <w:pPr>
        <w:spacing w:after="0" w:line="240"/>
        <w:ind w:left="360"/>
      </w:pPr>
      <w:r>
        <w:rPr>
          <w:rFonts w:ascii="Courier New" w:cs="Courier New" w:eastAsia="Courier New" w:hAnsi="Courier New"/>
          <w:color w:val="2D2D2D"/>
          <w:sz w:val="18"/>
          <w:szCs w:val="18"/>
        </w:rPr>
        <w:t xml:space="preserve">  - name: synthetic_high_confidence</w:t>
      </w:r>
    </w:p>
    <w:p>
      <w:pPr>
        <w:spacing w:after="0" w:line="240"/>
        <w:ind w:left="360"/>
      </w:pPr>
      <w:r>
        <w:rPr>
          <w:rFonts w:ascii="Courier New" w:cs="Courier New" w:eastAsia="Courier New" w:hAnsi="Courier New"/>
          <w:color w:val="2D2D2D"/>
          <w:sz w:val="18"/>
          <w:szCs w:val="18"/>
        </w:rPr>
        <w:t xml:space="preserve">    condition: "syntheticScore &gt;= 0.85 AND watermarkDetected == false"</w:t>
      </w:r>
    </w:p>
    <w:p>
      <w:pPr>
        <w:spacing w:after="0" w:line="240"/>
        <w:ind w:left="360"/>
      </w:pPr>
      <w:r>
        <w:rPr>
          <w:rFonts w:ascii="Courier New" w:cs="Courier New" w:eastAsia="Courier New" w:hAnsi="Courier New"/>
          <w:color w:val="2D2D2D"/>
          <w:sz w:val="18"/>
          <w:szCs w:val="18"/>
        </w:rPr>
        <w:t xml:space="preserve">    action: REJECT</w:t>
      </w:r>
    </w:p>
    <w:p>
      <w:pPr>
        <w:spacing w:after="0" w:line="240"/>
        <w:ind w:left="360"/>
      </w:pPr>
      <w:r>
        <w:rPr>
          <w:rFonts w:ascii="Courier New" w:cs="Courier New" w:eastAsia="Courier New" w:hAnsi="Courier New"/>
          <w:color w:val="2D2D2D"/>
          <w:sz w:val="18"/>
          <w:szCs w:val="18"/>
        </w:rPr>
        <w:t xml:space="preserve">    reason: SYNTHETIC_THRESHOLD_NO_WATERMARK</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name: breach_risk_critical</w:t>
      </w:r>
    </w:p>
    <w:p>
      <w:pPr>
        <w:spacing w:after="0" w:line="240"/>
        <w:ind w:left="360"/>
      </w:pPr>
      <w:r>
        <w:rPr>
          <w:rFonts w:ascii="Courier New" w:cs="Courier New" w:eastAsia="Courier New" w:hAnsi="Courier New"/>
          <w:color w:val="2D2D2D"/>
          <w:sz w:val="18"/>
          <w:szCs w:val="18"/>
        </w:rPr>
        <w:t xml:space="preserve">    condition: "breachRisk == critical"</w:t>
      </w:r>
    </w:p>
    <w:p>
      <w:pPr>
        <w:spacing w:after="0" w:line="240"/>
        <w:ind w:left="360"/>
      </w:pPr>
      <w:r>
        <w:rPr>
          <w:rFonts w:ascii="Courier New" w:cs="Courier New" w:eastAsia="Courier New" w:hAnsi="Courier New"/>
          <w:color w:val="2D2D2D"/>
          <w:sz w:val="18"/>
          <w:szCs w:val="18"/>
        </w:rPr>
        <w:t xml:space="preserve">    action: REJECT</w:t>
      </w:r>
    </w:p>
    <w:p>
      <w:pPr>
        <w:spacing w:after="0" w:line="240"/>
        <w:ind w:left="360"/>
      </w:pPr>
      <w:r>
        <w:rPr>
          <w:rFonts w:ascii="Courier New" w:cs="Courier New" w:eastAsia="Courier New" w:hAnsi="Courier New"/>
          <w:color w:val="2D2D2D"/>
          <w:sz w:val="18"/>
          <w:szCs w:val="18"/>
        </w:rPr>
        <w:t xml:space="preserve">    reason: BREACH_RISK_CRITICAL</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name: multi_detector_disagreement</w:t>
      </w:r>
    </w:p>
    <w:p>
      <w:pPr>
        <w:spacing w:after="0" w:line="240"/>
        <w:ind w:left="360"/>
      </w:pPr>
      <w:r>
        <w:rPr>
          <w:rFonts w:ascii="Courier New" w:cs="Courier New" w:eastAsia="Courier New" w:hAnsi="Courier New"/>
          <w:color w:val="2D2D2D"/>
          <w:sz w:val="18"/>
          <w:szCs w:val="18"/>
        </w:rPr>
        <w:t xml:space="preserve">    condition: "detectorDisagreement &gt;= 0.40 AND syntheticScore &gt;= 0.60"</w:t>
      </w:r>
    </w:p>
    <w:p>
      <w:pPr>
        <w:spacing w:after="0" w:line="240"/>
        <w:ind w:left="360"/>
      </w:pPr>
      <w:r>
        <w:rPr>
          <w:rFonts w:ascii="Courier New" w:cs="Courier New" w:eastAsia="Courier New" w:hAnsi="Courier New"/>
          <w:color w:val="2D2D2D"/>
          <w:sz w:val="18"/>
          <w:szCs w:val="18"/>
        </w:rPr>
        <w:t xml:space="preserve">    action: QUARANTINE</w:t>
      </w:r>
    </w:p>
    <w:p>
      <w:pPr>
        <w:spacing w:after="0" w:line="240"/>
        <w:ind w:left="360"/>
      </w:pPr>
      <w:r>
        <w:rPr>
          <w:rFonts w:ascii="Courier New" w:cs="Courier New" w:eastAsia="Courier New" w:hAnsi="Courier New"/>
          <w:color w:val="2D2D2D"/>
          <w:sz w:val="18"/>
          <w:szCs w:val="18"/>
        </w:rPr>
        <w:t xml:space="preserve">    reason: DETECTOR_DISAGREEMENT_REVIEW</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name: borderline_synthetic</w:t>
      </w:r>
    </w:p>
    <w:p>
      <w:pPr>
        <w:spacing w:after="0" w:line="240"/>
        <w:ind w:left="360"/>
      </w:pPr>
      <w:r>
        <w:rPr>
          <w:rFonts w:ascii="Courier New" w:cs="Courier New" w:eastAsia="Courier New" w:hAnsi="Courier New"/>
          <w:color w:val="2D2D2D"/>
          <w:sz w:val="18"/>
          <w:szCs w:val="18"/>
        </w:rPr>
        <w:t xml:space="preserve">    condition: "syntheticScore &gt;= 0.60 AND syntheticScore &lt; 0.85"</w:t>
      </w:r>
    </w:p>
    <w:p>
      <w:pPr>
        <w:spacing w:after="0" w:line="240"/>
        <w:ind w:left="360"/>
      </w:pPr>
      <w:r>
        <w:rPr>
          <w:rFonts w:ascii="Courier New" w:cs="Courier New" w:eastAsia="Courier New" w:hAnsi="Courier New"/>
          <w:color w:val="2D2D2D"/>
          <w:sz w:val="18"/>
          <w:szCs w:val="18"/>
        </w:rPr>
        <w:t xml:space="preserve">    action: QUARANTINE</w:t>
      </w:r>
    </w:p>
    <w:p>
      <w:pPr>
        <w:spacing w:after="0" w:line="240"/>
        <w:ind w:left="360"/>
      </w:pPr>
      <w:r>
        <w:rPr>
          <w:rFonts w:ascii="Courier New" w:cs="Courier New" w:eastAsia="Courier New" w:hAnsi="Courier New"/>
          <w:color w:val="2D2D2D"/>
          <w:sz w:val="18"/>
          <w:szCs w:val="18"/>
        </w:rPr>
        <w:t xml:space="preserve">    reason: MANUAL_REVIEW_REQUIRED</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default:</w:t>
      </w:r>
    </w:p>
    <w:p>
      <w:pPr>
        <w:spacing w:after="160" w:line="240"/>
        <w:ind w:left="360"/>
      </w:pPr>
      <w:r>
        <w:rPr>
          <w:rFonts w:ascii="Courier New" w:cs="Courier New" w:eastAsia="Courier New" w:hAnsi="Courier New"/>
          <w:color w:val="2D2D2D"/>
          <w:sz w:val="18"/>
          <w:szCs w:val="18"/>
        </w:rPr>
        <w:t xml:space="preserve">    action: ALLOW</w:t>
      </w:r>
    </w:p>
    <w:p>
      <w:pPr>
        <w:pStyle w:val="Heading2"/>
        <w:spacing w:before="280" w:after="160"/>
      </w:pPr>
      <w:r>
        <w:rPr>
          <w:rFonts w:ascii="Arial" w:cs="Arial" w:eastAsia="Arial" w:hAnsi="Arial"/>
          <w:b/>
          <w:bCs/>
          <w:color w:val="2E75B6"/>
          <w:sz w:val="26"/>
          <w:szCs w:val="26"/>
        </w:rPr>
        <w:t xml:space="preserve">3.2 Reason Code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 Code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Action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SYNTHETIC_THRESHOLD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Score ≥ 0.85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SYNTHETIC_THRESHOLD_NO_WATERMARK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Score ≥ 0.85 + no watermark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BREACH_RISK_CRITICAL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breachRisk == 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PII_DETECTED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PII patterns found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MALWARE_SIGNATURE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Known malware match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REJECT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DETECTOR_DISAGREEMENT_REVIEW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Detectors diverge ≥ 0.40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QUARANTINE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MANUAL_REVIEW_REQUIRED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Borderline score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QUARANTINE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SCAN_FAILURE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Detector error/timeout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 fail_mode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WATERMARK_VALID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 C2PA/watermark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ALLOW (score override)</w:t>
            </w:r>
          </w:p>
        </w:tc>
      </w:tr>
    </w:tbl>
    <w:p>
      <w:pPr>
        <w:spacing w:after="200"/>
      </w:pPr>
    </w:p>
    <w:p>
      <w:pPr>
        <w:pStyle w:val="Heading2"/>
        <w:spacing w:before="280" w:after="160"/>
      </w:pPr>
      <w:r>
        <w:rPr>
          <w:rFonts w:ascii="Arial" w:cs="Arial" w:eastAsia="Arial" w:hAnsi="Arial"/>
          <w:b/>
          <w:bCs/>
          <w:color w:val="2E75B6"/>
          <w:sz w:val="26"/>
          <w:szCs w:val="26"/>
        </w:rPr>
        <w:t xml:space="preserve">3.3 Fail-Mode Policy</w:t>
      </w:r>
    </w:p>
    <w:p>
      <w:pPr>
        <w:spacing w:after="160" w:line="276"/>
      </w:pPr>
      <w:r>
        <w:rPr>
          <w:rFonts w:ascii="Arial" w:cs="Arial" w:eastAsia="Arial" w:hAnsi="Arial"/>
          <w:color w:val="333333"/>
          <w:sz w:val="22"/>
          <w:szCs w:val="22"/>
        </w:rPr>
        <w:t xml:space="preserve">If a detector crashes, times out, or returns an error, the fail_mode directive controls behavior. </w:t>
      </w:r>
      <w:r>
        <w:rPr>
          <w:rFonts w:ascii="Arial" w:cs="Arial" w:eastAsia="Arial" w:hAnsi="Arial"/>
          <w:b/>
          <w:bCs/>
          <w:color w:val="333333"/>
          <w:sz w:val="22"/>
          <w:szCs w:val="22"/>
        </w:rPr>
        <w:t xml:space="preserve">fail_mode: closed</w:t>
      </w:r>
      <w:r>
        <w:rPr>
          <w:rFonts w:ascii="Arial" w:cs="Arial" w:eastAsia="Arial" w:hAnsi="Arial"/>
          <w:color w:val="333333"/>
          <w:sz w:val="22"/>
          <w:szCs w:val="22"/>
        </w:rPr>
        <w:t xml:space="preserve"> means reject on scan failure (safer for high-risk environments). </w:t>
      </w:r>
      <w:r>
        <w:rPr>
          <w:rFonts w:ascii="Arial" w:cs="Arial" w:eastAsia="Arial" w:hAnsi="Arial"/>
          <w:b/>
          <w:bCs/>
          <w:color w:val="333333"/>
          <w:sz w:val="22"/>
          <w:szCs w:val="22"/>
        </w:rPr>
        <w:t xml:space="preserve">fail_mode: open</w:t>
      </w:r>
      <w:r>
        <w:rPr>
          <w:rFonts w:ascii="Arial" w:cs="Arial" w:eastAsia="Arial" w:hAnsi="Arial"/>
          <w:color w:val="333333"/>
          <w:sz w:val="22"/>
          <w:szCs w:val="22"/>
        </w:rPr>
        <w:t xml:space="preserve"> means allow on scan failure (higher availability, lower safety). The failure itself is always attested with reason code SCAN_FAILURE so it remains auditable.</w:t>
      </w:r>
    </w:p>
    <w:p>
      <w:pPr>
        <w:spacing w:after="160" w:line="276"/>
      </w:pPr>
      <w:r>
        <w:rPr>
          <w:rFonts w:ascii="Arial" w:cs="Arial" w:eastAsia="Arial" w:hAnsi="Arial"/>
          <w:b/>
          <w:bCs/>
          <w:color w:val="333333"/>
          <w:sz w:val="22"/>
          <w:szCs w:val="22"/>
        </w:rPr>
        <w:t xml:space="preserve">Proof of non-modification: </w:t>
      </w:r>
      <w:r>
        <w:rPr>
          <w:rFonts w:ascii="Arial" w:cs="Arial" w:eastAsia="Arial" w:hAnsi="Arial"/>
          <w:color w:val="333333"/>
          <w:sz w:val="22"/>
          <w:szCs w:val="22"/>
        </w:rPr>
        <w:t xml:space="preserve">The policy engine is a pure function that runs entirely in the implementation layer. It does not call GSP APIs, does not modify attestation structure, and does not require new endpoints. It is invisible to the protocol.</w:t>
      </w:r>
    </w:p>
    <w:p>
      <w:pPr>
        <w:pStyle w:val="Heading1"/>
        <w:spacing w:before="360" w:after="200"/>
      </w:pPr>
      <w:r>
        <w:rPr>
          <w:rFonts w:ascii="Arial" w:cs="Arial" w:eastAsia="Arial" w:hAnsi="Arial"/>
          <w:b/>
          <w:bCs/>
          <w:color w:val="1A1A2E"/>
          <w:sz w:val="32"/>
          <w:szCs w:val="32"/>
        </w:rPr>
        <w:t xml:space="preserve">4. Layer 3 — The Detection Pipeline (Swappable Modules)</w:t>
      </w:r>
    </w:p>
    <w:p>
      <w:pPr>
        <w:spacing w:after="160" w:line="276"/>
      </w:pPr>
      <w:r>
        <w:rPr>
          <w:rFonts w:ascii="Arial" w:cs="Arial" w:eastAsia="Arial" w:hAnsi="Arial"/>
          <w:color w:val="333333"/>
          <w:sz w:val="22"/>
          <w:szCs w:val="22"/>
        </w:rPr>
        <w:t xml:space="preserve">Detectors are pluggable modules that analyze content and return normalized scores. Each detector is independently versioned and can be added, removed, or rotated without affecting the policy layer or the attestation layer.</w:t>
      </w:r>
    </w:p>
    <w:p>
      <w:pPr>
        <w:pStyle w:val="Heading2"/>
        <w:spacing w:before="280" w:after="160"/>
      </w:pPr>
      <w:r>
        <w:rPr>
          <w:rFonts w:ascii="Arial" w:cs="Arial" w:eastAsia="Arial" w:hAnsi="Arial"/>
          <w:b/>
          <w:bCs/>
          <w:color w:val="2E75B6"/>
          <w:sz w:val="26"/>
          <w:szCs w:val="26"/>
        </w:rPr>
        <w:t xml:space="preserve">4.1 Detector Interface Contract</w:t>
      </w:r>
    </w:p>
    <w:p>
      <w:pPr>
        <w:spacing w:after="160" w:line="276"/>
      </w:pPr>
      <w:r>
        <w:rPr>
          <w:rFonts w:ascii="Arial" w:cs="Arial" w:eastAsia="Arial" w:hAnsi="Arial"/>
          <w:color w:val="333333"/>
          <w:sz w:val="22"/>
          <w:szCs w:val="22"/>
        </w:rPr>
        <w:t xml:space="preserve">Every detector implements the same interface. This is an implementation contract, not a GSP protocol contract.</w:t>
      </w:r>
    </w:p>
    <w:p>
      <w:pPr>
        <w:spacing w:after="0" w:line="240"/>
        <w:ind w:left="360"/>
      </w:pPr>
      <w:r>
        <w:rPr>
          <w:rFonts w:ascii="Courier New" w:cs="Courier New" w:eastAsia="Courier New" w:hAnsi="Courier New"/>
          <w:color w:val="2D2D2D"/>
          <w:sz w:val="18"/>
          <w:szCs w:val="18"/>
        </w:rPr>
        <w:t xml:space="preserve">interface DetectorResult {</w:t>
      </w:r>
    </w:p>
    <w:p>
      <w:pPr>
        <w:spacing w:after="0" w:line="240"/>
        <w:ind w:left="360"/>
      </w:pPr>
      <w:r>
        <w:rPr>
          <w:rFonts w:ascii="Courier New" w:cs="Courier New" w:eastAsia="Courier New" w:hAnsi="Courier New"/>
          <w:color w:val="2D2D2D"/>
          <w:sz w:val="18"/>
          <w:szCs w:val="18"/>
        </w:rPr>
        <w:t xml:space="preserve">  detectorName: string;</w:t>
      </w:r>
    </w:p>
    <w:p>
      <w:pPr>
        <w:spacing w:after="0" w:line="240"/>
        <w:ind w:left="360"/>
      </w:pPr>
      <w:r>
        <w:rPr>
          <w:rFonts w:ascii="Courier New" w:cs="Courier New" w:eastAsia="Courier New" w:hAnsi="Courier New"/>
          <w:color w:val="2D2D2D"/>
          <w:sz w:val="18"/>
          <w:szCs w:val="18"/>
        </w:rPr>
        <w:t xml:space="preserve">  detectorVersion: string;</w:t>
      </w:r>
    </w:p>
    <w:p>
      <w:pPr>
        <w:spacing w:after="0" w:line="240"/>
        <w:ind w:left="360"/>
      </w:pPr>
      <w:r>
        <w:rPr>
          <w:rFonts w:ascii="Courier New" w:cs="Courier New" w:eastAsia="Courier New" w:hAnsi="Courier New"/>
          <w:color w:val="2D2D2D"/>
          <w:sz w:val="18"/>
          <w:szCs w:val="18"/>
        </w:rPr>
        <w:t xml:space="preserve">  contentType: "text" | "image" | "audio" | "video";</w:t>
      </w:r>
    </w:p>
    <w:p>
      <w:pPr>
        <w:spacing w:after="0" w:line="240"/>
        <w:ind w:left="360"/>
      </w:pPr>
      <w:r>
        <w:rPr>
          <w:rFonts w:ascii="Courier New" w:cs="Courier New" w:eastAsia="Courier New" w:hAnsi="Courier New"/>
          <w:color w:val="2D2D2D"/>
          <w:sz w:val="18"/>
          <w:szCs w:val="18"/>
        </w:rPr>
        <w:t xml:space="preserve">  syntheticScore: number;       // 0.00 to 1.00</w:t>
      </w:r>
    </w:p>
    <w:p>
      <w:pPr>
        <w:spacing w:after="0" w:line="240"/>
        <w:ind w:left="360"/>
      </w:pPr>
      <w:r>
        <w:rPr>
          <w:rFonts w:ascii="Courier New" w:cs="Courier New" w:eastAsia="Courier New" w:hAnsi="Courier New"/>
          <w:color w:val="2D2D2D"/>
          <w:sz w:val="18"/>
          <w:szCs w:val="18"/>
        </w:rPr>
        <w:t xml:space="preserve">  confidence: number;           // 0.00 to 1.00</w:t>
      </w:r>
    </w:p>
    <w:p>
      <w:pPr>
        <w:spacing w:after="0" w:line="240"/>
        <w:ind w:left="360"/>
      </w:pPr>
      <w:r>
        <w:rPr>
          <w:rFonts w:ascii="Courier New" w:cs="Courier New" w:eastAsia="Courier New" w:hAnsi="Courier New"/>
          <w:color w:val="2D2D2D"/>
          <w:sz w:val="18"/>
          <w:szCs w:val="18"/>
        </w:rPr>
        <w:t xml:space="preserve">  watermarkDetected: boolean;</w:t>
      </w:r>
    </w:p>
    <w:p>
      <w:pPr>
        <w:spacing w:after="0" w:line="240"/>
        <w:ind w:left="360"/>
      </w:pPr>
      <w:r>
        <w:rPr>
          <w:rFonts w:ascii="Courier New" w:cs="Courier New" w:eastAsia="Courier New" w:hAnsi="Courier New"/>
          <w:color w:val="2D2D2D"/>
          <w:sz w:val="18"/>
          <w:szCs w:val="18"/>
        </w:rPr>
        <w:t xml:space="preserve">  watermarkType: "c2pa" | "steganographic" | "none";</w:t>
      </w:r>
    </w:p>
    <w:p>
      <w:pPr>
        <w:spacing w:after="0" w:line="240"/>
        <w:ind w:left="360"/>
      </w:pPr>
      <w:r>
        <w:rPr>
          <w:rFonts w:ascii="Courier New" w:cs="Courier New" w:eastAsia="Courier New" w:hAnsi="Courier New"/>
          <w:color w:val="2D2D2D"/>
          <w:sz w:val="18"/>
          <w:szCs w:val="18"/>
        </w:rPr>
        <w:t xml:space="preserve">  signals: Record&lt;string, any&gt;; // detector-specific metadata</w:t>
      </w:r>
    </w:p>
    <w:p>
      <w:pPr>
        <w:spacing w:after="0" w:line="240"/>
        <w:ind w:left="360"/>
      </w:pPr>
      <w:r>
        <w:rPr>
          <w:rFonts w:ascii="Courier New" w:cs="Courier New" w:eastAsia="Courier New" w:hAnsi="Courier New"/>
          <w:color w:val="2D2D2D"/>
          <w:sz w:val="18"/>
          <w:szCs w:val="18"/>
        </w:rPr>
        <w:t xml:space="preserve">  durationMs: number;</w:t>
      </w:r>
    </w:p>
    <w:p>
      <w:pPr>
        <w:spacing w:after="0" w:line="240"/>
        <w:ind w:left="360"/>
      </w:pPr>
      <w:r>
        <w:rPr>
          <w:rFonts w:ascii="Courier New" w:cs="Courier New" w:eastAsia="Courier New" w:hAnsi="Courier New"/>
          <w:color w:val="2D2D2D"/>
          <w:sz w:val="18"/>
          <w:szCs w:val="18"/>
        </w:rPr>
        <w:t xml:space="preserve">  error: string | null;</w:t>
      </w:r>
    </w:p>
    <w:p>
      <w:pPr>
        <w:spacing w:after="160" w:line="240"/>
        <w:ind w:left="360"/>
      </w:pPr>
      <w:r>
        <w:rPr>
          <w:rFonts w:ascii="Courier New" w:cs="Courier New" w:eastAsia="Courier New" w:hAnsi="Courier New"/>
          <w:color w:val="2D2D2D"/>
          <w:sz w:val="18"/>
          <w:szCs w:val="18"/>
        </w:rPr>
        <w:t xml:space="preserve">}</w:t>
      </w:r>
    </w:p>
    <w:p>
      <w:pPr>
        <w:pStyle w:val="Heading2"/>
        <w:spacing w:before="280" w:after="160"/>
      </w:pPr>
      <w:r>
        <w:rPr>
          <w:rFonts w:ascii="Arial" w:cs="Arial" w:eastAsia="Arial" w:hAnsi="Arial"/>
          <w:b/>
          <w:bCs/>
          <w:color w:val="2E75B6"/>
          <w:sz w:val="26"/>
          <w:szCs w:val="26"/>
        </w:rPr>
        <w:t xml:space="preserve">4.2 Reference Detector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Text Synthetic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LLM-output classifiers, perplexity analysis, token-frequency patterns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Burstiness, vocabulary distribution, repetition score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Image Synthetic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GAN/diffusion artifact detection, frequency-domain analysis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Spectral anomalies, texture inconsistencies, EXIF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Audio Synthetic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Voice-clone detection, spectral envelope analysis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Formant patterns, pitch jitter, synthesis artifacts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Watermark/C2PA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Coalition for Content Provenance and Authenticity verification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Provenance chain, signing authority, tampering 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Breach Risk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PII pattern matching, malware scanning, anomaly detection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SSN/credit card patterns, known malware signatures, data exfiltration patterns</w:t>
            </w:r>
          </w:p>
        </w:tc>
      </w:tr>
    </w:tbl>
    <w:p>
      <w:pPr>
        <w:spacing w:after="200"/>
      </w:pPr>
    </w:p>
    <w:p>
      <w:pPr>
        <w:pStyle w:val="Heading2"/>
        <w:spacing w:before="280" w:after="160"/>
      </w:pPr>
      <w:r>
        <w:rPr>
          <w:rFonts w:ascii="Arial" w:cs="Arial" w:eastAsia="Arial" w:hAnsi="Arial"/>
          <w:b/>
          <w:bCs/>
          <w:color w:val="2E75B6"/>
          <w:sz w:val="26"/>
          <w:szCs w:val="26"/>
        </w:rPr>
        <w:t xml:space="preserve">4.3 Adversarial Robustness</w:t>
      </w:r>
    </w:p>
    <w:p>
      <w:pPr>
        <w:spacing w:after="160" w:line="276"/>
      </w:pPr>
      <w:r>
        <w:rPr>
          <w:rFonts w:ascii="Arial" w:cs="Arial" w:eastAsia="Arial" w:hAnsi="Arial"/>
          <w:color w:val="333333"/>
          <w:sz w:val="22"/>
          <w:szCs w:val="22"/>
        </w:rPr>
        <w:t xml:space="preserve">Users who discover detection thresholds will attempt to craft content that falls just below them. The following mitigations are built into the detection layer:</w:t>
      </w:r>
    </w:p>
    <w:p>
      <w:pPr>
        <w:pStyle w:val="ListParagraph"/>
        <w:numPr>
          <w:ilvl w:val="0"/>
          <w:numId w:val="2"/>
        </w:numPr>
        <w:spacing w:after="80" w:line="276"/>
      </w:pPr>
      <w:r>
        <w:rPr>
          <w:rFonts w:ascii="Arial" w:cs="Arial" w:eastAsia="Arial" w:hAnsi="Arial"/>
          <w:b/>
          <w:bCs/>
          <w:color w:val="1A1A2E"/>
          <w:sz w:val="22"/>
          <w:szCs w:val="22"/>
        </w:rPr>
        <w:t xml:space="preserve">Model rotation: </w:t>
      </w:r>
      <w:r>
        <w:rPr>
          <w:rFonts w:ascii="Arial" w:cs="Arial" w:eastAsia="Arial" w:hAnsi="Arial"/>
          <w:color w:val="333333"/>
          <w:sz w:val="22"/>
          <w:szCs w:val="22"/>
        </w:rPr>
        <w:t xml:space="preserve">Detector models are versioned and rotated without public announcement. The policyVersion recorded in attestations provides the audit trail; the detector internals do not need to be disclosed.</w:t>
      </w:r>
    </w:p>
    <w:p>
      <w:pPr>
        <w:pStyle w:val="ListParagraph"/>
        <w:numPr>
          <w:ilvl w:val="0"/>
          <w:numId w:val="2"/>
        </w:numPr>
        <w:spacing w:after="80" w:line="276"/>
      </w:pPr>
      <w:r>
        <w:rPr>
          <w:rFonts w:ascii="Arial" w:cs="Arial" w:eastAsia="Arial" w:hAnsi="Arial"/>
          <w:b/>
          <w:bCs/>
          <w:color w:val="1A1A2E"/>
          <w:sz w:val="22"/>
          <w:szCs w:val="22"/>
        </w:rPr>
        <w:t xml:space="preserve">Ensemble disagreement: </w:t>
      </w:r>
      <w:r>
        <w:rPr>
          <w:rFonts w:ascii="Arial" w:cs="Arial" w:eastAsia="Arial" w:hAnsi="Arial"/>
          <w:color w:val="333333"/>
          <w:sz w:val="22"/>
          <w:szCs w:val="22"/>
        </w:rPr>
        <w:t xml:space="preserve">When multiple detectors produce scores that diverge by more than a configurable threshold (default: 0.40), the policy engine treats this as a QUARANTINE signal regardless of individual scores.</w:t>
      </w:r>
    </w:p>
    <w:p>
      <w:pPr>
        <w:pStyle w:val="ListParagraph"/>
        <w:numPr>
          <w:ilvl w:val="0"/>
          <w:numId w:val="2"/>
        </w:numPr>
        <w:spacing w:after="80" w:line="276"/>
      </w:pPr>
      <w:r>
        <w:rPr>
          <w:rFonts w:ascii="Arial" w:cs="Arial" w:eastAsia="Arial" w:hAnsi="Arial"/>
          <w:b/>
          <w:bCs/>
          <w:color w:val="1A1A2E"/>
          <w:sz w:val="22"/>
          <w:szCs w:val="22"/>
        </w:rPr>
        <w:t xml:space="preserve">Temporal analysis: </w:t>
      </w:r>
      <w:r>
        <w:rPr>
          <w:rFonts w:ascii="Arial" w:cs="Arial" w:eastAsia="Arial" w:hAnsi="Arial"/>
          <w:color w:val="333333"/>
          <w:sz w:val="22"/>
          <w:szCs w:val="22"/>
        </w:rPr>
        <w:t xml:space="preserve">Repeated borderline submissions from the same userId within a rolling window can trigger escalation. This is a policy rule, not a detector feature.</w:t>
      </w:r>
    </w:p>
    <w:p>
      <w:pPr>
        <w:spacing w:after="160" w:line="276"/>
      </w:pPr>
      <w:r>
        <w:rPr>
          <w:rFonts w:ascii="Arial" w:cs="Arial" w:eastAsia="Arial" w:hAnsi="Arial"/>
          <w:b/>
          <w:bCs/>
          <w:color w:val="333333"/>
          <w:sz w:val="22"/>
          <w:szCs w:val="22"/>
        </w:rPr>
        <w:t xml:space="preserve">Proof of non-modification: </w:t>
      </w:r>
      <w:r>
        <w:rPr>
          <w:rFonts w:ascii="Arial" w:cs="Arial" w:eastAsia="Arial" w:hAnsi="Arial"/>
          <w:color w:val="333333"/>
          <w:sz w:val="22"/>
          <w:szCs w:val="22"/>
        </w:rPr>
        <w:t xml:space="preserve">Detectors are implementation dependencies. They run before any GSP API is called. Their outputs flow into the policy engine, which produces a decision, which is then attested through existing GSP endpoints. The detection pipeline has no awareness of GSP.</w:t>
      </w:r>
    </w:p>
    <w:p>
      <w:pPr>
        <w:pStyle w:val="Heading1"/>
        <w:spacing w:before="360" w:after="200"/>
      </w:pPr>
      <w:r>
        <w:rPr>
          <w:rFonts w:ascii="Arial" w:cs="Arial" w:eastAsia="Arial" w:hAnsi="Arial"/>
          <w:b/>
          <w:bCs/>
          <w:color w:val="1A1A2E"/>
          <w:sz w:val="32"/>
          <w:szCs w:val="32"/>
        </w:rPr>
        <w:t xml:space="preserve">5. Layer 4 — The Pre-Ingestion Gateway</w:t>
      </w:r>
    </w:p>
    <w:p>
      <w:pPr>
        <w:spacing w:after="160" w:line="276"/>
      </w:pPr>
      <w:r>
        <w:rPr>
          <w:rFonts w:ascii="Arial" w:cs="Arial" w:eastAsia="Arial" w:hAnsi="Arial"/>
          <w:color w:val="333333"/>
          <w:sz w:val="22"/>
          <w:szCs w:val="22"/>
        </w:rPr>
        <w:t xml:space="preserve">This is the outermost layer: the component that the user’s interface actually calls. It orchestrates the detection pipeline, policy engine, and attestation writes into a single request/response cycle.</w:t>
      </w:r>
    </w:p>
    <w:p>
      <w:pPr>
        <w:pStyle w:val="Heading2"/>
        <w:spacing w:before="280" w:after="160"/>
      </w:pPr>
      <w:r>
        <w:rPr>
          <w:rFonts w:ascii="Arial" w:cs="Arial" w:eastAsia="Arial" w:hAnsi="Arial"/>
          <w:b/>
          <w:bCs/>
          <w:color w:val="2E75B6"/>
          <w:sz w:val="26"/>
          <w:szCs w:val="26"/>
        </w:rPr>
        <w:t xml:space="preserve">5.1 Gateway Flow</w:t>
      </w:r>
    </w:p>
    <w:p>
      <w:pPr>
        <w:spacing w:after="0" w:line="240"/>
        <w:ind w:left="360"/>
      </w:pPr>
      <w:r>
        <w:rPr>
          <w:rFonts w:ascii="Courier New" w:cs="Courier New" w:eastAsia="Courier New" w:hAnsi="Courier New"/>
          <w:color w:val="2D2D2D"/>
          <w:sz w:val="18"/>
          <w:szCs w:val="18"/>
        </w:rPr>
        <w:t xml:space="preserve">User Interface</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POST /gateway/ingest  (implementation endpoint, NOT a GSP endpoint)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[1] Receive content into encrypted transient buffer (memory or temp object)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[2] Compute inputFingerprint = SHA-256(content bytes)</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[3] Run detection pipeline (all detectors, parallel)</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[4] Aggregate results into DetectorResult[]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[5] Policy engine evaluates rules → ALLOW | REJECT | QUARANTINE</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[6] Write Attestation A (synthetic_scan_completed) via POST /gsp/v1/attestations</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v</w:t>
      </w:r>
    </w:p>
    <w:p>
      <w:pPr>
        <w:spacing w:after="0" w:line="240"/>
        <w:ind w:left="360"/>
      </w:pPr>
      <w:r>
        <w:rPr>
          <w:rFonts w:ascii="Courier New" w:cs="Courier New" w:eastAsia="Courier New" w:hAnsi="Courier New"/>
          <w:color w:val="2D2D2D"/>
          <w:sz w:val="18"/>
          <w:szCs w:val="18"/>
        </w:rPr>
        <w:t xml:space="preserve">[7] Write Attestation B (content_ingest_decision) via POST /gsp/v1/attestations</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If REJECT: destroy transient buffer immediately. Return 403.</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If QUARANTINE: move to quarantine storage. Return 202.</w:t>
      </w:r>
    </w:p>
    <w:p>
      <w:pPr>
        <w:spacing w:after="0" w:line="240"/>
        <w:ind w:left="360"/>
      </w:pPr>
      <w:r>
        <w:rPr>
          <w:rFonts w:ascii="Courier New" w:cs="Courier New" w:eastAsia="Courier New" w:hAnsi="Courier New"/>
          <w:color w:val="2D2D2D"/>
          <w:sz w:val="18"/>
          <w:szCs w:val="18"/>
        </w:rPr>
        <w:t xml:space="preserve">     |</w:t>
      </w:r>
    </w:p>
    <w:p>
      <w:pPr>
        <w:spacing w:after="160" w:line="240"/>
        <w:ind w:left="360"/>
      </w:pPr>
      <w:r>
        <w:rPr>
          <w:rFonts w:ascii="Courier New" w:cs="Courier New" w:eastAsia="Courier New" w:hAnsi="Courier New"/>
          <w:color w:val="2D2D2D"/>
          <w:sz w:val="18"/>
          <w:szCs w:val="18"/>
        </w:rPr>
        <w:t xml:space="preserve">     +─── If ALLOW: forward to main storage/publish path. Return 200.</w:t>
      </w:r>
    </w:p>
    <w:p>
      <w:pPr>
        <w:pStyle w:val="Heading2"/>
        <w:spacing w:before="280" w:after="160"/>
      </w:pPr>
      <w:r>
        <w:rPr>
          <w:rFonts w:ascii="Arial" w:cs="Arial" w:eastAsia="Arial" w:hAnsi="Arial"/>
          <w:b/>
          <w:bCs/>
          <w:color w:val="2E75B6"/>
          <w:sz w:val="26"/>
          <w:szCs w:val="26"/>
        </w:rPr>
        <w:t xml:space="preserve">5.2 Gateway Response Contract</w:t>
      </w:r>
    </w:p>
    <w:p>
      <w:pPr>
        <w:spacing w:after="160" w:line="276"/>
      </w:pPr>
      <w:r>
        <w:rPr>
          <w:rFonts w:ascii="Arial" w:cs="Arial" w:eastAsia="Arial" w:hAnsi="Arial"/>
          <w:color w:val="333333"/>
          <w:sz w:val="22"/>
          <w:szCs w:val="22"/>
        </w:rPr>
        <w:t xml:space="preserve">The gateway returns structured responses to the user interface:</w:t>
      </w:r>
    </w:p>
    <w:p>
      <w:pPr>
        <w:spacing w:before="200" w:after="120"/>
      </w:pPr>
      <w:r>
        <w:rPr>
          <w:rFonts w:ascii="Arial" w:cs="Arial" w:eastAsia="Arial" w:hAnsi="Arial"/>
          <w:b/>
          <w:bCs/>
          <w:color w:val="1A1A2E"/>
          <w:sz w:val="22"/>
          <w:szCs w:val="22"/>
        </w:rPr>
        <w:t xml:space="preserve">On ALLOW (200 OK):</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"status": "ALLOW",</w:t>
      </w:r>
    </w:p>
    <w:p>
      <w:pPr>
        <w:spacing w:after="0" w:line="240"/>
        <w:ind w:left="360"/>
      </w:pPr>
      <w:r>
        <w:rPr>
          <w:rFonts w:ascii="Courier New" w:cs="Courier New" w:eastAsia="Courier New" w:hAnsi="Courier New"/>
          <w:color w:val="2D2D2D"/>
          <w:sz w:val="18"/>
          <w:szCs w:val="18"/>
        </w:rPr>
        <w:t xml:space="preserve">  "publishToken": "uuid",</w:t>
      </w:r>
    </w:p>
    <w:p>
      <w:pPr>
        <w:spacing w:after="0" w:line="240"/>
        <w:ind w:left="360"/>
      </w:pPr>
      <w:r>
        <w:rPr>
          <w:rFonts w:ascii="Courier New" w:cs="Courier New" w:eastAsia="Courier New" w:hAnsi="Courier New"/>
          <w:color w:val="2D2D2D"/>
          <w:sz w:val="18"/>
          <w:szCs w:val="18"/>
        </w:rPr>
        <w:t xml:space="preserve">  "attestationHash": "hash-of-decision-attestation"</w:t>
      </w:r>
    </w:p>
    <w:p>
      <w:pPr>
        <w:spacing w:after="160" w:line="240"/>
        <w:ind w:left="360"/>
      </w:pPr>
      <w:r>
        <w:rPr>
          <w:rFonts w:ascii="Courier New" w:cs="Courier New" w:eastAsia="Courier New" w:hAnsi="Courier New"/>
          <w:color w:val="2D2D2D"/>
          <w:sz w:val="18"/>
          <w:szCs w:val="18"/>
        </w:rPr>
        <w:t xml:space="preserve">}</w:t>
      </w:r>
    </w:p>
    <w:p>
      <w:pPr>
        <w:spacing w:before="200" w:after="120"/>
      </w:pPr>
      <w:r>
        <w:rPr>
          <w:rFonts w:ascii="Arial" w:cs="Arial" w:eastAsia="Arial" w:hAnsi="Arial"/>
          <w:b/>
          <w:bCs/>
          <w:color w:val="1A1A2E"/>
          <w:sz w:val="22"/>
          <w:szCs w:val="22"/>
        </w:rPr>
        <w:t xml:space="preserve">On REJECT (403 Forbidden):</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"status": "REJECT",</w:t>
      </w:r>
    </w:p>
    <w:p>
      <w:pPr>
        <w:spacing w:after="0" w:line="240"/>
        <w:ind w:left="360"/>
      </w:pPr>
      <w:r>
        <w:rPr>
          <w:rFonts w:ascii="Courier New" w:cs="Courier New" w:eastAsia="Courier New" w:hAnsi="Courier New"/>
          <w:color w:val="2D2D2D"/>
          <w:sz w:val="18"/>
          <w:szCs w:val="18"/>
        </w:rPr>
        <w:t xml:space="preserve">  "reasonCodes": ["SYNTHETIC_THRESHOLD_NO_WATERMARK"],</w:t>
      </w:r>
    </w:p>
    <w:p>
      <w:pPr>
        <w:spacing w:after="0" w:line="240"/>
        <w:ind w:left="360"/>
      </w:pPr>
      <w:r>
        <w:rPr>
          <w:rFonts w:ascii="Courier New" w:cs="Courier New" w:eastAsia="Courier New" w:hAnsi="Courier New"/>
          <w:color w:val="2D2D2D"/>
          <w:sz w:val="18"/>
          <w:szCs w:val="18"/>
        </w:rPr>
        <w:t xml:space="preserve">  "referenceId": "uuid-for-appeals",</w:t>
      </w:r>
    </w:p>
    <w:p>
      <w:pPr>
        <w:spacing w:after="0" w:line="240"/>
        <w:ind w:left="360"/>
      </w:pPr>
      <w:r>
        <w:rPr>
          <w:rFonts w:ascii="Courier New" w:cs="Courier New" w:eastAsia="Courier New" w:hAnsi="Courier New"/>
          <w:color w:val="2D2D2D"/>
          <w:sz w:val="18"/>
          <w:szCs w:val="18"/>
        </w:rPr>
        <w:t xml:space="preserve">  "attestationHash": "hash-of-decision-attestation",</w:t>
      </w:r>
    </w:p>
    <w:p>
      <w:pPr>
        <w:spacing w:after="0" w:line="240"/>
        <w:ind w:left="360"/>
      </w:pPr>
      <w:r>
        <w:rPr>
          <w:rFonts w:ascii="Courier New" w:cs="Courier New" w:eastAsia="Courier New" w:hAnsi="Courier New"/>
          <w:color w:val="2D2D2D"/>
          <w:sz w:val="18"/>
          <w:szCs w:val="18"/>
        </w:rPr>
        <w:t xml:space="preserve">  "message": "Content was identified as synthetic and rejected per policy."</w:t>
      </w:r>
    </w:p>
    <w:p>
      <w:pPr>
        <w:spacing w:after="160" w:line="240"/>
        <w:ind w:left="360"/>
      </w:pPr>
      <w:r>
        <w:rPr>
          <w:rFonts w:ascii="Courier New" w:cs="Courier New" w:eastAsia="Courier New" w:hAnsi="Courier New"/>
          <w:color w:val="2D2D2D"/>
          <w:sz w:val="18"/>
          <w:szCs w:val="18"/>
        </w:rPr>
        <w:t xml:space="preserve">}</w:t>
      </w:r>
    </w:p>
    <w:p>
      <w:pPr>
        <w:spacing w:before="200" w:after="120"/>
      </w:pPr>
      <w:r>
        <w:rPr>
          <w:rFonts w:ascii="Arial" w:cs="Arial" w:eastAsia="Arial" w:hAnsi="Arial"/>
          <w:b/>
          <w:bCs/>
          <w:color w:val="1A1A2E"/>
          <w:sz w:val="22"/>
          <w:szCs w:val="22"/>
        </w:rPr>
        <w:t xml:space="preserve">On QUARANTINE (202 Accepted):</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"status": "QUARANTINE",</w:t>
      </w:r>
    </w:p>
    <w:p>
      <w:pPr>
        <w:spacing w:after="0" w:line="240"/>
        <w:ind w:left="360"/>
      </w:pPr>
      <w:r>
        <w:rPr>
          <w:rFonts w:ascii="Courier New" w:cs="Courier New" w:eastAsia="Courier New" w:hAnsi="Courier New"/>
          <w:color w:val="2D2D2D"/>
          <w:sz w:val="18"/>
          <w:szCs w:val="18"/>
        </w:rPr>
        <w:t xml:space="preserve">  "reasonCodes": ["MANUAL_REVIEW_REQUIRED"],</w:t>
      </w:r>
    </w:p>
    <w:p>
      <w:pPr>
        <w:spacing w:after="0" w:line="240"/>
        <w:ind w:left="360"/>
      </w:pPr>
      <w:r>
        <w:rPr>
          <w:rFonts w:ascii="Courier New" w:cs="Courier New" w:eastAsia="Courier New" w:hAnsi="Courier New"/>
          <w:color w:val="2D2D2D"/>
          <w:sz w:val="18"/>
          <w:szCs w:val="18"/>
        </w:rPr>
        <w:t xml:space="preserve">  "referenceId": "uuid-for-tracking",</w:t>
      </w:r>
    </w:p>
    <w:p>
      <w:pPr>
        <w:spacing w:after="0" w:line="240"/>
        <w:ind w:left="360"/>
      </w:pPr>
      <w:r>
        <w:rPr>
          <w:rFonts w:ascii="Courier New" w:cs="Courier New" w:eastAsia="Courier New" w:hAnsi="Courier New"/>
          <w:color w:val="2D2D2D"/>
          <w:sz w:val="18"/>
          <w:szCs w:val="18"/>
        </w:rPr>
        <w:t xml:space="preserve">  "estimatedReviewTime": "24h",</w:t>
      </w:r>
    </w:p>
    <w:p>
      <w:pPr>
        <w:spacing w:after="0" w:line="240"/>
        <w:ind w:left="360"/>
      </w:pPr>
      <w:r>
        <w:rPr>
          <w:rFonts w:ascii="Courier New" w:cs="Courier New" w:eastAsia="Courier New" w:hAnsi="Courier New"/>
          <w:color w:val="2D2D2D"/>
          <w:sz w:val="18"/>
          <w:szCs w:val="18"/>
        </w:rPr>
        <w:t xml:space="preserve">  "attestationHash": "hash-of-decision-attestation"</w:t>
      </w:r>
    </w:p>
    <w:p>
      <w:pPr>
        <w:spacing w:after="160" w:line="240"/>
        <w:ind w:left="360"/>
      </w:pPr>
      <w:r>
        <w:rPr>
          <w:rFonts w:ascii="Courier New" w:cs="Courier New" w:eastAsia="Courier New" w:hAnsi="Courier New"/>
          <w:color w:val="2D2D2D"/>
          <w:sz w:val="18"/>
          <w:szCs w:val="18"/>
        </w:rPr>
        <w:t xml:space="preserve">}</w:t>
      </w:r>
    </w:p>
    <w:p>
      <w:pPr>
        <w:pStyle w:val="Heading2"/>
        <w:spacing w:before="280" w:after="160"/>
      </w:pPr>
      <w:r>
        <w:rPr>
          <w:rFonts w:ascii="Arial" w:cs="Arial" w:eastAsia="Arial" w:hAnsi="Arial"/>
          <w:b/>
          <w:bCs/>
          <w:color w:val="2E75B6"/>
          <w:sz w:val="26"/>
          <w:szCs w:val="26"/>
        </w:rPr>
        <w:t xml:space="preserve">5.3 UI Enforcement</w:t>
      </w:r>
    </w:p>
    <w:p>
      <w:pPr>
        <w:spacing w:after="160" w:line="276"/>
      </w:pPr>
      <w:r>
        <w:rPr>
          <w:rFonts w:ascii="Arial" w:cs="Arial" w:eastAsia="Arial" w:hAnsi="Arial"/>
          <w:color w:val="333333"/>
          <w:sz w:val="22"/>
          <w:szCs w:val="22"/>
        </w:rPr>
        <w:t xml:space="preserve">The user interface never uploads content to main storage unless it receives a 200 ALLOW response with a valid publishToken. This is the mechanism by which synthetic content is “voided from the user interface altogether” — the UI simply has no path to publish rejected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GATEWAY IS NOT A GSP ENDPOINT</w:t>
            </w:r>
          </w:p>
          <w:p>
            <w:pPr>
              <w:spacing w:after="60" w:line="260"/>
            </w:pPr>
            <w:r>
              <w:rPr>
                <w:rFonts w:ascii="Arial" w:cs="Arial" w:eastAsia="Arial" w:hAnsi="Arial"/>
                <w:color w:val="333333"/>
                <w:sz w:val="20"/>
                <w:szCs w:val="20"/>
              </w:rPr>
              <w:t xml:space="preserve">POST /gateway/ingest is an implementation endpoint. It does not appear in Section 5 of</w:t>
            </w:r>
          </w:p>
          <w:p>
            <w:pPr>
              <w:spacing w:after="60" w:line="260"/>
            </w:pPr>
            <w:r>
              <w:rPr>
                <w:rFonts w:ascii="Arial" w:cs="Arial" w:eastAsia="Arial" w:hAnsi="Arial"/>
                <w:color w:val="333333"/>
                <w:sz w:val="20"/>
                <w:szCs w:val="20"/>
              </w:rPr>
              <w:t xml:space="preserve">the GSP Implementation Guide. It is not mandatory for GSP compliance. It is a choice</w:t>
            </w:r>
          </w:p>
          <w:p>
            <w:pPr>
              <w:spacing w:after="60" w:line="260"/>
            </w:pPr>
            <w:r>
              <w:rPr>
                <w:rFonts w:ascii="Arial" w:cs="Arial" w:eastAsia="Arial" w:hAnsi="Arial"/>
                <w:color w:val="333333"/>
                <w:sz w:val="20"/>
                <w:szCs w:val="20"/>
              </w:rPr>
              <w:t xml:space="preserve">made by an implementer who wants synthetic enforcement. Other implementers may ignore</w:t>
            </w:r>
          </w:p>
          <w:p>
            <w:pPr>
              <w:spacing w:after="60" w:line="260"/>
            </w:pPr>
            <w:r>
              <w:rPr>
                <w:rFonts w:ascii="Arial" w:cs="Arial" w:eastAsia="Arial" w:hAnsi="Arial"/>
                <w:color w:val="333333"/>
                <w:sz w:val="20"/>
                <w:szCs w:val="20"/>
              </w:rPr>
              <w:t xml:space="preserve">it entirely and remain fully GSP-compliant.</w:t>
            </w:r>
          </w:p>
        </w:tc>
      </w:tr>
    </w:tbl>
    <w:p>
      <w:pPr>
        <w:spacing w:after="200"/>
      </w:pPr>
    </w:p>
    <w:p>
      <w:pPr>
        <w:pStyle w:val="Heading1"/>
        <w:spacing w:before="360" w:after="200"/>
      </w:pPr>
      <w:r>
        <w:rPr>
          <w:rFonts w:ascii="Arial" w:cs="Arial" w:eastAsia="Arial" w:hAnsi="Arial"/>
          <w:b/>
          <w:bCs/>
          <w:color w:val="1A1A2E"/>
          <w:sz w:val="32"/>
          <w:szCs w:val="32"/>
        </w:rPr>
        <w:t xml:space="preserve">6. Data Use and Breach-Risk Elimination</w:t>
      </w:r>
    </w:p>
    <w:p>
      <w:pPr>
        <w:spacing w:after="160" w:line="276"/>
      </w:pPr>
      <w:r>
        <w:rPr>
          <w:rFonts w:ascii="Arial" w:cs="Arial" w:eastAsia="Arial" w:hAnsi="Arial"/>
          <w:color w:val="333333"/>
          <w:sz w:val="22"/>
          <w:szCs w:val="22"/>
        </w:rPr>
        <w:t xml:space="preserve">The extension’s architecture provides a specific, auditable guarantee: rejected synthetic content has zero persistence and therefore zero breach exposure. This is achieved through three mechanisms working together.</w:t>
      </w:r>
    </w:p>
    <w:p>
      <w:pPr>
        <w:pStyle w:val="Heading2"/>
        <w:spacing w:before="280" w:after="160"/>
      </w:pPr>
      <w:r>
        <w:rPr>
          <w:rFonts w:ascii="Arial" w:cs="Arial" w:eastAsia="Arial" w:hAnsi="Arial"/>
          <w:b/>
          <w:bCs/>
          <w:color w:val="2E75B6"/>
          <w:sz w:val="26"/>
          <w:szCs w:val="26"/>
        </w:rPr>
        <w:t xml:space="preserve">6.1 Transient Buffer Architecture</w:t>
      </w:r>
    </w:p>
    <w:p>
      <w:pPr>
        <w:pStyle w:val="ListParagraph"/>
        <w:numPr>
          <w:ilvl w:val="0"/>
          <w:numId w:val="2"/>
        </w:numPr>
        <w:spacing w:after="80" w:line="276"/>
      </w:pPr>
      <w:r>
        <w:rPr>
          <w:rFonts w:ascii="Arial" w:cs="Arial" w:eastAsia="Arial" w:hAnsi="Arial"/>
          <w:b/>
          <w:bCs/>
          <w:color w:val="1A1A2E"/>
          <w:sz w:val="22"/>
          <w:szCs w:val="22"/>
        </w:rPr>
        <w:t xml:space="preserve">Content reception: </w:t>
      </w:r>
      <w:r>
        <w:rPr>
          <w:rFonts w:ascii="Arial" w:cs="Arial" w:eastAsia="Arial" w:hAnsi="Arial"/>
          <w:color w:val="333333"/>
          <w:sz w:val="22"/>
          <w:szCs w:val="22"/>
        </w:rPr>
        <w:t xml:space="preserve">Incoming content is received into an encrypted in-memory buffer or a short-lived encrypted temporary object. No disk write occurs for the raw content at this stage.</w:t>
      </w:r>
    </w:p>
    <w:p>
      <w:pPr>
        <w:pStyle w:val="ListParagraph"/>
        <w:numPr>
          <w:ilvl w:val="0"/>
          <w:numId w:val="2"/>
        </w:numPr>
        <w:spacing w:after="80" w:line="276"/>
      </w:pPr>
      <w:r>
        <w:rPr>
          <w:rFonts w:ascii="Arial" w:cs="Arial" w:eastAsia="Arial" w:hAnsi="Arial"/>
          <w:b/>
          <w:bCs/>
          <w:color w:val="1A1A2E"/>
          <w:sz w:val="22"/>
          <w:szCs w:val="22"/>
        </w:rPr>
        <w:t xml:space="preserve">Scan execution: </w:t>
      </w:r>
      <w:r>
        <w:rPr>
          <w:rFonts w:ascii="Arial" w:cs="Arial" w:eastAsia="Arial" w:hAnsi="Arial"/>
          <w:color w:val="333333"/>
          <w:sz w:val="22"/>
          <w:szCs w:val="22"/>
        </w:rPr>
        <w:t xml:space="preserve">All detectors operate on the transient buffer. They read content from memory, never from persistent storage.</w:t>
      </w:r>
    </w:p>
    <w:p>
      <w:pPr>
        <w:pStyle w:val="ListParagraph"/>
        <w:numPr>
          <w:ilvl w:val="0"/>
          <w:numId w:val="2"/>
        </w:numPr>
        <w:spacing w:after="80" w:line="276"/>
      </w:pPr>
      <w:r>
        <w:rPr>
          <w:rFonts w:ascii="Arial" w:cs="Arial" w:eastAsia="Arial" w:hAnsi="Arial"/>
          <w:b/>
          <w:bCs/>
          <w:color w:val="1A1A2E"/>
          <w:sz w:val="22"/>
          <w:szCs w:val="22"/>
        </w:rPr>
        <w:t xml:space="preserve">Immediate destruction: </w:t>
      </w:r>
      <w:r>
        <w:rPr>
          <w:rFonts w:ascii="Arial" w:cs="Arial" w:eastAsia="Arial" w:hAnsi="Arial"/>
          <w:color w:val="333333"/>
          <w:sz w:val="22"/>
          <w:szCs w:val="22"/>
        </w:rPr>
        <w:t xml:space="preserve">On REJECT, the transient buffer is zeroed and deallocated immediately after attestations are written. On ALLOW, the buffer is forwarded to the main GSP-governed storage path and then destroyed.</w:t>
      </w:r>
    </w:p>
    <w:p>
      <w:pPr>
        <w:pStyle w:val="Heading2"/>
        <w:spacing w:before="280" w:after="160"/>
      </w:pPr>
      <w:r>
        <w:rPr>
          <w:rFonts w:ascii="Arial" w:cs="Arial" w:eastAsia="Arial" w:hAnsi="Arial"/>
          <w:b/>
          <w:bCs/>
          <w:color w:val="2E75B6"/>
          <w:sz w:val="26"/>
          <w:szCs w:val="26"/>
        </w:rPr>
        <w:t xml:space="preserve">6.2 What Gets Persisted vs. What Gets Destroyed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Element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 REJECT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 ALLOW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Raw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Destroyed immediately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Stored in GSP-governed WORM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Content fingerprint (hash)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Persisted in attestation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Persisted in attestation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Scan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Persisted in attestation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Persisted in attestation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 record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Persisted in attestation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Persisted in attestation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Transient buffer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Zeroed + deallocated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Zeroed after forward</w:t>
            </w:r>
          </w:p>
        </w:tc>
      </w:tr>
    </w:tbl>
    <w:p>
      <w:pPr>
        <w:spacing w:after="200"/>
      </w:pPr>
    </w:p>
    <w:p>
      <w:pPr>
        <w:pStyle w:val="Heading2"/>
        <w:spacing w:before="280" w:after="160"/>
      </w:pPr>
      <w:r>
        <w:rPr>
          <w:rFonts w:ascii="Arial" w:cs="Arial" w:eastAsia="Arial" w:hAnsi="Arial"/>
          <w:b/>
          <w:bCs/>
          <w:color w:val="2E75B6"/>
          <w:sz w:val="26"/>
          <w:szCs w:val="26"/>
        </w:rPr>
        <w:t xml:space="preserve">6.3 Attestation-Level Retention Policy</w:t>
      </w:r>
    </w:p>
    <w:p>
      <w:pPr>
        <w:spacing w:after="160" w:line="276"/>
      </w:pPr>
      <w:r>
        <w:rPr>
          <w:rFonts w:ascii="Arial" w:cs="Arial" w:eastAsia="Arial" w:hAnsi="Arial"/>
          <w:color w:val="333333"/>
          <w:sz w:val="22"/>
          <w:szCs w:val="22"/>
        </w:rPr>
        <w:t xml:space="preserve">The content_ingest_decision attestation includes two fields that make the retention posture auditable:</w:t>
      </w:r>
    </w:p>
    <w:p>
      <w:pPr>
        <w:pStyle w:val="ListParagraph"/>
        <w:numPr>
          <w:ilvl w:val="0"/>
          <w:numId w:val="2"/>
        </w:numPr>
        <w:spacing w:after="80" w:line="276"/>
      </w:pPr>
      <w:r>
        <w:rPr>
          <w:rFonts w:ascii="Arial" w:cs="Arial" w:eastAsia="Arial" w:hAnsi="Arial"/>
          <w:b/>
          <w:bCs/>
          <w:color w:val="1A1A2E"/>
          <w:sz w:val="22"/>
          <w:szCs w:val="22"/>
        </w:rPr>
        <w:t xml:space="preserve">retentionDays: 0 </w:t>
      </w:r>
      <w:r>
        <w:rPr>
          <w:rFonts w:ascii="Arial" w:cs="Arial" w:eastAsia="Arial" w:hAnsi="Arial"/>
          <w:color w:val="333333"/>
          <w:sz w:val="22"/>
          <w:szCs w:val="22"/>
        </w:rPr>
        <w:t xml:space="preserve">— Declares that no raw content was retained for rejected submissions.</w:t>
      </w:r>
    </w:p>
    <w:p>
      <w:pPr>
        <w:pStyle w:val="ListParagraph"/>
        <w:numPr>
          <w:ilvl w:val="0"/>
          <w:numId w:val="2"/>
        </w:numPr>
        <w:spacing w:after="80" w:line="276"/>
      </w:pPr>
      <w:r>
        <w:rPr>
          <w:rFonts w:ascii="Arial" w:cs="Arial" w:eastAsia="Arial" w:hAnsi="Arial"/>
          <w:b/>
          <w:bCs/>
          <w:color w:val="1A1A2E"/>
          <w:sz w:val="22"/>
          <w:szCs w:val="22"/>
        </w:rPr>
        <w:t xml:space="preserve">contentDestroyed: true </w:t>
      </w:r>
      <w:r>
        <w:rPr>
          <w:rFonts w:ascii="Arial" w:cs="Arial" w:eastAsia="Arial" w:hAnsi="Arial"/>
          <w:color w:val="333333"/>
          <w:sz w:val="22"/>
          <w:szCs w:val="22"/>
        </w:rPr>
        <w:t xml:space="preserve">— Confirms that the transient buffer was destroyed after the decision.</w:t>
      </w:r>
    </w:p>
    <w:p>
      <w:pPr>
        <w:spacing w:after="160" w:line="276"/>
      </w:pPr>
      <w:r>
        <w:rPr>
          <w:rFonts w:ascii="Arial" w:cs="Arial" w:eastAsia="Arial" w:hAnsi="Arial"/>
          <w:color w:val="333333"/>
          <w:sz w:val="22"/>
          <w:szCs w:val="22"/>
        </w:rPr>
        <w:t xml:space="preserve">Because these fields are part of an immutable, hash-chained attestation stored in WORM, the retention claim itself is tamper-proof. An auditor can reconstruct every rejection and verify that the system declared zero retention at the time of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BREACH-RISK POSTURE</w:t>
            </w:r>
          </w:p>
          <w:p>
            <w:pPr>
              <w:spacing w:after="60" w:line="260"/>
            </w:pPr>
            <w:r>
              <w:rPr>
                <w:rFonts w:ascii="Arial" w:cs="Arial" w:eastAsia="Arial" w:hAnsi="Arial"/>
                <w:color w:val="333333"/>
                <w:sz w:val="20"/>
                <w:szCs w:val="20"/>
              </w:rPr>
              <w:t xml:space="preserve">If rejected content is never persisted, it cannot be part of a data breach. The attestation</w:t>
            </w:r>
          </w:p>
          <w:p>
            <w:pPr>
              <w:spacing w:after="60" w:line="260"/>
            </w:pPr>
            <w:r>
              <w:rPr>
                <w:rFonts w:ascii="Arial" w:cs="Arial" w:eastAsia="Arial" w:hAnsi="Arial"/>
                <w:color w:val="333333"/>
                <w:sz w:val="20"/>
                <w:szCs w:val="20"/>
              </w:rPr>
              <w:t xml:space="preserve">trail proves the content was scanned, rejected, and destroyed — all within the transient</w:t>
            </w:r>
          </w:p>
          <w:p>
            <w:pPr>
              <w:spacing w:after="60" w:line="260"/>
            </w:pPr>
            <w:r>
              <w:rPr>
                <w:rFonts w:ascii="Arial" w:cs="Arial" w:eastAsia="Arial" w:hAnsi="Arial"/>
                <w:color w:val="333333"/>
                <w:sz w:val="20"/>
                <w:szCs w:val="20"/>
              </w:rPr>
              <w:t xml:space="preserve">buffer lifecycle. This is a material reduction in breach surface that can be demonstrated</w:t>
            </w:r>
          </w:p>
          <w:p>
            <w:pPr>
              <w:spacing w:after="60" w:line="260"/>
            </w:pPr>
            <w:r>
              <w:rPr>
                <w:rFonts w:ascii="Arial" w:cs="Arial" w:eastAsia="Arial" w:hAnsi="Arial"/>
                <w:color w:val="333333"/>
                <w:sz w:val="20"/>
                <w:szCs w:val="20"/>
              </w:rPr>
              <w:t xml:space="preserve">to regulators, insurers, and auditors using GSP’s existing reconstruction capability.</w:t>
            </w:r>
          </w:p>
        </w:tc>
      </w:tr>
    </w:tbl>
    <w:p>
      <w:pPr>
        <w:spacing w:after="200"/>
      </w:pPr>
    </w:p>
    <w:p>
      <w:pPr>
        <w:pStyle w:val="Heading1"/>
        <w:spacing w:before="360" w:after="200"/>
      </w:pPr>
      <w:r>
        <w:rPr>
          <w:rFonts w:ascii="Arial" w:cs="Arial" w:eastAsia="Arial" w:hAnsi="Arial"/>
          <w:b/>
          <w:bCs/>
          <w:color w:val="1A1A2E"/>
          <w:sz w:val="32"/>
          <w:szCs w:val="32"/>
        </w:rPr>
        <w:t xml:space="preserve">7. Compatibility with the Formal GSP API</w:t>
      </w:r>
    </w:p>
    <w:p>
      <w:pPr>
        <w:spacing w:after="160" w:line="276"/>
      </w:pPr>
      <w:r>
        <w:rPr>
          <w:rFonts w:ascii="Arial" w:cs="Arial" w:eastAsia="Arial" w:hAnsi="Arial"/>
          <w:color w:val="333333"/>
          <w:sz w:val="22"/>
          <w:szCs w:val="22"/>
        </w:rPr>
        <w:t xml:space="preserve">This section maps every extension activity to an existing GSP Section 5 endpoint, demonstrating that no new mandatory endpoints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Extension Activity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GSP Endpoint Used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 scan results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POST /gsp/v1/attestations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synthetic_scan_completed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 decision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POST /gsp/v1/attestations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 content_ingest_decision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Record override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POST /gsp/v1/attestations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 override_applied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a scan record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POST /gsp/v1/attestations/{id}/verify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 decision 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POST /gsp/v1/chain/verify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Filter by action 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Reconstruct enforcement history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POST /gsp/v1/reconstruct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actionFilter: synthetic_scan_completed or content_ingest_decision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 rejection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GET /gsp/v1/compliance/status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telemetry in response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 on scan failure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333333"/>
                <w:sz w:val="20"/>
                <w:szCs w:val="20"/>
              </w:rPr>
              <w:t xml:space="preserve">POST /gsp/v1/webhooks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Non-normative event type</w:t>
            </w:r>
          </w:p>
        </w:tc>
      </w:tr>
    </w:tbl>
    <w:p>
      <w:pPr>
        <w:spacing w:after="200"/>
      </w:pPr>
    </w:p>
    <w:p>
      <w:pPr>
        <w:spacing w:after="160" w:line="276"/>
      </w:pPr>
      <w:r>
        <w:rPr>
          <w:rFonts w:ascii="Arial" w:cs="Arial" w:eastAsia="Arial" w:hAnsi="Arial"/>
          <w:color w:val="333333"/>
          <w:sz w:val="22"/>
          <w:szCs w:val="22"/>
        </w:rPr>
        <w:t xml:space="preserve">No new endpoints are introduced. No existing endpoints are modified. The extension is fully expressible through the current API surface.</w:t>
      </w:r>
    </w:p>
    <w:p>
      <w:pPr>
        <w:pStyle w:val="Heading1"/>
        <w:spacing w:before="360" w:after="200"/>
      </w:pPr>
      <w:r>
        <w:rPr>
          <w:rFonts w:ascii="Arial" w:cs="Arial" w:eastAsia="Arial" w:hAnsi="Arial"/>
          <w:b/>
          <w:bCs/>
          <w:color w:val="1A1A2E"/>
          <w:sz w:val="32"/>
          <w:szCs w:val="32"/>
        </w:rPr>
        <w:t xml:space="preserve">8. Reconstruction and Auditability</w:t>
      </w:r>
    </w:p>
    <w:p>
      <w:pPr>
        <w:spacing w:after="160" w:line="276"/>
      </w:pPr>
      <w:r>
        <w:rPr>
          <w:rFonts w:ascii="Arial" w:cs="Arial" w:eastAsia="Arial" w:hAnsi="Arial"/>
          <w:color w:val="333333"/>
          <w:sz w:val="22"/>
          <w:szCs w:val="22"/>
        </w:rPr>
        <w:t xml:space="preserve">Because all enforcement decisions are recorded as standard attestations, the existing GSP reconstruction capability provides full auditability of the synthetic enforcement system without modification.</w:t>
      </w:r>
    </w:p>
    <w:p>
      <w:pPr>
        <w:pStyle w:val="Heading2"/>
        <w:spacing w:before="280" w:after="160"/>
      </w:pPr>
      <w:r>
        <w:rPr>
          <w:rFonts w:ascii="Arial" w:cs="Arial" w:eastAsia="Arial" w:hAnsi="Arial"/>
          <w:b/>
          <w:bCs/>
          <w:color w:val="2E75B6"/>
          <w:sz w:val="26"/>
          <w:szCs w:val="26"/>
        </w:rPr>
        <w:t xml:space="preserve">8.1 Reconstruction Queries</w:t>
      </w:r>
    </w:p>
    <w:p>
      <w:pPr>
        <w:spacing w:after="160" w:line="276"/>
      </w:pPr>
      <w:r>
        <w:rPr>
          <w:rFonts w:ascii="Arial" w:cs="Arial" w:eastAsia="Arial" w:hAnsi="Arial"/>
          <w:color w:val="333333"/>
          <w:sz w:val="22"/>
          <w:szCs w:val="22"/>
        </w:rPr>
        <w:t xml:space="preserve">An auditor can use POST /gsp/v1/reconstruct with the following filters to answer key questions:</w:t>
      </w:r>
    </w:p>
    <w:p>
      <w:pPr>
        <w:spacing w:after="160" w:line="276"/>
      </w:pPr>
      <w:r>
        <w:rPr>
          <w:rFonts w:ascii="Arial" w:cs="Arial" w:eastAsia="Arial" w:hAnsi="Arial"/>
          <w:b/>
          <w:bCs/>
          <w:color w:val="1A1A2E"/>
          <w:sz w:val="22"/>
          <w:szCs w:val="22"/>
        </w:rPr>
        <w:t xml:space="preserve">"What synthetic content was rejected in Q3 2026?" </w:t>
      </w:r>
      <w:r>
        <w:rPr>
          <w:rFonts w:ascii="Arial" w:cs="Arial" w:eastAsia="Arial" w:hAnsi="Arial"/>
          <w:color w:val="333333"/>
          <w:sz w:val="22"/>
          <w:szCs w:val="22"/>
        </w:rPr>
        <w:t xml:space="preserve">— Filter: actionFilter: content_ingest_decision, from/to date range, look for decision: REJECT.</w:t>
      </w:r>
    </w:p>
    <w:p>
      <w:pPr>
        <w:spacing w:after="160" w:line="276"/>
      </w:pPr>
      <w:r>
        <w:rPr>
          <w:rFonts w:ascii="Arial" w:cs="Arial" w:eastAsia="Arial" w:hAnsi="Arial"/>
          <w:b/>
          <w:bCs/>
          <w:color w:val="1A1A2E"/>
          <w:sz w:val="22"/>
          <w:szCs w:val="22"/>
        </w:rPr>
        <w:t xml:space="preserve">"What policy was in effect when this content was rejected?" </w:t>
      </w:r>
      <w:r>
        <w:rPr>
          <w:rFonts w:ascii="Arial" w:cs="Arial" w:eastAsia="Arial" w:hAnsi="Arial"/>
          <w:color w:val="333333"/>
          <w:sz w:val="22"/>
          <w:szCs w:val="22"/>
        </w:rPr>
        <w:t xml:space="preserve">— The policyVersion field in each attestation links to the exact version of the policy document.</w:t>
      </w:r>
    </w:p>
    <w:p>
      <w:pPr>
        <w:spacing w:after="160" w:line="276"/>
      </w:pPr>
      <w:r>
        <w:rPr>
          <w:rFonts w:ascii="Arial" w:cs="Arial" w:eastAsia="Arial" w:hAnsi="Arial"/>
          <w:b/>
          <w:bCs/>
          <w:color w:val="1A1A2E"/>
          <w:sz w:val="22"/>
          <w:szCs w:val="22"/>
        </w:rPr>
        <w:t xml:space="preserve">"Were any rejections overridden?" </w:t>
      </w:r>
      <w:r>
        <w:rPr>
          <w:rFonts w:ascii="Arial" w:cs="Arial" w:eastAsia="Arial" w:hAnsi="Arial"/>
          <w:color w:val="333333"/>
          <w:sz w:val="22"/>
          <w:szCs w:val="22"/>
        </w:rPr>
        <w:t xml:space="preserve">— Filter: actionFilter: override_applied. Each override attestation links to the original decision by hash.</w:t>
      </w:r>
    </w:p>
    <w:p>
      <w:pPr>
        <w:spacing w:after="160" w:line="276"/>
      </w:pPr>
      <w:r>
        <w:rPr>
          <w:rFonts w:ascii="Arial" w:cs="Arial" w:eastAsia="Arial" w:hAnsi="Arial"/>
          <w:b/>
          <w:bCs/>
          <w:color w:val="1A1A2E"/>
          <w:sz w:val="22"/>
          <w:szCs w:val="22"/>
        </w:rPr>
        <w:t xml:space="preserve">"Did any scans fail during this period?" </w:t>
      </w:r>
      <w:r>
        <w:rPr>
          <w:rFonts w:ascii="Arial" w:cs="Arial" w:eastAsia="Arial" w:hAnsi="Arial"/>
          <w:color w:val="333333"/>
          <w:sz w:val="22"/>
          <w:szCs w:val="22"/>
        </w:rPr>
        <w:t xml:space="preserve">— Filter for SCAN_FAILURE reason codes in content_ingest_decision attestations.</w:t>
      </w:r>
    </w:p>
    <w:p>
      <w:pPr>
        <w:spacing w:after="160" w:line="276"/>
      </w:pPr>
      <w:r>
        <w:rPr>
          <w:rFonts w:ascii="Arial" w:cs="Arial" w:eastAsia="Arial" w:hAnsi="Arial"/>
          <w:b/>
          <w:bCs/>
          <w:color w:val="1A1A2E"/>
          <w:sz w:val="22"/>
          <w:szCs w:val="22"/>
        </w:rPr>
        <w:t xml:space="preserve">"Can we prove this content was never stored?" </w:t>
      </w:r>
      <w:r>
        <w:rPr>
          <w:rFonts w:ascii="Arial" w:cs="Arial" w:eastAsia="Arial" w:hAnsi="Arial"/>
          <w:color w:val="333333"/>
          <w:sz w:val="22"/>
          <w:szCs w:val="22"/>
        </w:rPr>
        <w:t xml:space="preserve">— The retentionDays: 0 and contentDestroyed: true fields in the decision attestation, combined with the absence of the content fingerprint in main storage, constitute the proof.</w:t>
      </w:r>
    </w:p>
    <w:p>
      <w:pPr>
        <w:pStyle w:val="Heading1"/>
        <w:spacing w:before="360" w:after="200"/>
      </w:pPr>
      <w:r>
        <w:rPr>
          <w:rFonts w:ascii="Arial" w:cs="Arial" w:eastAsia="Arial" w:hAnsi="Arial"/>
          <w:b/>
          <w:bCs/>
          <w:color w:val="1A1A2E"/>
          <w:sz w:val="32"/>
          <w:szCs w:val="32"/>
        </w:rPr>
        <w:t xml:space="preserve">9. The Clean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SEPARATION OF CONCERNS</w:t>
            </w:r>
          </w:p>
          <w:p>
            <w:pPr>
              <w:spacing w:after="60" w:line="260"/>
            </w:pPr>
            <w:r>
              <w:rPr>
                <w:rFonts w:ascii="Arial" w:cs="Arial" w:eastAsia="Arial" w:hAnsi="Arial"/>
                <w:color w:val="333333"/>
                <w:sz w:val="20"/>
                <w:szCs w:val="20"/>
              </w:rPr>
              <w:t xml:space="preserve">GSP does not become a detector.</w:t>
            </w:r>
          </w:p>
          <w:p>
            <w:pPr>
              <w:spacing w:after="60" w:line="260"/>
            </w:pPr>
            <w:r>
              <w:rPr>
                <w:rFonts w:ascii="Arial" w:cs="Arial" w:eastAsia="Arial" w:hAnsi="Arial"/>
                <w:color w:val="333333"/>
                <w:sz w:val="20"/>
                <w:szCs w:val="20"/>
              </w:rPr>
              <w:t xml:space="preserve"/>
            </w:r>
          </w:p>
          <w:p>
            <w:pPr>
              <w:spacing w:after="60" w:line="260"/>
            </w:pPr>
            <w:r>
              <w:rPr>
                <w:rFonts w:ascii="Arial" w:cs="Arial" w:eastAsia="Arial" w:hAnsi="Arial"/>
                <w:color w:val="333333"/>
                <w:sz w:val="20"/>
                <w:szCs w:val="20"/>
              </w:rPr>
              <w:t xml:space="preserve">GSP remains the substrate that proves enforcement happened,</w:t>
            </w:r>
          </w:p>
          <w:p>
            <w:pPr>
              <w:spacing w:after="60" w:line="260"/>
            </w:pPr>
            <w:r>
              <w:rPr>
                <w:rFonts w:ascii="Arial" w:cs="Arial" w:eastAsia="Arial" w:hAnsi="Arial"/>
                <w:color w:val="333333"/>
                <w:sz w:val="20"/>
                <w:szCs w:val="20"/>
              </w:rPr>
              <w:t xml:space="preserve">when it happened, how it happened, and under what policy.</w:t>
            </w:r>
          </w:p>
          <w:p>
            <w:pPr>
              <w:spacing w:after="60" w:line="260"/>
            </w:pPr>
            <w:r>
              <w:rPr>
                <w:rFonts w:ascii="Arial" w:cs="Arial" w:eastAsia="Arial" w:hAnsi="Arial"/>
                <w:color w:val="333333"/>
                <w:sz w:val="20"/>
                <w:szCs w:val="20"/>
              </w:rPr>
              <w:t xml:space="preserve"/>
            </w:r>
          </w:p>
          <w:p>
            <w:pPr>
              <w:spacing w:after="60" w:line="260"/>
            </w:pPr>
            <w:r>
              <w:rPr>
                <w:rFonts w:ascii="Arial" w:cs="Arial" w:eastAsia="Arial" w:hAnsi="Arial"/>
                <w:color w:val="333333"/>
                <w:sz w:val="20"/>
                <w:szCs w:val="20"/>
              </w:rPr>
              <w:t xml:space="preserve">Detection and rejection are implementation modules,</w:t>
            </w:r>
          </w:p>
          <w:p>
            <w:pPr>
              <w:spacing w:after="60" w:line="260"/>
            </w:pPr>
            <w:r>
              <w:rPr>
                <w:rFonts w:ascii="Arial" w:cs="Arial" w:eastAsia="Arial" w:hAnsi="Arial"/>
                <w:color w:val="333333"/>
                <w:sz w:val="20"/>
                <w:szCs w:val="20"/>
              </w:rPr>
              <w:t xml:space="preserve">auditable via GSP, certifiable as operational controls,</w:t>
            </w:r>
          </w:p>
          <w:p>
            <w:pPr>
              <w:spacing w:after="60" w:line="260"/>
            </w:pPr>
            <w:r>
              <w:rPr>
                <w:rFonts w:ascii="Arial" w:cs="Arial" w:eastAsia="Arial" w:hAnsi="Arial"/>
                <w:color w:val="333333"/>
                <w:sz w:val="20"/>
                <w:szCs w:val="20"/>
              </w:rPr>
              <w:t xml:space="preserve">but never part of the protocol itself.</w:t>
            </w:r>
          </w:p>
        </w:tc>
      </w:tr>
    </w:tbl>
    <w:p>
      <w:pPr>
        <w:spacing w:after="200"/>
      </w:pPr>
    </w:p>
    <w:p>
      <w:pPr>
        <w:spacing w:after="160" w:line="276"/>
      </w:pPr>
      <w:r>
        <w:rPr>
          <w:rFonts w:ascii="Arial" w:cs="Arial" w:eastAsia="Arial" w:hAnsi="Arial"/>
          <w:color w:val="333333"/>
          <w:sz w:val="22"/>
          <w:szCs w:val="22"/>
        </w:rPr>
        <w:t xml:space="preserve">This separation ensures that:</w:t>
      </w:r>
    </w:p>
    <w:p>
      <w:pPr>
        <w:pStyle w:val="ListParagraph"/>
        <w:numPr>
          <w:ilvl w:val="0"/>
          <w:numId w:val="3"/>
        </w:numPr>
        <w:spacing w:after="80" w:line="276"/>
      </w:pPr>
      <w:r>
        <w:rPr>
          <w:rFonts w:ascii="Arial" w:cs="Arial" w:eastAsia="Arial" w:hAnsi="Arial"/>
          <w:color w:val="333333"/>
          <w:sz w:val="22"/>
          <w:szCs w:val="22"/>
        </w:rPr>
        <w:t xml:space="preserve">Organizations that do not need synthetic detection can ignore this extension entirely and remain fully GSP-compliant.</w:t>
      </w:r>
    </w:p>
    <w:p>
      <w:pPr>
        <w:pStyle w:val="ListParagraph"/>
        <w:numPr>
          <w:ilvl w:val="0"/>
          <w:numId w:val="3"/>
        </w:numPr>
        <w:spacing w:after="80" w:line="276"/>
      </w:pPr>
      <w:r>
        <w:rPr>
          <w:rFonts w:ascii="Arial" w:cs="Arial" w:eastAsia="Arial" w:hAnsi="Arial"/>
          <w:color w:val="333333"/>
          <w:sz w:val="22"/>
          <w:szCs w:val="22"/>
        </w:rPr>
        <w:t xml:space="preserve">Organizations that do implement detection can prove their enforcement through the same audit, verification, and reconstruction tools they already use for GSP compliance.</w:t>
      </w:r>
    </w:p>
    <w:p>
      <w:pPr>
        <w:pStyle w:val="ListParagraph"/>
        <w:numPr>
          <w:ilvl w:val="0"/>
          <w:numId w:val="3"/>
        </w:numPr>
        <w:spacing w:after="80" w:line="276"/>
      </w:pPr>
      <w:r>
        <w:rPr>
          <w:rFonts w:ascii="Arial" w:cs="Arial" w:eastAsia="Arial" w:hAnsi="Arial"/>
          <w:color w:val="333333"/>
          <w:sz w:val="22"/>
          <w:szCs w:val="22"/>
        </w:rPr>
        <w:t xml:space="preserve">The GSP specification can evolve independently of detection technology, and detection technology can evolve independently of GSP.</w:t>
      </w:r>
    </w:p>
    <w:p>
      <w:pPr>
        <w:pStyle w:val="ListParagraph"/>
        <w:numPr>
          <w:ilvl w:val="0"/>
          <w:numId w:val="3"/>
        </w:numPr>
        <w:spacing w:after="80" w:line="276"/>
      </w:pPr>
      <w:r>
        <w:rPr>
          <w:rFonts w:ascii="Arial" w:cs="Arial" w:eastAsia="Arial" w:hAnsi="Arial"/>
          <w:color w:val="333333"/>
          <w:sz w:val="22"/>
          <w:szCs w:val="22"/>
        </w:rPr>
        <w:t xml:space="preserve">Certification bodies can assess synthetic enforcement as an operational control without requiring changes to their GSP audit methodology.</w:t>
      </w:r>
    </w:p>
    <w:p>
      <w:pPr>
        <w:pStyle w:val="Heading1"/>
        <w:spacing w:before="360" w:after="200"/>
      </w:pPr>
      <w:r>
        <w:rPr>
          <w:rFonts w:ascii="Arial" w:cs="Arial" w:eastAsia="Arial" w:hAnsi="Arial"/>
          <w:b/>
          <w:bCs/>
          <w:color w:val="1A1A2E"/>
          <w:sz w:val="32"/>
          <w:szCs w:val="32"/>
        </w:rPr>
        <w:t xml:space="preserve">10.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GSP Impact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0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GSP Protocol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Immutability, hash-chain, encryption, compliance, APIs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UNTOUCHED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 (Output)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Attestation Types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 action names and metadata for scan/decision/override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Uses existing schema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 (Logic)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Policy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Evaluate rules, produce decisions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GSP awareness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3 (Analysis)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Detection Pipeline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Analyze content, produce scores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GSP awareness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 (Interface)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Pre-Ingestion Gateway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Orchestrate pipeline, enforce at UI boundary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Calls existing endpoints only</w:t>
            </w:r>
          </w:p>
        </w:tc>
      </w:tr>
    </w:tbl>
    <w:p>
      <w:pPr>
        <w:spacing w:after="400"/>
      </w:pPr>
    </w:p>
    <w:p>
      <w:pPr>
        <w:pBdr>
          <w:top w:val="single" w:color="2E75B6" w:sz="6" w:space="8"/>
        </w:pBdr>
        <w:spacing w:before="200" w:after="120"/>
        <w:jc w:val="center"/>
      </w:pPr>
      <w:r>
        <w:rPr>
          <w:rFonts w:ascii="Arial" w:cs="Arial" w:eastAsia="Arial" w:hAnsi="Arial"/>
          <w:b/>
          <w:bCs/>
          <w:color w:val="2E75B6"/>
          <w:sz w:val="22"/>
          <w:szCs w:val="22"/>
        </w:rPr>
        <w:t xml:space="preserve">END OF SPECIFICATION</w:t>
      </w:r>
    </w:p>
    <w:p>
      <w:pPr>
        <w:spacing w:after="60"/>
        <w:jc w:val="center"/>
      </w:pPr>
      <w:r>
        <w:rPr>
          <w:rFonts w:ascii="Arial" w:cs="Arial" w:eastAsia="Arial" w:hAnsi="Arial"/>
          <w:i/>
          <w:iCs/>
          <w:color w:val="999999"/>
          <w:sz w:val="20"/>
          <w:szCs w:val="20"/>
        </w:rPr>
        <w:t xml:space="preserve">Status: Non-Normative Extension | Version: 0.1.0-draft | February 2026</w:t>
      </w:r>
    </w:p>
    <w:p>
      <w:pPr>
        <w:jc w:val="center"/>
      </w:pPr>
      <w:r>
        <w:rPr>
          <w:rFonts w:ascii="Arial" w:cs="Arial" w:eastAsia="Arial" w:hAnsi="Arial"/>
          <w:i/>
          <w:iCs/>
          <w:color w:val="999999"/>
          <w:sz w:val="20"/>
          <w:szCs w:val="20"/>
        </w:rPr>
        <w:t xml:space="preserve">This document does not modify the Glass Substrate Protocol Core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999999"/>
        <w:sz w:val="18"/>
        <w:szCs w:val="18"/>
      </w:rPr>
      <w:t xml:space="preserve">GSP Synthetic Enforcement Extension</w:t>
    </w:r>
    <w:r>
      <w:ptab w:alignment="right" w:relativeTo="margin" w:leader="none"/>
    </w:r>
    <w:r>
      <w:rPr>
        <w:rFonts w:ascii="Arial" w:cs="Arial" w:eastAsia="Arial" w:hAnsi="Arial"/>
        <w:i/>
        <w:iCs/>
        <w:color w:val="999999"/>
        <w:sz w:val="18"/>
        <w:szCs w:val="18"/>
      </w:rPr>
      <w:t xml:space="preserve">Non-Normative | v0.1.0-draft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2026-02-13T18:26:49.744Z</dcterms:created>
  <dcterms:modified xsi:type="dcterms:W3CDTF">2026-02-13T18:26:49.745Z</dcterms:modified>
</cp:coreProperties>
</file>

<file path=docProps/custom.xml><?xml version="1.0" encoding="utf-8"?>
<Properties xmlns="http://schemas.openxmlformats.org/officeDocument/2006/custom-properties" xmlns:vt="http://schemas.openxmlformats.org/officeDocument/2006/docPropsVTypes"/>
</file>