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EFC0" w14:textId="54D3AE2E" w:rsidR="00410624" w:rsidRPr="00410624" w:rsidRDefault="00410624" w:rsidP="00410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Legal Disclaimers &amp; Jurisdiction Language </w:t>
      </w:r>
    </w:p>
    <w:p w14:paraId="687574D6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64D6B6" w14:textId="77777777" w:rsidR="00410624" w:rsidRPr="003F0F90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3F0F90">
        <w:rPr>
          <w:rFonts w:ascii="Times New Roman" w:hAnsi="Times New Roman" w:cs="Times New Roman"/>
          <w:i/>
          <w:iCs/>
          <w:kern w:val="0"/>
          <w14:ligatures w14:val="none"/>
        </w:rPr>
        <w:t>Legal Status Disclaimer</w:t>
      </w:r>
    </w:p>
    <w:p w14:paraId="368DB9FE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250FC0" w14:textId="77777777" w:rsidR="00410624" w:rsidRPr="00410624" w:rsidRDefault="00410624" w:rsidP="0041062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410624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G-BALO is an independent, non-governmental standards and certification body. It does not exercise statutory regulatory authority, judicial power, or enforcement jurisdiction. All standards, certifications, and guidance are advisory unless adopted by competent authorities.</w:t>
      </w:r>
    </w:p>
    <w:p w14:paraId="06DA27B9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329821" w14:textId="77777777" w:rsidR="00410624" w:rsidRPr="003F0F90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3F0F90">
        <w:rPr>
          <w:rFonts w:ascii="Times New Roman" w:hAnsi="Times New Roman" w:cs="Times New Roman"/>
          <w:i/>
          <w:iCs/>
          <w:kern w:val="0"/>
          <w14:ligatures w14:val="none"/>
        </w:rPr>
        <w:t>Jurisdiction &amp; Applicability</w:t>
      </w:r>
    </w:p>
    <w:p w14:paraId="02032579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C1539F" w14:textId="77777777" w:rsidR="00410624" w:rsidRPr="00410624" w:rsidRDefault="00410624" w:rsidP="0041062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410624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G-BALO frameworks are designed for cross-jurisdictional interoperability and do not supersede local, national, or international laws. Responsibility for legal compliance remains with deploying entities.</w:t>
      </w:r>
    </w:p>
    <w:p w14:paraId="0CB1CB3E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EB0CA" w14:textId="77777777" w:rsidR="00410624" w:rsidRPr="003F0F90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3F0F90">
        <w:rPr>
          <w:rFonts w:ascii="Times New Roman" w:hAnsi="Times New Roman" w:cs="Times New Roman"/>
          <w:i/>
          <w:iCs/>
          <w:kern w:val="0"/>
          <w14:ligatures w14:val="none"/>
        </w:rPr>
        <w:t>Liability Limitation</w:t>
      </w:r>
    </w:p>
    <w:p w14:paraId="6360EFC0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DA85B3" w14:textId="77777777" w:rsidR="00410624" w:rsidRPr="00410624" w:rsidRDefault="00410624" w:rsidP="00410624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</w:pPr>
      <w:r w:rsidRPr="00410624">
        <w:rPr>
          <w:rFonts w:ascii=".AppleSystemUIFont" w:eastAsia="Times New Roman" w:hAnsi=".AppleSystemUIFont" w:cs="Times New Roman"/>
          <w:color w:val="FFFFFF"/>
          <w:kern w:val="0"/>
          <w:sz w:val="21"/>
          <w:szCs w:val="21"/>
          <w14:ligatures w14:val="none"/>
        </w:rPr>
        <w:t>Certification by G-BALO does not constitute a warranty, indemnification, or assumption of liability.</w:t>
      </w:r>
    </w:p>
    <w:p w14:paraId="69BE7A8D" w14:textId="7028DC31" w:rsidR="00410624" w:rsidRPr="00E90BF7" w:rsidRDefault="00410624" w:rsidP="00E90BF7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24027B" wp14:editId="717FFFD3">
                <wp:extent cx="5943600" cy="1270"/>
                <wp:effectExtent l="0" t="31750" r="0" b="36830"/>
                <wp:docPr id="20418010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3FA9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705441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Modules (Derived from the Charter)</w:t>
      </w:r>
    </w:p>
    <w:p w14:paraId="2F5D2412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3D93F1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These are the official internal/external training tracks:</w:t>
      </w:r>
    </w:p>
    <w:p w14:paraId="0C615062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556C30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 — Foundations of AI Liability</w:t>
      </w:r>
    </w:p>
    <w:p w14:paraId="442423D6" w14:textId="77777777" w:rsidR="00410624" w:rsidRPr="00410624" w:rsidRDefault="00410624" w:rsidP="00410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Accountability vs. automation</w:t>
      </w:r>
    </w:p>
    <w:p w14:paraId="397F9DA3" w14:textId="77777777" w:rsidR="00410624" w:rsidRPr="00410624" w:rsidRDefault="00410624" w:rsidP="00410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Why liability disappears in AI systems</w:t>
      </w:r>
    </w:p>
    <w:p w14:paraId="6FCF4855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16E813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 — G-BALO Governance Framework</w:t>
      </w:r>
    </w:p>
    <w:p w14:paraId="4FD22334" w14:textId="77777777" w:rsidR="00410624" w:rsidRPr="00410624" w:rsidRDefault="00410624" w:rsidP="00410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lastRenderedPageBreak/>
        <w:t>Lifecycle responsibility mapping</w:t>
      </w:r>
    </w:p>
    <w:p w14:paraId="4B9D56EF" w14:textId="77777777" w:rsidR="00410624" w:rsidRPr="00410624" w:rsidRDefault="00410624" w:rsidP="00410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Risk classification</w:t>
      </w:r>
    </w:p>
    <w:p w14:paraId="6E1CEEE1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528B2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 — Certification &amp; Compliance</w:t>
      </w:r>
    </w:p>
    <w:p w14:paraId="4BF7115A" w14:textId="77777777" w:rsidR="00410624" w:rsidRPr="00410624" w:rsidRDefault="00410624" w:rsidP="00410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Evidence requirements</w:t>
      </w:r>
    </w:p>
    <w:p w14:paraId="6061779E" w14:textId="77777777" w:rsidR="00410624" w:rsidRPr="00410624" w:rsidRDefault="00410624" w:rsidP="00410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Audit readiness</w:t>
      </w:r>
    </w:p>
    <w:p w14:paraId="1636E502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FC33D3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 — Public Interest &amp; Recourse</w:t>
      </w:r>
    </w:p>
    <w:p w14:paraId="305D050A" w14:textId="77777777" w:rsidR="00410624" w:rsidRPr="00410624" w:rsidRDefault="00410624" w:rsidP="00410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Harm reporting</w:t>
      </w:r>
    </w:p>
    <w:p w14:paraId="7B970CDF" w14:textId="77777777" w:rsidR="00410624" w:rsidRPr="00410624" w:rsidRDefault="00410624" w:rsidP="00410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Escalation pathways</w:t>
      </w:r>
    </w:p>
    <w:p w14:paraId="6CD5C8B6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81D824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 — Policy &amp; Regulatory Alignment</w:t>
      </w:r>
    </w:p>
    <w:p w14:paraId="704DB7D0" w14:textId="77777777" w:rsidR="00410624" w:rsidRPr="00410624" w:rsidRDefault="00410624" w:rsidP="00410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Using G-BALO in legislation</w:t>
      </w:r>
    </w:p>
    <w:p w14:paraId="7091A57D" w14:textId="77777777" w:rsidR="00410624" w:rsidRPr="00410624" w:rsidRDefault="00410624" w:rsidP="00410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Standards adoption models</w:t>
      </w:r>
    </w:p>
    <w:p w14:paraId="1E86A113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DE28B3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Each module can become:</w:t>
      </w:r>
    </w:p>
    <w:p w14:paraId="3ECC29DA" w14:textId="77777777" w:rsidR="00410624" w:rsidRPr="00410624" w:rsidRDefault="00410624" w:rsidP="00410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Slide decks</w:t>
      </w:r>
    </w:p>
    <w:p w14:paraId="396E6D55" w14:textId="77777777" w:rsidR="00410624" w:rsidRPr="00410624" w:rsidRDefault="00410624" w:rsidP="00410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LMS courses</w:t>
      </w:r>
    </w:p>
    <w:p w14:paraId="5C652740" w14:textId="77777777" w:rsidR="00410624" w:rsidRPr="00410624" w:rsidRDefault="00410624" w:rsidP="00410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Certification exams</w:t>
      </w:r>
    </w:p>
    <w:p w14:paraId="1AB51EB3" w14:textId="5D318BA3" w:rsidR="00410624" w:rsidRPr="00E90BF7" w:rsidRDefault="00410624" w:rsidP="00E90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6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862502" wp14:editId="73469205">
                <wp:extent cx="5943600" cy="1270"/>
                <wp:effectExtent l="0" t="31750" r="0" b="36830"/>
                <wp:docPr id="10208421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8F25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678348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Government-Facing Policy Submission (Structure)</w:t>
      </w:r>
    </w:p>
    <w:p w14:paraId="6B243B38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0B9EB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This is how G-BALO is presented to governments:</w:t>
      </w:r>
    </w:p>
    <w:p w14:paraId="7EE95FD5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Executive Summary</w:t>
      </w:r>
    </w:p>
    <w:p w14:paraId="5A0E6B0F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The AI Accountability Gap</w:t>
      </w:r>
    </w:p>
    <w:p w14:paraId="762E01E0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Why Standards-Based Liability Works</w:t>
      </w:r>
    </w:p>
    <w:p w14:paraId="5E0AF000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G-BALO Certification Model</w:t>
      </w:r>
    </w:p>
    <w:p w14:paraId="64A612FA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Interoperability with Existing Law</w:t>
      </w:r>
    </w:p>
    <w:p w14:paraId="5232FF00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Implementation Options</w:t>
      </w:r>
    </w:p>
    <w:p w14:paraId="096D7859" w14:textId="77777777" w:rsidR="00410624" w:rsidRPr="00410624" w:rsidRDefault="00410624" w:rsidP="00410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lastRenderedPageBreak/>
        <w:t>Appendices (Normative Standards)</w:t>
      </w:r>
    </w:p>
    <w:p w14:paraId="47AE9D89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E7B3F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I will convert this into a formal submission template next.</w:t>
      </w:r>
    </w:p>
    <w:p w14:paraId="009F4117" w14:textId="5D921CC6" w:rsidR="00410624" w:rsidRPr="00E90BF7" w:rsidRDefault="00410624" w:rsidP="00E90B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06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5CB0EA" wp14:editId="7FFBFECF">
                <wp:extent cx="5943600" cy="1270"/>
                <wp:effectExtent l="0" t="31750" r="0" b="36830"/>
                <wp:docPr id="18452808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E04A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0BDA8" w14:textId="77777777" w:rsidR="00410624" w:rsidRPr="00410624" w:rsidRDefault="00410624" w:rsidP="004106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0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ISO-Style Normative Language (Next Expansion)</w:t>
      </w:r>
    </w:p>
    <w:p w14:paraId="63C8DFF9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5481F" w14:textId="77777777" w:rsidR="00410624" w:rsidRPr="00410624" w:rsidRDefault="00410624" w:rsidP="004106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Example (this will be scaled into a full annex):</w:t>
      </w:r>
    </w:p>
    <w:p w14:paraId="78EC9FFB" w14:textId="77777777" w:rsidR="00410624" w:rsidRPr="00410624" w:rsidRDefault="00410624" w:rsidP="00410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Organizations SHALL document AI accountability assignments</w:t>
      </w:r>
    </w:p>
    <w:p w14:paraId="28C24E68" w14:textId="77777777" w:rsidR="00410624" w:rsidRPr="00410624" w:rsidRDefault="00410624" w:rsidP="00410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High-risk systems SHALL implement human oversight</w:t>
      </w:r>
    </w:p>
    <w:p w14:paraId="4146A6C0" w14:textId="77777777" w:rsidR="00410624" w:rsidRPr="00410624" w:rsidRDefault="00410624" w:rsidP="00410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AI incidents SHALL be logged and reviewed</w:t>
      </w:r>
    </w:p>
    <w:p w14:paraId="4E77EBB7" w14:textId="77777777" w:rsidR="00410624" w:rsidRPr="00410624" w:rsidRDefault="00410624" w:rsidP="00410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10624">
        <w:rPr>
          <w:rFonts w:ascii="Times New Roman" w:hAnsi="Times New Roman" w:cs="Times New Roman"/>
          <w:kern w:val="0"/>
          <w14:ligatures w14:val="none"/>
        </w:rPr>
        <w:t>Certifications MAY be revoked upon non-compliance</w:t>
      </w:r>
    </w:p>
    <w:p w14:paraId="418A76A8" w14:textId="77777777" w:rsidR="00410624" w:rsidRDefault="00410624"/>
    <w:sectPr w:rsidR="00410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E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29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7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B60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F1D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71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C7D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D4D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9408">
    <w:abstractNumId w:val="3"/>
  </w:num>
  <w:num w:numId="2" w16cid:durableId="929895639">
    <w:abstractNumId w:val="6"/>
  </w:num>
  <w:num w:numId="3" w16cid:durableId="149946615">
    <w:abstractNumId w:val="1"/>
  </w:num>
  <w:num w:numId="4" w16cid:durableId="2018579926">
    <w:abstractNumId w:val="2"/>
  </w:num>
  <w:num w:numId="5" w16cid:durableId="1469123993">
    <w:abstractNumId w:val="7"/>
  </w:num>
  <w:num w:numId="6" w16cid:durableId="896668161">
    <w:abstractNumId w:val="5"/>
  </w:num>
  <w:num w:numId="7" w16cid:durableId="2125689293">
    <w:abstractNumId w:val="4"/>
  </w:num>
  <w:num w:numId="8" w16cid:durableId="182913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24"/>
    <w:rsid w:val="003F0F90"/>
    <w:rsid w:val="00410624"/>
    <w:rsid w:val="00882BEF"/>
    <w:rsid w:val="00D510C9"/>
    <w:rsid w:val="00E9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A57EF"/>
  <w15:chartTrackingRefBased/>
  <w15:docId w15:val="{0017B933-E65C-AB4F-BE52-BB8FA022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06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10624"/>
  </w:style>
  <w:style w:type="paragraph" w:customStyle="1" w:styleId="p2">
    <w:name w:val="p2"/>
    <w:basedOn w:val="Normal"/>
    <w:rsid w:val="004106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10624"/>
  </w:style>
  <w:style w:type="paragraph" w:customStyle="1" w:styleId="p3">
    <w:name w:val="p3"/>
    <w:basedOn w:val="Normal"/>
    <w:rsid w:val="004106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10624"/>
  </w:style>
  <w:style w:type="character" w:customStyle="1" w:styleId="apple-converted-space">
    <w:name w:val="apple-converted-space"/>
    <w:basedOn w:val="DefaultParagraphFont"/>
    <w:rsid w:val="00410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Warren</dc:creator>
  <cp:keywords/>
  <dc:description/>
  <cp:lastModifiedBy>Sierra Warren</cp:lastModifiedBy>
  <cp:revision>5</cp:revision>
  <dcterms:created xsi:type="dcterms:W3CDTF">2026-01-04T15:11:00Z</dcterms:created>
  <dcterms:modified xsi:type="dcterms:W3CDTF">2026-01-04T15:15:00Z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9fa48e-05bc-4111-9aea-1fb027219b20_Enabled">
    <vt:lpwstr>true</vt:lpwstr>
  </property>
  <property fmtid="{D5CDD505-2E9C-101B-9397-08002B2CF9AE}" pid="3" name="MSIP_Label_679fa48e-05bc-4111-9aea-1fb027219b20_SetDate">
    <vt:lpwstr>2026-01-04T15:11:12Z</vt:lpwstr>
  </property>
  <property fmtid="{D5CDD505-2E9C-101B-9397-08002B2CF9AE}" pid="4" name="MSIP_Label_679fa48e-05bc-4111-9aea-1fb027219b20_Method">
    <vt:lpwstr>Standard</vt:lpwstr>
  </property>
  <property fmtid="{D5CDD505-2E9C-101B-9397-08002B2CF9AE}" pid="5" name="MSIP_Label_679fa48e-05bc-4111-9aea-1fb027219b20_Name">
    <vt:lpwstr>Nonsensitive</vt:lpwstr>
  </property>
  <property fmtid="{D5CDD505-2E9C-101B-9397-08002B2CF9AE}" pid="6" name="MSIP_Label_679fa48e-05bc-4111-9aea-1fb027219b20_SiteId">
    <vt:lpwstr>ac9a34a9-4a0b-4c01-be96-08439b795f8d</vt:lpwstr>
  </property>
  <property fmtid="{D5CDD505-2E9C-101B-9397-08002B2CF9AE}" pid="7" name="MSIP_Label_679fa48e-05bc-4111-9aea-1fb027219b20_ActionId">
    <vt:lpwstr>915371c2-7644-421a-9b18-c92f55c31e53</vt:lpwstr>
  </property>
  <property fmtid="{D5CDD505-2E9C-101B-9397-08002B2CF9AE}" pid="8" name="MSIP_Label_679fa48e-05bc-4111-9aea-1fb027219b20_ContentBits">
    <vt:lpwstr>0</vt:lpwstr>
  </property>
  <property fmtid="{D5CDD505-2E9C-101B-9397-08002B2CF9AE}" pid="9" name="MSIP_Label_679fa48e-05bc-4111-9aea-1fb027219b20_Tag">
    <vt:lpwstr>60, 3, 0, 1</vt:lpwstr>
  </property>
</Properties>
</file>