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3F453" w14:textId="77777777" w:rsidR="0033626D" w:rsidRPr="002C29CA" w:rsidRDefault="001917AB">
      <w:pPr>
        <w:spacing w:after="37" w:line="259" w:lineRule="auto"/>
        <w:ind w:left="-5"/>
        <w:rPr>
          <w:sz w:val="52"/>
          <w:szCs w:val="52"/>
        </w:rPr>
      </w:pPr>
      <w:r w:rsidRPr="002C29CA">
        <w:rPr>
          <w:rFonts w:cs="Arial"/>
          <w:b/>
          <w:sz w:val="52"/>
          <w:szCs w:val="52"/>
          <w:u w:color="000000"/>
        </w:rPr>
        <w:t>Charter of the Governing Board for AI</w:t>
      </w:r>
      <w:r w:rsidRPr="002C29CA">
        <w:rPr>
          <w:rFonts w:cs="Arial"/>
          <w:b/>
          <w:sz w:val="52"/>
          <w:szCs w:val="52"/>
        </w:rPr>
        <w:t xml:space="preserve"> </w:t>
      </w:r>
    </w:p>
    <w:p w14:paraId="5000E23A" w14:textId="77777777" w:rsidR="0033626D" w:rsidRDefault="001917AB">
      <w:pPr>
        <w:spacing w:after="284" w:line="259" w:lineRule="auto"/>
        <w:ind w:left="-5"/>
        <w:rPr>
          <w:rFonts w:cs="Arial"/>
          <w:b/>
          <w:sz w:val="52"/>
          <w:szCs w:val="52"/>
        </w:rPr>
      </w:pPr>
      <w:r w:rsidRPr="002C29CA">
        <w:rPr>
          <w:rFonts w:cs="Arial"/>
          <w:b/>
          <w:sz w:val="52"/>
          <w:szCs w:val="52"/>
          <w:u w:color="000000"/>
        </w:rPr>
        <w:t>Liability Oversight (G-BALO)</w:t>
      </w:r>
      <w:r w:rsidRPr="002C29CA">
        <w:rPr>
          <w:rFonts w:cs="Arial"/>
          <w:b/>
          <w:sz w:val="52"/>
          <w:szCs w:val="52"/>
        </w:rPr>
        <w:t xml:space="preserve"> </w:t>
      </w:r>
    </w:p>
    <w:p w14:paraId="3890FBD1" w14:textId="77777777" w:rsidR="00541489" w:rsidRDefault="00541489">
      <w:pPr>
        <w:spacing w:after="284" w:line="259" w:lineRule="auto"/>
        <w:ind w:left="-5"/>
        <w:rPr>
          <w:rFonts w:cs="Arial"/>
          <w:b/>
          <w:sz w:val="52"/>
          <w:szCs w:val="52"/>
        </w:rPr>
      </w:pPr>
    </w:p>
    <w:p w14:paraId="6C353663" w14:textId="77777777" w:rsidR="00EC28B7" w:rsidRDefault="00EC28B7">
      <w:pPr>
        <w:spacing w:after="160" w:line="278" w:lineRule="auto"/>
        <w:ind w:left="0" w:firstLine="0"/>
        <w:rPr>
          <w:rFonts w:cs="Arial"/>
          <w:b/>
          <w:sz w:val="46"/>
        </w:rPr>
      </w:pPr>
      <w:r>
        <w:rPr>
          <w:rFonts w:cs="Arial"/>
          <w:b/>
          <w:sz w:val="46"/>
        </w:rPr>
        <w:br w:type="page"/>
      </w:r>
    </w:p>
    <w:p w14:paraId="28884108" w14:textId="081E4A42" w:rsidR="00EC28B7" w:rsidRDefault="00EC28B7">
      <w:pPr>
        <w:spacing w:after="284" w:line="259" w:lineRule="auto"/>
        <w:ind w:left="-5"/>
        <w:rPr>
          <w:rFonts w:cs="Arial"/>
          <w:b/>
          <w:sz w:val="46"/>
        </w:rPr>
      </w:pPr>
    </w:p>
    <w:p w14:paraId="4CF3AF40" w14:textId="68A644E8" w:rsidR="0033626D" w:rsidRDefault="001917AB" w:rsidP="004C75CE">
      <w:pPr>
        <w:ind w:left="0" w:firstLine="0"/>
        <w:rPr>
          <w:b/>
          <w:bCs/>
          <w:sz w:val="32"/>
          <w:szCs w:val="32"/>
        </w:rPr>
      </w:pPr>
      <w:r w:rsidRPr="004C75CE">
        <w:rPr>
          <w:b/>
          <w:bCs/>
          <w:sz w:val="32"/>
          <w:szCs w:val="32"/>
        </w:rPr>
        <w:t xml:space="preserve">Preamble </w:t>
      </w:r>
    </w:p>
    <w:p w14:paraId="360C845A" w14:textId="77777777" w:rsidR="004C75CE" w:rsidRPr="004C75CE" w:rsidRDefault="004C75CE" w:rsidP="004C75CE">
      <w:pPr>
        <w:ind w:left="0" w:firstLine="0"/>
        <w:rPr>
          <w:rFonts w:ascii=".AppleSystemUIFont" w:eastAsia="Times New Roman" w:hAnsi=".AppleSystemUIFont"/>
          <w:b/>
          <w:bCs/>
          <w:color w:val="FFFFFF"/>
          <w:sz w:val="32"/>
          <w:szCs w:val="32"/>
        </w:rPr>
      </w:pPr>
    </w:p>
    <w:p w14:paraId="3B96FE78" w14:textId="77777777" w:rsidR="0033626D" w:rsidRDefault="001917AB">
      <w:pPr>
        <w:spacing w:after="248"/>
        <w:ind w:right="36"/>
      </w:pPr>
      <w:r>
        <w:t xml:space="preserve">Artificial intelligence systems increasingly influence decisions with material consequences for individuals, institutions, and societies. As automation expands, traditional mechanisms of accountability often fail to clearly assign responsibility when harm occurs. The Governing Board for AI Liability Oversight (G-BALO) is established to address this gap by providing independent, structured, and enforceable governance for AI liability and accountability. </w:t>
      </w:r>
    </w:p>
    <w:p w14:paraId="2AAD21BA" w14:textId="77777777" w:rsidR="0033626D" w:rsidRDefault="001917AB">
      <w:pPr>
        <w:spacing w:after="490" w:line="259" w:lineRule="auto"/>
        <w:ind w:left="0" w:firstLine="0"/>
        <w:jc w:val="right"/>
      </w:pPr>
      <w:r>
        <w:rPr>
          <w:rFonts w:ascii="Calibri" w:eastAsia="Calibri" w:hAnsi="Calibri" w:cs="Calibri"/>
          <w:noProof/>
        </w:rPr>
        <mc:AlternateContent>
          <mc:Choice Requires="wpg">
            <w:drawing>
              <wp:inline distT="0" distB="0" distL="0" distR="0" wp14:anchorId="0DA3F2DB" wp14:editId="65A88643">
                <wp:extent cx="5867400" cy="12700"/>
                <wp:effectExtent l="0" t="0" r="0" b="0"/>
                <wp:docPr id="7377" name="Group 7377"/>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321" name="Shape 321"/>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377" style="width:462pt;height:1pt;mso-position-horizontal-relative:char;mso-position-vertical-relative:line" coordsize="58674,127">
                <v:shape id="Shape 321" style="position:absolute;width:58674;height:0;left:0;top:0;" coordsize="5867400,0" path="m0,0l5867400,0">
                  <v:stroke weight="1pt" endcap="flat" joinstyle="miter" miterlimit="10" on="true" color="#888888"/>
                  <v:fill on="false" color="#000000" opacity="0"/>
                </v:shape>
              </v:group>
            </w:pict>
          </mc:Fallback>
        </mc:AlternateContent>
      </w:r>
      <w:r>
        <w:t xml:space="preserve"> </w:t>
      </w:r>
    </w:p>
    <w:p w14:paraId="4EF3B822" w14:textId="77777777" w:rsidR="0033626D" w:rsidRDefault="001917AB">
      <w:pPr>
        <w:pStyle w:val="Heading1"/>
        <w:ind w:left="-5"/>
      </w:pPr>
      <w:r>
        <w:t xml:space="preserve">Article I — Establishment </w:t>
      </w:r>
    </w:p>
    <w:p w14:paraId="76EBC8D7" w14:textId="77777777" w:rsidR="0033626D" w:rsidRDefault="001917AB">
      <w:pPr>
        <w:spacing w:after="248"/>
        <w:ind w:right="36"/>
      </w:pPr>
      <w:r>
        <w:t xml:space="preserve">The Governing Board for AI Liability Oversight (G-BALO) is hereby established as an independent, non-partisan standards and oversight body dedicated to AI accountability, liability governance, and public interest protection. </w:t>
      </w:r>
    </w:p>
    <w:p w14:paraId="4E84CDCD" w14:textId="77777777" w:rsidR="0033626D" w:rsidRDefault="001917AB">
      <w:pPr>
        <w:spacing w:after="490" w:line="259" w:lineRule="auto"/>
        <w:ind w:left="0" w:firstLine="0"/>
        <w:jc w:val="right"/>
      </w:pPr>
      <w:r>
        <w:rPr>
          <w:rFonts w:ascii="Calibri" w:eastAsia="Calibri" w:hAnsi="Calibri" w:cs="Calibri"/>
          <w:noProof/>
        </w:rPr>
        <mc:AlternateContent>
          <mc:Choice Requires="wpg">
            <w:drawing>
              <wp:inline distT="0" distB="0" distL="0" distR="0" wp14:anchorId="0D3395DB" wp14:editId="0F089A0D">
                <wp:extent cx="5867400" cy="12700"/>
                <wp:effectExtent l="0" t="0" r="0" b="0"/>
                <wp:docPr id="7378" name="Group 7378"/>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389" name="Shape 389"/>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378" style="width:462pt;height:1pt;mso-position-horizontal-relative:char;mso-position-vertical-relative:line" coordsize="58674,127">
                <v:shape id="Shape 389" style="position:absolute;width:58674;height:0;left:0;top:0;" coordsize="5867400,0" path="m0,0l5867400,0">
                  <v:stroke weight="1pt" endcap="flat" joinstyle="miter" miterlimit="10" on="true" color="#888888"/>
                  <v:fill on="false" color="#000000" opacity="0"/>
                </v:shape>
              </v:group>
            </w:pict>
          </mc:Fallback>
        </mc:AlternateContent>
      </w:r>
      <w:r>
        <w:t xml:space="preserve"> </w:t>
      </w:r>
    </w:p>
    <w:p w14:paraId="57D80850" w14:textId="77777777" w:rsidR="0033626D" w:rsidRDefault="001917AB">
      <w:pPr>
        <w:pStyle w:val="Heading1"/>
        <w:ind w:left="-5"/>
      </w:pPr>
      <w:r>
        <w:t xml:space="preserve">Article II — Purpose </w:t>
      </w:r>
    </w:p>
    <w:p w14:paraId="15C3D2E9" w14:textId="77777777" w:rsidR="0033626D" w:rsidRDefault="001917AB">
      <w:pPr>
        <w:spacing w:after="490"/>
        <w:ind w:right="36"/>
      </w:pPr>
      <w:r>
        <w:t xml:space="preserve">The purpose of G-BALO is to: </w:t>
      </w:r>
    </w:p>
    <w:p w14:paraId="147EF310" w14:textId="77777777" w:rsidR="0033626D" w:rsidRDefault="001917AB">
      <w:pPr>
        <w:numPr>
          <w:ilvl w:val="0"/>
          <w:numId w:val="1"/>
        </w:numPr>
        <w:ind w:right="36" w:hanging="360"/>
      </w:pPr>
      <w:r>
        <w:t xml:space="preserve">Define and maintain clear frameworks for AI liability and responsibility </w:t>
      </w:r>
    </w:p>
    <w:p w14:paraId="653F6C0D" w14:textId="77777777" w:rsidR="0033626D" w:rsidRDefault="001917AB">
      <w:pPr>
        <w:spacing w:after="18" w:line="259" w:lineRule="auto"/>
        <w:ind w:left="720" w:firstLine="0"/>
      </w:pPr>
      <w:r>
        <w:t xml:space="preserve"> </w:t>
      </w:r>
    </w:p>
    <w:p w14:paraId="4D211440" w14:textId="77777777" w:rsidR="0033626D" w:rsidRDefault="001917AB">
      <w:pPr>
        <w:numPr>
          <w:ilvl w:val="0"/>
          <w:numId w:val="1"/>
        </w:numPr>
        <w:ind w:right="36" w:hanging="360"/>
      </w:pPr>
      <w:r>
        <w:t xml:space="preserve">Establish enforceable standards for accountable AI development and deployment </w:t>
      </w:r>
    </w:p>
    <w:p w14:paraId="0912B9D0" w14:textId="77777777" w:rsidR="0033626D" w:rsidRDefault="001917AB">
      <w:pPr>
        <w:spacing w:after="18" w:line="259" w:lineRule="auto"/>
        <w:ind w:left="720" w:firstLine="0"/>
      </w:pPr>
      <w:r>
        <w:t xml:space="preserve"> </w:t>
      </w:r>
    </w:p>
    <w:p w14:paraId="2E6F1CE2" w14:textId="77777777" w:rsidR="0033626D" w:rsidRDefault="001917AB">
      <w:pPr>
        <w:numPr>
          <w:ilvl w:val="0"/>
          <w:numId w:val="1"/>
        </w:numPr>
        <w:ind w:right="36" w:hanging="360"/>
      </w:pPr>
      <w:r>
        <w:t xml:space="preserve">Provide certification and compliance mechanisms </w:t>
      </w:r>
    </w:p>
    <w:p w14:paraId="77B3C60B" w14:textId="77777777" w:rsidR="0033626D" w:rsidRDefault="001917AB">
      <w:pPr>
        <w:spacing w:after="18" w:line="259" w:lineRule="auto"/>
        <w:ind w:left="720" w:firstLine="0"/>
      </w:pPr>
      <w:r>
        <w:t xml:space="preserve"> </w:t>
      </w:r>
    </w:p>
    <w:p w14:paraId="46C179D3" w14:textId="77777777" w:rsidR="0033626D" w:rsidRDefault="001917AB">
      <w:pPr>
        <w:numPr>
          <w:ilvl w:val="0"/>
          <w:numId w:val="1"/>
        </w:numPr>
        <w:ind w:right="36" w:hanging="360"/>
      </w:pPr>
      <w:r>
        <w:t xml:space="preserve">Protect the public interest and ensure access to recourse </w:t>
      </w:r>
    </w:p>
    <w:p w14:paraId="076B67CD" w14:textId="77777777" w:rsidR="0033626D" w:rsidRDefault="001917AB">
      <w:pPr>
        <w:spacing w:after="18" w:line="259" w:lineRule="auto"/>
        <w:ind w:left="720" w:firstLine="0"/>
      </w:pPr>
      <w:r>
        <w:t xml:space="preserve"> </w:t>
      </w:r>
    </w:p>
    <w:p w14:paraId="3E79D646" w14:textId="77777777" w:rsidR="0033626D" w:rsidRDefault="001917AB">
      <w:pPr>
        <w:numPr>
          <w:ilvl w:val="0"/>
          <w:numId w:val="1"/>
        </w:numPr>
        <w:ind w:right="36" w:hanging="360"/>
      </w:pPr>
      <w:r>
        <w:t xml:space="preserve">Support policymakers, institutions, and innovators through guidance and research </w:t>
      </w:r>
    </w:p>
    <w:p w14:paraId="631E1B1C" w14:textId="77777777" w:rsidR="0033626D" w:rsidRDefault="001917AB">
      <w:pPr>
        <w:spacing w:after="498" w:line="259" w:lineRule="auto"/>
        <w:ind w:left="720" w:firstLine="0"/>
      </w:pPr>
      <w:r>
        <w:t xml:space="preserve"> </w:t>
      </w:r>
    </w:p>
    <w:p w14:paraId="3993CD6D" w14:textId="77777777" w:rsidR="001917AB" w:rsidRDefault="001917AB">
      <w:pPr>
        <w:spacing w:after="0" w:line="259" w:lineRule="auto"/>
        <w:ind w:left="0" w:firstLine="0"/>
        <w:jc w:val="right"/>
      </w:pPr>
    </w:p>
    <w:p w14:paraId="1502FFA7" w14:textId="273BBB79" w:rsidR="0033626D" w:rsidRDefault="001917AB">
      <w:pPr>
        <w:spacing w:after="0" w:line="259" w:lineRule="auto"/>
        <w:ind w:left="0" w:firstLine="0"/>
        <w:jc w:val="right"/>
      </w:pPr>
      <w:r>
        <w:rPr>
          <w:rFonts w:ascii="Calibri" w:eastAsia="Calibri" w:hAnsi="Calibri" w:cs="Calibri"/>
          <w:noProof/>
        </w:rPr>
        <mc:AlternateContent>
          <mc:Choice Requires="wpg">
            <w:drawing>
              <wp:inline distT="0" distB="0" distL="0" distR="0" wp14:anchorId="580A8DA2" wp14:editId="27E86070">
                <wp:extent cx="5867400" cy="12700"/>
                <wp:effectExtent l="0" t="0" r="0" b="0"/>
                <wp:docPr id="7379" name="Group 7379"/>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510" name="Shape 510"/>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379" style="width:462pt;height:1pt;mso-position-horizontal-relative:char;mso-position-vertical-relative:line" coordsize="58674,127">
                <v:shape id="Shape 510" style="position:absolute;width:58674;height:0;left:0;top:0;" coordsize="5867400,0" path="m0,0l5867400,0">
                  <v:stroke weight="1pt" endcap="flat" joinstyle="miter" miterlimit="10" on="true" color="#888888"/>
                  <v:fill on="false" color="#000000" opacity="0"/>
                </v:shape>
              </v:group>
            </w:pict>
          </mc:Fallback>
        </mc:AlternateContent>
      </w:r>
      <w:r>
        <w:t xml:space="preserve"> </w:t>
      </w:r>
    </w:p>
    <w:p w14:paraId="2F167486" w14:textId="77777777" w:rsidR="0033626D" w:rsidRDefault="001917AB">
      <w:pPr>
        <w:pStyle w:val="Heading1"/>
        <w:ind w:left="-5"/>
      </w:pPr>
      <w:r>
        <w:t xml:space="preserve">Article III — Scope of Authority </w:t>
      </w:r>
    </w:p>
    <w:p w14:paraId="0B80FDC4" w14:textId="77777777" w:rsidR="0033626D" w:rsidRDefault="001917AB">
      <w:pPr>
        <w:spacing w:after="490"/>
        <w:ind w:right="36"/>
      </w:pPr>
      <w:r>
        <w:t xml:space="preserve">G-BALO’s scope includes: </w:t>
      </w:r>
    </w:p>
    <w:p w14:paraId="6E940DCF" w14:textId="77777777" w:rsidR="0033626D" w:rsidRDefault="001917AB">
      <w:pPr>
        <w:numPr>
          <w:ilvl w:val="0"/>
          <w:numId w:val="2"/>
        </w:numPr>
        <w:ind w:right="36" w:hanging="360"/>
      </w:pPr>
      <w:r>
        <w:lastRenderedPageBreak/>
        <w:t xml:space="preserve">AI systems deployed in public and private sectors </w:t>
      </w:r>
    </w:p>
    <w:p w14:paraId="40E2B496" w14:textId="77777777" w:rsidR="0033626D" w:rsidRDefault="001917AB">
      <w:pPr>
        <w:spacing w:after="18" w:line="259" w:lineRule="auto"/>
        <w:ind w:left="720" w:firstLine="0"/>
      </w:pPr>
      <w:r>
        <w:t xml:space="preserve"> </w:t>
      </w:r>
    </w:p>
    <w:p w14:paraId="5436B808" w14:textId="77777777" w:rsidR="0033626D" w:rsidRDefault="001917AB">
      <w:pPr>
        <w:numPr>
          <w:ilvl w:val="0"/>
          <w:numId w:val="2"/>
        </w:numPr>
        <w:ind w:right="36" w:hanging="360"/>
      </w:pPr>
      <w:r>
        <w:t xml:space="preserve">Automated and algorithmic decision-making systems </w:t>
      </w:r>
    </w:p>
    <w:p w14:paraId="523EE711" w14:textId="77777777" w:rsidR="0033626D" w:rsidRDefault="001917AB">
      <w:pPr>
        <w:spacing w:after="18" w:line="259" w:lineRule="auto"/>
        <w:ind w:left="720" w:firstLine="0"/>
      </w:pPr>
      <w:r>
        <w:t xml:space="preserve"> </w:t>
      </w:r>
    </w:p>
    <w:p w14:paraId="5233610C" w14:textId="77777777" w:rsidR="0033626D" w:rsidRDefault="001917AB">
      <w:pPr>
        <w:numPr>
          <w:ilvl w:val="0"/>
          <w:numId w:val="2"/>
        </w:numPr>
        <w:ind w:right="36" w:hanging="360"/>
      </w:pPr>
      <w:r>
        <w:t xml:space="preserve">High-risk, large-scale, or socially impactful AI applications </w:t>
      </w:r>
    </w:p>
    <w:p w14:paraId="181EFC74" w14:textId="77777777" w:rsidR="0033626D" w:rsidRDefault="001917AB">
      <w:pPr>
        <w:spacing w:after="18" w:line="259" w:lineRule="auto"/>
        <w:ind w:left="720" w:firstLine="0"/>
      </w:pPr>
      <w:r>
        <w:t xml:space="preserve"> </w:t>
      </w:r>
    </w:p>
    <w:p w14:paraId="77C7A19D" w14:textId="77777777" w:rsidR="0033626D" w:rsidRDefault="001917AB">
      <w:pPr>
        <w:numPr>
          <w:ilvl w:val="0"/>
          <w:numId w:val="2"/>
        </w:numPr>
        <w:ind w:right="36" w:hanging="360"/>
      </w:pPr>
      <w:r>
        <w:t xml:space="preserve">Lifecycle governance from design through post-deployment monitoring </w:t>
      </w:r>
    </w:p>
    <w:p w14:paraId="408FFC12" w14:textId="77777777" w:rsidR="0033626D" w:rsidRDefault="001917AB">
      <w:pPr>
        <w:spacing w:after="498" w:line="259" w:lineRule="auto"/>
        <w:ind w:left="720" w:firstLine="0"/>
      </w:pPr>
      <w:r>
        <w:t xml:space="preserve"> </w:t>
      </w:r>
    </w:p>
    <w:p w14:paraId="6EC617ED" w14:textId="77777777" w:rsidR="0033626D" w:rsidRDefault="001917AB">
      <w:pPr>
        <w:spacing w:after="248"/>
        <w:ind w:right="36"/>
      </w:pPr>
      <w:r>
        <w:t xml:space="preserve">G-BALO does not replace legal courts or regulators but operates as a complementary governance authority providing standards, certifications, and oversight frameworks. </w:t>
      </w:r>
    </w:p>
    <w:p w14:paraId="4090D3B0" w14:textId="77777777" w:rsidR="0033626D" w:rsidRDefault="001917AB">
      <w:pPr>
        <w:spacing w:after="490" w:line="259" w:lineRule="auto"/>
        <w:ind w:left="0" w:firstLine="0"/>
        <w:jc w:val="right"/>
      </w:pPr>
      <w:r>
        <w:rPr>
          <w:rFonts w:ascii="Calibri" w:eastAsia="Calibri" w:hAnsi="Calibri" w:cs="Calibri"/>
          <w:noProof/>
        </w:rPr>
        <mc:AlternateContent>
          <mc:Choice Requires="wpg">
            <w:drawing>
              <wp:inline distT="0" distB="0" distL="0" distR="0" wp14:anchorId="18C86156" wp14:editId="5A4AE001">
                <wp:extent cx="5867400" cy="12700"/>
                <wp:effectExtent l="0" t="0" r="0" b="0"/>
                <wp:docPr id="7297" name="Group 7297"/>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652" name="Shape 652"/>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297" style="width:462pt;height:1pt;mso-position-horizontal-relative:char;mso-position-vertical-relative:line" coordsize="58674,127">
                <v:shape id="Shape 652" style="position:absolute;width:58674;height:0;left:0;top:0;" coordsize="5867400,0" path="m0,0l5867400,0">
                  <v:stroke weight="1pt" endcap="flat" joinstyle="miter" miterlimit="10" on="true" color="#888888"/>
                  <v:fill on="false" color="#000000" opacity="0"/>
                </v:shape>
              </v:group>
            </w:pict>
          </mc:Fallback>
        </mc:AlternateContent>
      </w:r>
      <w:r>
        <w:t xml:space="preserve"> </w:t>
      </w:r>
    </w:p>
    <w:p w14:paraId="0F15D2B1" w14:textId="77777777" w:rsidR="0033626D" w:rsidRDefault="001917AB">
      <w:pPr>
        <w:pStyle w:val="Heading1"/>
        <w:ind w:left="-5"/>
      </w:pPr>
      <w:r>
        <w:t xml:space="preserve">Article IV — Mission </w:t>
      </w:r>
    </w:p>
    <w:p w14:paraId="53409C47" w14:textId="77777777" w:rsidR="0033626D" w:rsidRDefault="001917AB">
      <w:pPr>
        <w:spacing w:after="248"/>
        <w:ind w:right="36"/>
      </w:pPr>
      <w:r>
        <w:t xml:space="preserve">To ensure artificial intelligence systems are governed by clear responsibility, enforceable standards, and transparent oversight—protecting people while enabling ethical innovation. </w:t>
      </w:r>
    </w:p>
    <w:p w14:paraId="70B830AC" w14:textId="77777777" w:rsidR="0033626D" w:rsidRDefault="001917AB">
      <w:pPr>
        <w:spacing w:after="490" w:line="259" w:lineRule="auto"/>
        <w:ind w:left="0" w:firstLine="0"/>
        <w:jc w:val="right"/>
      </w:pPr>
      <w:r>
        <w:rPr>
          <w:rFonts w:ascii="Calibri" w:eastAsia="Calibri" w:hAnsi="Calibri" w:cs="Calibri"/>
          <w:noProof/>
        </w:rPr>
        <mc:AlternateContent>
          <mc:Choice Requires="wpg">
            <w:drawing>
              <wp:inline distT="0" distB="0" distL="0" distR="0" wp14:anchorId="0580764F" wp14:editId="2C47766A">
                <wp:extent cx="5867400" cy="12700"/>
                <wp:effectExtent l="0" t="0" r="0" b="0"/>
                <wp:docPr id="7298" name="Group 7298"/>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702" name="Shape 702"/>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298" style="width:462pt;height:1pt;mso-position-horizontal-relative:char;mso-position-vertical-relative:line" coordsize="58674,127">
                <v:shape id="Shape 702" style="position:absolute;width:58674;height:0;left:0;top:0;" coordsize="5867400,0" path="m0,0l5867400,0">
                  <v:stroke weight="1pt" endcap="flat" joinstyle="miter" miterlimit="10" on="true" color="#888888"/>
                  <v:fill on="false" color="#000000" opacity="0"/>
                </v:shape>
              </v:group>
            </w:pict>
          </mc:Fallback>
        </mc:AlternateContent>
      </w:r>
      <w:r>
        <w:t xml:space="preserve"> </w:t>
      </w:r>
    </w:p>
    <w:p w14:paraId="6530315D" w14:textId="77777777" w:rsidR="0033626D" w:rsidRDefault="001917AB">
      <w:pPr>
        <w:pStyle w:val="Heading1"/>
        <w:spacing w:after="232"/>
        <w:ind w:left="-5"/>
      </w:pPr>
      <w:r>
        <w:t xml:space="preserve">Article V — Core Functions </w:t>
      </w:r>
    </w:p>
    <w:p w14:paraId="04E2B8CC" w14:textId="77777777" w:rsidR="0033626D" w:rsidRDefault="001917AB">
      <w:pPr>
        <w:pStyle w:val="Heading2"/>
        <w:ind w:left="-5"/>
      </w:pPr>
      <w:r>
        <w:t xml:space="preserve">1. AI Liability Oversight </w:t>
      </w:r>
    </w:p>
    <w:p w14:paraId="08D80ED4" w14:textId="77777777" w:rsidR="0033626D" w:rsidRDefault="001917AB">
      <w:pPr>
        <w:spacing w:after="325"/>
        <w:ind w:right="36"/>
      </w:pPr>
      <w:r>
        <w:t xml:space="preserve">Establish frameworks that define responsibility across AI developers, deployers, operators, and vendors, including harm classification, accountability mapping, and escalation pathways. </w:t>
      </w:r>
    </w:p>
    <w:p w14:paraId="63BD8EA4" w14:textId="77777777" w:rsidR="0033626D" w:rsidRDefault="001917AB">
      <w:pPr>
        <w:pStyle w:val="Heading2"/>
        <w:ind w:left="-5"/>
      </w:pPr>
      <w:r>
        <w:t xml:space="preserve">2. Certification &amp; Compliance </w:t>
      </w:r>
    </w:p>
    <w:p w14:paraId="7A16092F" w14:textId="77777777" w:rsidR="0033626D" w:rsidRDefault="001917AB">
      <w:pPr>
        <w:spacing w:after="325"/>
        <w:ind w:right="36"/>
      </w:pPr>
      <w:r>
        <w:t xml:space="preserve">Develop and administer certification programs verifying compliance with G-BALO standards, providing trusted signals of responsible AI deployment. </w:t>
      </w:r>
    </w:p>
    <w:p w14:paraId="3A6B4796" w14:textId="77777777" w:rsidR="0033626D" w:rsidRDefault="001917AB">
      <w:pPr>
        <w:pStyle w:val="Heading2"/>
        <w:ind w:left="-5"/>
      </w:pPr>
      <w:r>
        <w:t xml:space="preserve">3. Standards Development </w:t>
      </w:r>
    </w:p>
    <w:p w14:paraId="40A6148B" w14:textId="77777777" w:rsidR="0033626D" w:rsidRDefault="001917AB">
      <w:pPr>
        <w:ind w:right="36"/>
      </w:pPr>
      <w:r>
        <w:t xml:space="preserve">Create, maintain, and update technical, ethical, and legal standards addressing: </w:t>
      </w:r>
    </w:p>
    <w:p w14:paraId="3E6EE42D" w14:textId="77777777" w:rsidR="0033626D" w:rsidRDefault="001917AB">
      <w:pPr>
        <w:numPr>
          <w:ilvl w:val="0"/>
          <w:numId w:val="3"/>
        </w:numPr>
        <w:ind w:right="36" w:hanging="360"/>
      </w:pPr>
      <w:r>
        <w:t>Risk classification</w:t>
      </w:r>
    </w:p>
    <w:p w14:paraId="3F34575B" w14:textId="77777777" w:rsidR="0033626D" w:rsidRDefault="001917AB">
      <w:pPr>
        <w:spacing w:after="18" w:line="259" w:lineRule="auto"/>
        <w:ind w:left="720" w:firstLine="0"/>
      </w:pPr>
      <w:r>
        <w:t xml:space="preserve"> </w:t>
      </w:r>
    </w:p>
    <w:p w14:paraId="56082310" w14:textId="77777777" w:rsidR="0033626D" w:rsidRDefault="001917AB">
      <w:pPr>
        <w:numPr>
          <w:ilvl w:val="0"/>
          <w:numId w:val="3"/>
        </w:numPr>
        <w:ind w:right="36" w:hanging="360"/>
      </w:pPr>
      <w:proofErr w:type="spellStart"/>
      <w:r>
        <w:t>Auditability</w:t>
      </w:r>
      <w:proofErr w:type="spellEnd"/>
      <w:r>
        <w:t xml:space="preserve"> and traceability </w:t>
      </w:r>
    </w:p>
    <w:p w14:paraId="1135F0F6" w14:textId="77777777" w:rsidR="0033626D" w:rsidRDefault="001917AB">
      <w:pPr>
        <w:spacing w:after="18" w:line="259" w:lineRule="auto"/>
        <w:ind w:left="720" w:firstLine="0"/>
      </w:pPr>
      <w:r>
        <w:t xml:space="preserve"> </w:t>
      </w:r>
    </w:p>
    <w:p w14:paraId="5D69C02B" w14:textId="77777777" w:rsidR="0033626D" w:rsidRDefault="001917AB">
      <w:pPr>
        <w:numPr>
          <w:ilvl w:val="0"/>
          <w:numId w:val="3"/>
        </w:numPr>
        <w:ind w:right="36" w:hanging="360"/>
      </w:pPr>
      <w:r>
        <w:t xml:space="preserve">Incident reporting and response </w:t>
      </w:r>
    </w:p>
    <w:p w14:paraId="3CFE114E" w14:textId="77777777" w:rsidR="0033626D" w:rsidRDefault="001917AB">
      <w:pPr>
        <w:spacing w:after="18" w:line="259" w:lineRule="auto"/>
        <w:ind w:left="720" w:firstLine="0"/>
      </w:pPr>
      <w:r>
        <w:t xml:space="preserve"> </w:t>
      </w:r>
    </w:p>
    <w:p w14:paraId="79EAB573" w14:textId="77777777" w:rsidR="0033626D" w:rsidRDefault="001917AB">
      <w:pPr>
        <w:numPr>
          <w:ilvl w:val="0"/>
          <w:numId w:val="3"/>
        </w:numPr>
        <w:ind w:right="36" w:hanging="360"/>
      </w:pPr>
      <w:r>
        <w:lastRenderedPageBreak/>
        <w:t xml:space="preserve">Post-deployment monitoring </w:t>
      </w:r>
    </w:p>
    <w:p w14:paraId="3C3FEDFF" w14:textId="77777777" w:rsidR="0033626D" w:rsidRDefault="001917AB">
      <w:pPr>
        <w:spacing w:after="18" w:line="259" w:lineRule="auto"/>
        <w:ind w:left="720" w:firstLine="0"/>
      </w:pPr>
      <w:r>
        <w:t xml:space="preserve"> </w:t>
      </w:r>
    </w:p>
    <w:p w14:paraId="7B9A14CB" w14:textId="77777777" w:rsidR="0033626D" w:rsidRDefault="001917AB">
      <w:pPr>
        <w:numPr>
          <w:ilvl w:val="0"/>
          <w:numId w:val="3"/>
        </w:numPr>
        <w:ind w:right="36" w:hanging="360"/>
      </w:pPr>
      <w:r>
        <w:t xml:space="preserve">Transparency and disclosure </w:t>
      </w:r>
    </w:p>
    <w:p w14:paraId="611CA2AF" w14:textId="77777777" w:rsidR="0033626D" w:rsidRDefault="001917AB">
      <w:pPr>
        <w:spacing w:after="535" w:line="259" w:lineRule="auto"/>
        <w:ind w:left="720" w:firstLine="0"/>
      </w:pPr>
      <w:r>
        <w:t xml:space="preserve"> </w:t>
      </w:r>
    </w:p>
    <w:p w14:paraId="229A05D8" w14:textId="77777777" w:rsidR="0033626D" w:rsidRDefault="001917AB">
      <w:pPr>
        <w:pStyle w:val="Heading2"/>
        <w:ind w:left="-5"/>
      </w:pPr>
      <w:r>
        <w:t xml:space="preserve">4. Public Interest Advocacy </w:t>
      </w:r>
    </w:p>
    <w:p w14:paraId="09DEE306" w14:textId="77777777" w:rsidR="0033626D" w:rsidRDefault="001917AB">
      <w:pPr>
        <w:spacing w:after="325"/>
        <w:ind w:right="36"/>
      </w:pPr>
      <w:r>
        <w:t xml:space="preserve">Ensure governance frameworks prioritize human rights, safety, and fairness, and promote accessible mechanisms for redress. </w:t>
      </w:r>
    </w:p>
    <w:p w14:paraId="46B80F75" w14:textId="77777777" w:rsidR="0033626D" w:rsidRDefault="001917AB">
      <w:pPr>
        <w:pStyle w:val="Heading2"/>
        <w:ind w:left="-5"/>
      </w:pPr>
      <w:r>
        <w:t xml:space="preserve">5. Research &amp; Guidance </w:t>
      </w:r>
    </w:p>
    <w:p w14:paraId="1E35D0C6" w14:textId="77777777" w:rsidR="0033626D" w:rsidRDefault="001917AB">
      <w:pPr>
        <w:spacing w:after="248"/>
        <w:ind w:right="36"/>
      </w:pPr>
      <w:r>
        <w:t xml:space="preserve">Conduct and publish research, guidance documents, and policy recommendations related to AI liability and systemic risk. </w:t>
      </w:r>
    </w:p>
    <w:p w14:paraId="11970A88" w14:textId="77777777" w:rsidR="0033626D" w:rsidRDefault="001917AB">
      <w:pPr>
        <w:spacing w:after="490" w:line="259" w:lineRule="auto"/>
        <w:ind w:left="0" w:firstLine="0"/>
        <w:jc w:val="right"/>
      </w:pPr>
      <w:r>
        <w:rPr>
          <w:rFonts w:ascii="Calibri" w:eastAsia="Calibri" w:hAnsi="Calibri" w:cs="Calibri"/>
          <w:noProof/>
        </w:rPr>
        <mc:AlternateContent>
          <mc:Choice Requires="wpg">
            <w:drawing>
              <wp:inline distT="0" distB="0" distL="0" distR="0" wp14:anchorId="4C967F72" wp14:editId="44A4286F">
                <wp:extent cx="5867400" cy="12700"/>
                <wp:effectExtent l="0" t="0" r="0" b="0"/>
                <wp:docPr id="7012" name="Group 7012"/>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954" name="Shape 954"/>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012" style="width:462pt;height:1pt;mso-position-horizontal-relative:char;mso-position-vertical-relative:line" coordsize="58674,127">
                <v:shape id="Shape 954" style="position:absolute;width:58674;height:0;left:0;top:0;" coordsize="5867400,0" path="m0,0l5867400,0">
                  <v:stroke weight="1pt" endcap="flat" joinstyle="miter" miterlimit="10" on="true" color="#888888"/>
                  <v:fill on="false" color="#000000" opacity="0"/>
                </v:shape>
              </v:group>
            </w:pict>
          </mc:Fallback>
        </mc:AlternateContent>
      </w:r>
      <w:r>
        <w:t xml:space="preserve"> </w:t>
      </w:r>
    </w:p>
    <w:p w14:paraId="6A7BCBA3" w14:textId="77777777" w:rsidR="0033626D" w:rsidRDefault="001917AB">
      <w:pPr>
        <w:pStyle w:val="Heading1"/>
        <w:ind w:left="-5"/>
      </w:pPr>
      <w:r>
        <w:t xml:space="preserve">Article VI — Governance Principles </w:t>
      </w:r>
    </w:p>
    <w:p w14:paraId="2A4009F4" w14:textId="77777777" w:rsidR="0033626D" w:rsidRDefault="001917AB">
      <w:pPr>
        <w:spacing w:after="490"/>
        <w:ind w:right="36"/>
      </w:pPr>
      <w:r>
        <w:t xml:space="preserve">G-BALO shall operate in accordance with the following principles: </w:t>
      </w:r>
    </w:p>
    <w:p w14:paraId="75CA9208" w14:textId="77777777" w:rsidR="0033626D" w:rsidRDefault="001917AB">
      <w:pPr>
        <w:numPr>
          <w:ilvl w:val="0"/>
          <w:numId w:val="4"/>
        </w:numPr>
        <w:ind w:right="36" w:hanging="360"/>
      </w:pPr>
      <w:r>
        <w:t xml:space="preserve">Independence — Free from undue commercial, political, or institutional influence </w:t>
      </w:r>
    </w:p>
    <w:p w14:paraId="7751262D" w14:textId="77777777" w:rsidR="0033626D" w:rsidRDefault="001917AB">
      <w:pPr>
        <w:spacing w:after="18" w:line="259" w:lineRule="auto"/>
        <w:ind w:left="720" w:firstLine="0"/>
      </w:pPr>
      <w:r>
        <w:t xml:space="preserve"> </w:t>
      </w:r>
    </w:p>
    <w:p w14:paraId="7F32947D" w14:textId="77777777" w:rsidR="0033626D" w:rsidRDefault="001917AB">
      <w:pPr>
        <w:numPr>
          <w:ilvl w:val="0"/>
          <w:numId w:val="4"/>
        </w:numPr>
        <w:ind w:right="36" w:hanging="360"/>
      </w:pPr>
      <w:r>
        <w:t xml:space="preserve">Transparency — Open standards, documented processes, and public reporting </w:t>
      </w:r>
    </w:p>
    <w:p w14:paraId="52778143" w14:textId="77777777" w:rsidR="0033626D" w:rsidRDefault="001917AB">
      <w:pPr>
        <w:spacing w:after="18" w:line="259" w:lineRule="auto"/>
        <w:ind w:left="720" w:firstLine="0"/>
      </w:pPr>
      <w:r>
        <w:t xml:space="preserve"> </w:t>
      </w:r>
    </w:p>
    <w:p w14:paraId="4DA6B8F0" w14:textId="77777777" w:rsidR="0033626D" w:rsidRDefault="001917AB">
      <w:pPr>
        <w:numPr>
          <w:ilvl w:val="0"/>
          <w:numId w:val="4"/>
        </w:numPr>
        <w:ind w:right="36" w:hanging="360"/>
      </w:pPr>
      <w:r>
        <w:t xml:space="preserve">Accountability — Clear responsibility at every stage of AI deployment </w:t>
      </w:r>
    </w:p>
    <w:p w14:paraId="1011A19D" w14:textId="77777777" w:rsidR="0033626D" w:rsidRDefault="001917AB">
      <w:pPr>
        <w:spacing w:after="18" w:line="259" w:lineRule="auto"/>
        <w:ind w:left="720" w:firstLine="0"/>
      </w:pPr>
      <w:r>
        <w:t xml:space="preserve"> </w:t>
      </w:r>
    </w:p>
    <w:p w14:paraId="0F71B005" w14:textId="77777777" w:rsidR="0033626D" w:rsidRDefault="001917AB">
      <w:pPr>
        <w:numPr>
          <w:ilvl w:val="0"/>
          <w:numId w:val="4"/>
        </w:numPr>
        <w:ind w:right="36" w:hanging="360"/>
      </w:pPr>
      <w:r>
        <w:t xml:space="preserve">Human-Centered Governance — Societal impact prioritized over efficiency alone </w:t>
      </w:r>
    </w:p>
    <w:p w14:paraId="177A7B32" w14:textId="77777777" w:rsidR="0033626D" w:rsidRDefault="001917AB">
      <w:pPr>
        <w:spacing w:after="18" w:line="259" w:lineRule="auto"/>
        <w:ind w:left="720" w:firstLine="0"/>
      </w:pPr>
      <w:r>
        <w:t xml:space="preserve"> </w:t>
      </w:r>
    </w:p>
    <w:p w14:paraId="50D4FCAA" w14:textId="77777777" w:rsidR="0033626D" w:rsidRDefault="001917AB">
      <w:pPr>
        <w:numPr>
          <w:ilvl w:val="0"/>
          <w:numId w:val="4"/>
        </w:numPr>
        <w:ind w:right="36" w:hanging="360"/>
      </w:pPr>
      <w:r>
        <w:t xml:space="preserve">Interoperability — Alignment with international and cross-sector frameworks </w:t>
      </w:r>
    </w:p>
    <w:p w14:paraId="15EDD4E3" w14:textId="77777777" w:rsidR="0033626D" w:rsidRDefault="001917AB">
      <w:pPr>
        <w:spacing w:after="498" w:line="259" w:lineRule="auto"/>
        <w:ind w:left="720" w:firstLine="0"/>
      </w:pPr>
      <w:r>
        <w:t xml:space="preserve"> </w:t>
      </w:r>
    </w:p>
    <w:p w14:paraId="600CB4BF" w14:textId="77777777" w:rsidR="0033626D" w:rsidRDefault="001917AB">
      <w:pPr>
        <w:spacing w:after="490" w:line="259" w:lineRule="auto"/>
        <w:ind w:left="0" w:firstLine="0"/>
        <w:jc w:val="right"/>
      </w:pPr>
      <w:r>
        <w:rPr>
          <w:rFonts w:ascii="Calibri" w:eastAsia="Calibri" w:hAnsi="Calibri" w:cs="Calibri"/>
          <w:noProof/>
        </w:rPr>
        <mc:AlternateContent>
          <mc:Choice Requires="wpg">
            <w:drawing>
              <wp:inline distT="0" distB="0" distL="0" distR="0" wp14:anchorId="68AFF301" wp14:editId="410A4E8C">
                <wp:extent cx="5867400" cy="12700"/>
                <wp:effectExtent l="0" t="0" r="0" b="0"/>
                <wp:docPr id="7013" name="Group 7013"/>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1091" name="Shape 1091"/>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013" style="width:462pt;height:1pt;mso-position-horizontal-relative:char;mso-position-vertical-relative:line" coordsize="58674,127">
                <v:shape id="Shape 1091" style="position:absolute;width:58674;height:0;left:0;top:0;" coordsize="5867400,0" path="m0,0l5867400,0">
                  <v:stroke weight="1pt" endcap="flat" joinstyle="miter" miterlimit="10" on="true" color="#888888"/>
                  <v:fill on="false" color="#000000" opacity="0"/>
                </v:shape>
              </v:group>
            </w:pict>
          </mc:Fallback>
        </mc:AlternateContent>
      </w:r>
      <w:r>
        <w:t xml:space="preserve"> </w:t>
      </w:r>
    </w:p>
    <w:p w14:paraId="627EEAA3" w14:textId="77777777" w:rsidR="0033626D" w:rsidRDefault="001917AB">
      <w:pPr>
        <w:pStyle w:val="Heading1"/>
        <w:ind w:left="-5"/>
      </w:pPr>
      <w:r>
        <w:t xml:space="preserve">Article VII — Board Composition </w:t>
      </w:r>
    </w:p>
    <w:p w14:paraId="39FC5498" w14:textId="77777777" w:rsidR="0033626D" w:rsidRDefault="001917AB">
      <w:pPr>
        <w:spacing w:after="497"/>
        <w:ind w:right="36"/>
      </w:pPr>
      <w:r>
        <w:t xml:space="preserve">The G-BALO Board shall consist of members with expertise across: </w:t>
      </w:r>
    </w:p>
    <w:p w14:paraId="20461BD8" w14:textId="77777777" w:rsidR="0033626D" w:rsidRDefault="001917AB">
      <w:pPr>
        <w:numPr>
          <w:ilvl w:val="0"/>
          <w:numId w:val="5"/>
        </w:numPr>
        <w:ind w:right="36" w:hanging="360"/>
      </w:pPr>
      <w:r>
        <w:t xml:space="preserve">Artificial intelligence and data systems </w:t>
      </w:r>
    </w:p>
    <w:p w14:paraId="3CA6F207" w14:textId="77777777" w:rsidR="0033626D" w:rsidRDefault="001917AB">
      <w:pPr>
        <w:spacing w:after="18" w:line="259" w:lineRule="auto"/>
        <w:ind w:left="720" w:firstLine="0"/>
      </w:pPr>
      <w:r>
        <w:t xml:space="preserve"> </w:t>
      </w:r>
    </w:p>
    <w:p w14:paraId="6B9FD819" w14:textId="77777777" w:rsidR="0033626D" w:rsidRDefault="001917AB">
      <w:pPr>
        <w:numPr>
          <w:ilvl w:val="0"/>
          <w:numId w:val="5"/>
        </w:numPr>
        <w:ind w:right="36" w:hanging="360"/>
      </w:pPr>
      <w:r>
        <w:lastRenderedPageBreak/>
        <w:t xml:space="preserve">Law and liability frameworks </w:t>
      </w:r>
    </w:p>
    <w:p w14:paraId="6E3223F3" w14:textId="77777777" w:rsidR="0033626D" w:rsidRDefault="001917AB">
      <w:pPr>
        <w:spacing w:after="18" w:line="259" w:lineRule="auto"/>
        <w:ind w:left="720" w:firstLine="0"/>
      </w:pPr>
      <w:r>
        <w:t xml:space="preserve"> </w:t>
      </w:r>
    </w:p>
    <w:p w14:paraId="149A1EA3" w14:textId="77777777" w:rsidR="0033626D" w:rsidRDefault="001917AB">
      <w:pPr>
        <w:numPr>
          <w:ilvl w:val="0"/>
          <w:numId w:val="5"/>
        </w:numPr>
        <w:ind w:right="36" w:hanging="360"/>
      </w:pPr>
      <w:r>
        <w:t xml:space="preserve">Ethics and human rights </w:t>
      </w:r>
    </w:p>
    <w:p w14:paraId="77960257" w14:textId="77777777" w:rsidR="0033626D" w:rsidRDefault="001917AB">
      <w:pPr>
        <w:spacing w:after="18" w:line="259" w:lineRule="auto"/>
        <w:ind w:left="720" w:firstLine="0"/>
      </w:pPr>
      <w:r>
        <w:t xml:space="preserve"> </w:t>
      </w:r>
    </w:p>
    <w:p w14:paraId="50E4CD79" w14:textId="77777777" w:rsidR="0033626D" w:rsidRDefault="001917AB">
      <w:pPr>
        <w:numPr>
          <w:ilvl w:val="0"/>
          <w:numId w:val="5"/>
        </w:numPr>
        <w:ind w:right="36" w:hanging="360"/>
      </w:pPr>
      <w:r>
        <w:t xml:space="preserve">Public policy and governance </w:t>
      </w:r>
    </w:p>
    <w:p w14:paraId="74AB7D2F" w14:textId="77777777" w:rsidR="0033626D" w:rsidRDefault="001917AB">
      <w:pPr>
        <w:spacing w:after="18" w:line="259" w:lineRule="auto"/>
        <w:ind w:left="720" w:firstLine="0"/>
      </w:pPr>
      <w:r>
        <w:t xml:space="preserve"> </w:t>
      </w:r>
    </w:p>
    <w:p w14:paraId="71EE794B" w14:textId="77777777" w:rsidR="0033626D" w:rsidRDefault="001917AB">
      <w:pPr>
        <w:numPr>
          <w:ilvl w:val="0"/>
          <w:numId w:val="5"/>
        </w:numPr>
        <w:ind w:right="36" w:hanging="360"/>
      </w:pPr>
      <w:r>
        <w:t xml:space="preserve">Risk management and systems safety </w:t>
      </w:r>
    </w:p>
    <w:p w14:paraId="64B030CC" w14:textId="77777777" w:rsidR="0033626D" w:rsidRDefault="001917AB">
      <w:pPr>
        <w:spacing w:after="498" w:line="259" w:lineRule="auto"/>
        <w:ind w:left="720" w:firstLine="0"/>
      </w:pPr>
      <w:r>
        <w:t xml:space="preserve"> </w:t>
      </w:r>
    </w:p>
    <w:p w14:paraId="564CFA5E" w14:textId="77777777" w:rsidR="0033626D" w:rsidRDefault="001917AB">
      <w:pPr>
        <w:spacing w:after="250"/>
        <w:ind w:right="36"/>
      </w:pPr>
      <w:r>
        <w:t xml:space="preserve">Board composition shall reflect multidisciplinary and cross-sector representation. </w:t>
      </w:r>
    </w:p>
    <w:p w14:paraId="622DD671" w14:textId="77777777" w:rsidR="0033626D" w:rsidRDefault="001917AB">
      <w:pPr>
        <w:spacing w:after="490" w:line="259" w:lineRule="auto"/>
        <w:ind w:left="0" w:firstLine="0"/>
        <w:jc w:val="right"/>
      </w:pPr>
      <w:r>
        <w:rPr>
          <w:rFonts w:ascii="Calibri" w:eastAsia="Calibri" w:hAnsi="Calibri" w:cs="Calibri"/>
          <w:noProof/>
        </w:rPr>
        <mc:AlternateContent>
          <mc:Choice Requires="wpg">
            <w:drawing>
              <wp:inline distT="0" distB="0" distL="0" distR="0" wp14:anchorId="43741AE3" wp14:editId="583861FC">
                <wp:extent cx="5867400" cy="12700"/>
                <wp:effectExtent l="0" t="0" r="0" b="0"/>
                <wp:docPr id="7010" name="Group 7010"/>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1201" name="Shape 1201"/>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010" style="width:462pt;height:1pt;mso-position-horizontal-relative:char;mso-position-vertical-relative:line" coordsize="58674,127">
                <v:shape id="Shape 1201" style="position:absolute;width:58674;height:0;left:0;top:0;" coordsize="5867400,0" path="m0,0l5867400,0">
                  <v:stroke weight="1pt" endcap="flat" joinstyle="miter" miterlimit="10" on="true" color="#888888"/>
                  <v:fill on="false" color="#000000" opacity="0"/>
                </v:shape>
              </v:group>
            </w:pict>
          </mc:Fallback>
        </mc:AlternateContent>
      </w:r>
      <w:r>
        <w:t xml:space="preserve"> </w:t>
      </w:r>
    </w:p>
    <w:p w14:paraId="13889547" w14:textId="77777777" w:rsidR="0033626D" w:rsidRDefault="001917AB">
      <w:pPr>
        <w:pStyle w:val="Heading1"/>
        <w:ind w:left="-5"/>
      </w:pPr>
      <w:r>
        <w:t xml:space="preserve">Article VIII — Independence and Integrity </w:t>
      </w:r>
    </w:p>
    <w:p w14:paraId="79D391AB" w14:textId="77777777" w:rsidR="0033626D" w:rsidRDefault="001917AB">
      <w:pPr>
        <w:spacing w:after="490"/>
        <w:ind w:right="36"/>
      </w:pPr>
      <w:r>
        <w:t xml:space="preserve">Board members shall: </w:t>
      </w:r>
    </w:p>
    <w:p w14:paraId="448834E6" w14:textId="77777777" w:rsidR="0033626D" w:rsidRDefault="001917AB">
      <w:pPr>
        <w:numPr>
          <w:ilvl w:val="0"/>
          <w:numId w:val="6"/>
        </w:numPr>
        <w:ind w:right="36" w:hanging="360"/>
      </w:pPr>
      <w:r>
        <w:t xml:space="preserve">Act in the public interest </w:t>
      </w:r>
    </w:p>
    <w:p w14:paraId="3862250F" w14:textId="77777777" w:rsidR="0033626D" w:rsidRDefault="001917AB">
      <w:pPr>
        <w:spacing w:after="18" w:line="259" w:lineRule="auto"/>
        <w:ind w:left="720" w:firstLine="0"/>
      </w:pPr>
      <w:r>
        <w:t xml:space="preserve"> </w:t>
      </w:r>
    </w:p>
    <w:p w14:paraId="2834918F" w14:textId="77777777" w:rsidR="0033626D" w:rsidRDefault="001917AB">
      <w:pPr>
        <w:numPr>
          <w:ilvl w:val="0"/>
          <w:numId w:val="6"/>
        </w:numPr>
        <w:ind w:right="36" w:hanging="360"/>
      </w:pPr>
      <w:r>
        <w:t xml:space="preserve">Disclose conflicts of interest </w:t>
      </w:r>
    </w:p>
    <w:p w14:paraId="03C0DE04" w14:textId="77777777" w:rsidR="0033626D" w:rsidRDefault="001917AB">
      <w:pPr>
        <w:spacing w:after="18" w:line="259" w:lineRule="auto"/>
        <w:ind w:left="720" w:firstLine="0"/>
      </w:pPr>
      <w:r>
        <w:t xml:space="preserve"> </w:t>
      </w:r>
    </w:p>
    <w:p w14:paraId="1911E25F" w14:textId="77777777" w:rsidR="0033626D" w:rsidRDefault="001917AB">
      <w:pPr>
        <w:numPr>
          <w:ilvl w:val="0"/>
          <w:numId w:val="6"/>
        </w:numPr>
        <w:ind w:right="36" w:hanging="360"/>
      </w:pPr>
      <w:r>
        <w:t xml:space="preserve">Refrain from activities that compromise impartiality </w:t>
      </w:r>
    </w:p>
    <w:p w14:paraId="5E2622B6" w14:textId="77777777" w:rsidR="0033626D" w:rsidRDefault="001917AB">
      <w:pPr>
        <w:spacing w:after="18" w:line="259" w:lineRule="auto"/>
        <w:ind w:left="720" w:firstLine="0"/>
      </w:pPr>
      <w:r>
        <w:t xml:space="preserve"> </w:t>
      </w:r>
    </w:p>
    <w:p w14:paraId="780E95E7" w14:textId="77777777" w:rsidR="0033626D" w:rsidRDefault="001917AB">
      <w:pPr>
        <w:numPr>
          <w:ilvl w:val="0"/>
          <w:numId w:val="6"/>
        </w:numPr>
        <w:ind w:right="36" w:hanging="360"/>
      </w:pPr>
      <w:r>
        <w:t xml:space="preserve">Uphold the integrity and credibility of G-BALO standards </w:t>
      </w:r>
    </w:p>
    <w:p w14:paraId="6299AD6F" w14:textId="77777777" w:rsidR="0033626D" w:rsidRDefault="001917AB">
      <w:pPr>
        <w:spacing w:after="498" w:line="259" w:lineRule="auto"/>
        <w:ind w:left="720" w:firstLine="0"/>
      </w:pPr>
      <w:r>
        <w:t xml:space="preserve"> </w:t>
      </w:r>
    </w:p>
    <w:p w14:paraId="3C9F7888" w14:textId="77777777" w:rsidR="0033626D" w:rsidRDefault="001917AB">
      <w:pPr>
        <w:spacing w:after="490" w:line="259" w:lineRule="auto"/>
        <w:ind w:left="0" w:firstLine="0"/>
        <w:jc w:val="right"/>
      </w:pPr>
      <w:r>
        <w:rPr>
          <w:rFonts w:ascii="Calibri" w:eastAsia="Calibri" w:hAnsi="Calibri" w:cs="Calibri"/>
          <w:noProof/>
        </w:rPr>
        <mc:AlternateContent>
          <mc:Choice Requires="wpg">
            <w:drawing>
              <wp:inline distT="0" distB="0" distL="0" distR="0" wp14:anchorId="0613F37E" wp14:editId="4670CE50">
                <wp:extent cx="5867400" cy="12700"/>
                <wp:effectExtent l="0" t="0" r="0" b="0"/>
                <wp:docPr id="7011" name="Group 7011"/>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1279" name="Shape 1279"/>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011" style="width:462pt;height:1pt;mso-position-horizontal-relative:char;mso-position-vertical-relative:line" coordsize="58674,127">
                <v:shape id="Shape 1279" style="position:absolute;width:58674;height:0;left:0;top:0;" coordsize="5867400,0" path="m0,0l5867400,0">
                  <v:stroke weight="1pt" endcap="flat" joinstyle="miter" miterlimit="10" on="true" color="#888888"/>
                  <v:fill on="false" color="#000000" opacity="0"/>
                </v:shape>
              </v:group>
            </w:pict>
          </mc:Fallback>
        </mc:AlternateContent>
      </w:r>
      <w:r>
        <w:t xml:space="preserve"> </w:t>
      </w:r>
    </w:p>
    <w:p w14:paraId="4CDFC0E3" w14:textId="77777777" w:rsidR="0033626D" w:rsidRDefault="001917AB">
      <w:pPr>
        <w:pStyle w:val="Heading1"/>
        <w:ind w:left="-5"/>
      </w:pPr>
      <w:r>
        <w:t xml:space="preserve">Article IX — Stakeholder Engagement </w:t>
      </w:r>
    </w:p>
    <w:p w14:paraId="3EF7A93E" w14:textId="77777777" w:rsidR="0033626D" w:rsidRDefault="001917AB">
      <w:pPr>
        <w:spacing w:after="490"/>
        <w:ind w:right="36"/>
      </w:pPr>
      <w:r>
        <w:t xml:space="preserve">G-BALO shall engage with: </w:t>
      </w:r>
    </w:p>
    <w:p w14:paraId="3E249520" w14:textId="77777777" w:rsidR="0033626D" w:rsidRDefault="001917AB">
      <w:pPr>
        <w:numPr>
          <w:ilvl w:val="0"/>
          <w:numId w:val="7"/>
        </w:numPr>
        <w:ind w:right="36" w:hanging="360"/>
      </w:pPr>
      <w:r>
        <w:t xml:space="preserve">Citizens and civil society organizations </w:t>
      </w:r>
    </w:p>
    <w:p w14:paraId="1C79D228" w14:textId="77777777" w:rsidR="0033626D" w:rsidRDefault="001917AB">
      <w:pPr>
        <w:spacing w:after="18" w:line="259" w:lineRule="auto"/>
        <w:ind w:left="720" w:firstLine="0"/>
      </w:pPr>
      <w:r>
        <w:t xml:space="preserve"> </w:t>
      </w:r>
    </w:p>
    <w:p w14:paraId="088000BB" w14:textId="77777777" w:rsidR="0033626D" w:rsidRDefault="001917AB">
      <w:pPr>
        <w:numPr>
          <w:ilvl w:val="0"/>
          <w:numId w:val="7"/>
        </w:numPr>
        <w:ind w:right="36" w:hanging="360"/>
      </w:pPr>
      <w:r>
        <w:t xml:space="preserve">Developers and enterprises </w:t>
      </w:r>
    </w:p>
    <w:p w14:paraId="31A8C241" w14:textId="77777777" w:rsidR="0033626D" w:rsidRDefault="001917AB">
      <w:pPr>
        <w:spacing w:after="0" w:line="259" w:lineRule="auto"/>
        <w:ind w:left="720" w:firstLine="0"/>
      </w:pPr>
      <w:r>
        <w:t xml:space="preserve"> </w:t>
      </w:r>
    </w:p>
    <w:p w14:paraId="3230F38F" w14:textId="77777777" w:rsidR="0033626D" w:rsidRDefault="001917AB">
      <w:pPr>
        <w:numPr>
          <w:ilvl w:val="0"/>
          <w:numId w:val="7"/>
        </w:numPr>
        <w:ind w:right="36" w:hanging="360"/>
      </w:pPr>
      <w:r>
        <w:t xml:space="preserve">Policymakers and regulators </w:t>
      </w:r>
    </w:p>
    <w:p w14:paraId="1AFC746B" w14:textId="77777777" w:rsidR="0033626D" w:rsidRDefault="001917AB">
      <w:pPr>
        <w:spacing w:after="18" w:line="259" w:lineRule="auto"/>
        <w:ind w:left="720" w:firstLine="0"/>
      </w:pPr>
      <w:r>
        <w:t xml:space="preserve"> </w:t>
      </w:r>
    </w:p>
    <w:p w14:paraId="620ADA93" w14:textId="77777777" w:rsidR="0033626D" w:rsidRDefault="001917AB">
      <w:pPr>
        <w:numPr>
          <w:ilvl w:val="0"/>
          <w:numId w:val="7"/>
        </w:numPr>
        <w:ind w:right="36" w:hanging="360"/>
      </w:pPr>
      <w:r>
        <w:t xml:space="preserve">Academic and independent researchers </w:t>
      </w:r>
    </w:p>
    <w:p w14:paraId="557031F6" w14:textId="77777777" w:rsidR="0033626D" w:rsidRDefault="001917AB">
      <w:pPr>
        <w:spacing w:after="498" w:line="259" w:lineRule="auto"/>
        <w:ind w:left="720" w:firstLine="0"/>
      </w:pPr>
      <w:r>
        <w:t xml:space="preserve"> </w:t>
      </w:r>
    </w:p>
    <w:p w14:paraId="4C398E2C" w14:textId="77777777" w:rsidR="0033626D" w:rsidRDefault="001917AB">
      <w:pPr>
        <w:spacing w:after="248"/>
        <w:ind w:right="36"/>
      </w:pPr>
      <w:r>
        <w:lastRenderedPageBreak/>
        <w:t xml:space="preserve">Engagement mechanisms may include consultations, working groups, public comment periods, and collaborative research initiatives. </w:t>
      </w:r>
    </w:p>
    <w:p w14:paraId="571005B9" w14:textId="77777777" w:rsidR="0033626D" w:rsidRDefault="001917AB">
      <w:pPr>
        <w:spacing w:after="490" w:line="259" w:lineRule="auto"/>
        <w:ind w:left="0" w:firstLine="0"/>
        <w:jc w:val="right"/>
      </w:pPr>
      <w:r>
        <w:rPr>
          <w:rFonts w:ascii="Calibri" w:eastAsia="Calibri" w:hAnsi="Calibri" w:cs="Calibri"/>
          <w:noProof/>
        </w:rPr>
        <mc:AlternateContent>
          <mc:Choice Requires="wpg">
            <w:drawing>
              <wp:inline distT="0" distB="0" distL="0" distR="0" wp14:anchorId="70A7ACF9" wp14:editId="6BA3CB75">
                <wp:extent cx="5867400" cy="12700"/>
                <wp:effectExtent l="0" t="0" r="0" b="0"/>
                <wp:docPr id="7006" name="Group 7006"/>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1372" name="Shape 1372"/>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006" style="width:462pt;height:1pt;mso-position-horizontal-relative:char;mso-position-vertical-relative:line" coordsize="58674,127">
                <v:shape id="Shape 1372" style="position:absolute;width:58674;height:0;left:0;top:0;" coordsize="5867400,0" path="m0,0l5867400,0">
                  <v:stroke weight="1pt" endcap="flat" joinstyle="miter" miterlimit="10" on="true" color="#888888"/>
                  <v:fill on="false" color="#000000" opacity="0"/>
                </v:shape>
              </v:group>
            </w:pict>
          </mc:Fallback>
        </mc:AlternateContent>
      </w:r>
      <w:r>
        <w:t xml:space="preserve"> </w:t>
      </w:r>
    </w:p>
    <w:p w14:paraId="1CB87EF3" w14:textId="77777777" w:rsidR="0033626D" w:rsidRDefault="001917AB">
      <w:pPr>
        <w:pStyle w:val="Heading1"/>
        <w:ind w:left="-5"/>
      </w:pPr>
      <w:r>
        <w:t xml:space="preserve">Article X — Relationship to External Frameworks </w:t>
      </w:r>
    </w:p>
    <w:p w14:paraId="6CEAE39A" w14:textId="77777777" w:rsidR="0033626D" w:rsidRDefault="001917AB">
      <w:pPr>
        <w:spacing w:after="248"/>
        <w:ind w:right="36"/>
      </w:pPr>
      <w:r>
        <w:t xml:space="preserve">G-BALO seeks alignment with existing national and international standards, regulatory efforts, and governance initiatives. Its role is to harmonize accountability frameworks and support coherent AI governance across jurisdictions. </w:t>
      </w:r>
    </w:p>
    <w:p w14:paraId="0A2A750C" w14:textId="77777777" w:rsidR="0033626D" w:rsidRDefault="001917AB">
      <w:pPr>
        <w:spacing w:after="490" w:line="259" w:lineRule="auto"/>
        <w:ind w:left="0" w:firstLine="0"/>
        <w:jc w:val="right"/>
      </w:pPr>
      <w:r>
        <w:rPr>
          <w:rFonts w:ascii="Calibri" w:eastAsia="Calibri" w:hAnsi="Calibri" w:cs="Calibri"/>
          <w:noProof/>
        </w:rPr>
        <mc:AlternateContent>
          <mc:Choice Requires="wpg">
            <w:drawing>
              <wp:inline distT="0" distB="0" distL="0" distR="0" wp14:anchorId="05C14337" wp14:editId="623C4442">
                <wp:extent cx="5867400" cy="12700"/>
                <wp:effectExtent l="0" t="0" r="0" b="0"/>
                <wp:docPr id="7007" name="Group 7007"/>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1444" name="Shape 1444"/>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007" style="width:462pt;height:1pt;mso-position-horizontal-relative:char;mso-position-vertical-relative:line" coordsize="58674,127">
                <v:shape id="Shape 1444" style="position:absolute;width:58674;height:0;left:0;top:0;" coordsize="5867400,0" path="m0,0l5867400,0">
                  <v:stroke weight="1pt" endcap="flat" joinstyle="miter" miterlimit="10" on="true" color="#888888"/>
                  <v:fill on="false" color="#000000" opacity="0"/>
                </v:shape>
              </v:group>
            </w:pict>
          </mc:Fallback>
        </mc:AlternateContent>
      </w:r>
      <w:r>
        <w:t xml:space="preserve"> </w:t>
      </w:r>
    </w:p>
    <w:p w14:paraId="19D908A1" w14:textId="77777777" w:rsidR="0033626D" w:rsidRDefault="001917AB">
      <w:pPr>
        <w:pStyle w:val="Heading1"/>
        <w:ind w:left="-5"/>
      </w:pPr>
      <w:r>
        <w:t xml:space="preserve">Article XI — Amendments </w:t>
      </w:r>
    </w:p>
    <w:p w14:paraId="362CD5F7" w14:textId="77777777" w:rsidR="0033626D" w:rsidRDefault="001917AB">
      <w:pPr>
        <w:spacing w:after="248"/>
        <w:ind w:right="36"/>
      </w:pPr>
      <w:r>
        <w:t xml:space="preserve">This Charter may be amended by a formal decision of the G-BALO Board, following documented review and stakeholder consideration. </w:t>
      </w:r>
    </w:p>
    <w:p w14:paraId="71193786" w14:textId="77777777" w:rsidR="0033626D" w:rsidRDefault="001917AB">
      <w:pPr>
        <w:spacing w:after="490" w:line="259" w:lineRule="auto"/>
        <w:ind w:left="0" w:firstLine="0"/>
        <w:jc w:val="right"/>
      </w:pPr>
      <w:r>
        <w:rPr>
          <w:rFonts w:ascii="Calibri" w:eastAsia="Calibri" w:hAnsi="Calibri" w:cs="Calibri"/>
          <w:noProof/>
        </w:rPr>
        <mc:AlternateContent>
          <mc:Choice Requires="wpg">
            <w:drawing>
              <wp:inline distT="0" distB="0" distL="0" distR="0" wp14:anchorId="3D13896B" wp14:editId="318BA7DC">
                <wp:extent cx="5867400" cy="12700"/>
                <wp:effectExtent l="0" t="0" r="0" b="0"/>
                <wp:docPr id="7008" name="Group 7008"/>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1492" name="Shape 1492"/>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008" style="width:462pt;height:1pt;mso-position-horizontal-relative:char;mso-position-vertical-relative:line" coordsize="58674,127">
                <v:shape id="Shape 1492" style="position:absolute;width:58674;height:0;left:0;top:0;" coordsize="5867400,0" path="m0,0l5867400,0">
                  <v:stroke weight="1pt" endcap="flat" joinstyle="miter" miterlimit="10" on="true" color="#888888"/>
                  <v:fill on="false" color="#000000" opacity="0"/>
                </v:shape>
              </v:group>
            </w:pict>
          </mc:Fallback>
        </mc:AlternateContent>
      </w:r>
      <w:r>
        <w:t xml:space="preserve"> </w:t>
      </w:r>
    </w:p>
    <w:p w14:paraId="6F7404DD" w14:textId="77777777" w:rsidR="0033626D" w:rsidRDefault="001917AB">
      <w:pPr>
        <w:pStyle w:val="Heading1"/>
        <w:ind w:left="-5"/>
      </w:pPr>
      <w:r>
        <w:t xml:space="preserve">Article XII — Adoption </w:t>
      </w:r>
    </w:p>
    <w:p w14:paraId="50EB95C9" w14:textId="77777777" w:rsidR="0033626D" w:rsidRDefault="001917AB">
      <w:pPr>
        <w:spacing w:after="248"/>
        <w:ind w:right="36"/>
      </w:pPr>
      <w:r>
        <w:t xml:space="preserve">This Charter shall take effect upon formal adoption by the Governing Board for AI Liability Oversight. </w:t>
      </w:r>
    </w:p>
    <w:p w14:paraId="78DE1177" w14:textId="77777777" w:rsidR="0033626D" w:rsidRDefault="001917AB">
      <w:pPr>
        <w:spacing w:after="258" w:line="259" w:lineRule="auto"/>
        <w:ind w:left="0" w:firstLine="0"/>
        <w:jc w:val="right"/>
      </w:pPr>
      <w:r>
        <w:rPr>
          <w:rFonts w:ascii="Calibri" w:eastAsia="Calibri" w:hAnsi="Calibri" w:cs="Calibri"/>
          <w:noProof/>
        </w:rPr>
        <mc:AlternateContent>
          <mc:Choice Requires="wpg">
            <w:drawing>
              <wp:inline distT="0" distB="0" distL="0" distR="0" wp14:anchorId="55B38288" wp14:editId="62A36C8D">
                <wp:extent cx="5867400" cy="12700"/>
                <wp:effectExtent l="0" t="0" r="0" b="0"/>
                <wp:docPr id="7009" name="Group 7009"/>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1534" name="Shape 1534"/>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009" style="width:462pt;height:1pt;mso-position-horizontal-relative:char;mso-position-vertical-relative:line" coordsize="58674,127">
                <v:shape id="Shape 1534" style="position:absolute;width:58674;height:0;left:0;top:0;" coordsize="5867400,0" path="m0,0l5867400,0">
                  <v:stroke weight="1pt" endcap="flat" joinstyle="miter" miterlimit="10" on="true" color="#888888"/>
                  <v:fill on="false" color="#000000" opacity="0"/>
                </v:shape>
              </v:group>
            </w:pict>
          </mc:Fallback>
        </mc:AlternateContent>
      </w:r>
      <w:r>
        <w:t xml:space="preserve"> </w:t>
      </w:r>
    </w:p>
    <w:p w14:paraId="7A50ED13" w14:textId="77777777" w:rsidR="0033626D" w:rsidRDefault="001917AB">
      <w:pPr>
        <w:spacing w:after="0" w:line="259" w:lineRule="auto"/>
        <w:ind w:left="0" w:firstLine="0"/>
      </w:pPr>
      <w:r>
        <w:t xml:space="preserve"> </w:t>
      </w:r>
    </w:p>
    <w:sectPr w:rsidR="0033626D">
      <w:headerReference w:type="even" r:id="rId7"/>
      <w:headerReference w:type="default" r:id="rId8"/>
      <w:footerReference w:type="even" r:id="rId9"/>
      <w:footerReference w:type="default" r:id="rId10"/>
      <w:headerReference w:type="first" r:id="rId11"/>
      <w:footerReference w:type="first" r:id="rId12"/>
      <w:pgSz w:w="12240" w:h="15840"/>
      <w:pgMar w:top="1486" w:right="1379" w:bottom="1553"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8B4BBF" w14:textId="77777777" w:rsidR="00952D8F" w:rsidRDefault="00952D8F" w:rsidP="004330C0">
      <w:pPr>
        <w:spacing w:after="0" w:line="240" w:lineRule="auto"/>
      </w:pPr>
      <w:r>
        <w:separator/>
      </w:r>
    </w:p>
  </w:endnote>
  <w:endnote w:type="continuationSeparator" w:id="0">
    <w:p w14:paraId="4124F0EE" w14:textId="77777777" w:rsidR="00952D8F" w:rsidRDefault="00952D8F" w:rsidP="004330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pleSystemUIFont">
    <w:altName w:val="Cambria"/>
    <w:panose1 w:val="020B0604020202020204"/>
    <w:charset w:val="00"/>
    <w:family w:val="roman"/>
    <w:pitch w:val="default"/>
  </w:font>
  <w:font w:name="Calibri">
    <w:panose1 w:val="020F0502020204030204"/>
    <w:charset w:val="00"/>
    <w:family w:val="swiss"/>
    <w:pitch w:val="variable"/>
    <w:sig w:usb0="E00002FF" w:usb1="4000ACFF" w:usb2="00000001"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AA6DD" w14:textId="77777777" w:rsidR="00DC735D" w:rsidRDefault="00DC735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C208E" w14:textId="77777777" w:rsidR="00DC735D" w:rsidRPr="00DC735D" w:rsidRDefault="00DC735D" w:rsidP="00DC735D">
    <w:pPr>
      <w:spacing w:after="0" w:line="240" w:lineRule="auto"/>
      <w:ind w:left="0" w:firstLine="0"/>
      <w:rPr>
        <w:rFonts w:ascii=".AppleSystemUIFont" w:eastAsia="Times New Roman" w:hAnsi=".AppleSystemUIFont"/>
        <w:color w:val="FFFFFF"/>
        <w:kern w:val="0"/>
        <w:sz w:val="21"/>
        <w:szCs w:val="21"/>
        <w:lang w:val="en-US" w:eastAsia="en-US"/>
        <w14:ligatures w14:val="none"/>
      </w:rPr>
    </w:pPr>
    <w:r w:rsidRPr="00DC735D">
      <w:rPr>
        <w:rFonts w:ascii=".AppleSystemUIFont" w:eastAsia="Times New Roman" w:hAnsi=".AppleSystemUIFont"/>
        <w:color w:val="FFFFFF"/>
        <w:kern w:val="0"/>
        <w:sz w:val="21"/>
        <w:szCs w:val="21"/>
        <w:lang w:val="en-US" w:eastAsia="en-US"/>
        <w14:ligatures w14:val="none"/>
      </w:rPr>
      <w:t>© Authored by Sierra N. Warren, MeNG — G-BALO</w:t>
    </w:r>
  </w:p>
  <w:p w14:paraId="57871AA2" w14:textId="77777777" w:rsidR="004330C0" w:rsidRPr="004330C0" w:rsidRDefault="004330C0">
    <w:pPr>
      <w:pStyle w:val="Footer"/>
      <w:rPr>
        <w:bC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B24CCE" w14:textId="77777777" w:rsidR="00DC735D" w:rsidRDefault="00DC73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44B730" w14:textId="77777777" w:rsidR="00952D8F" w:rsidRDefault="00952D8F" w:rsidP="004330C0">
      <w:pPr>
        <w:spacing w:after="0" w:line="240" w:lineRule="auto"/>
      </w:pPr>
      <w:r>
        <w:separator/>
      </w:r>
    </w:p>
  </w:footnote>
  <w:footnote w:type="continuationSeparator" w:id="0">
    <w:p w14:paraId="6951E978" w14:textId="77777777" w:rsidR="00952D8F" w:rsidRDefault="00952D8F" w:rsidP="004330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1822802"/>
      <w:docPartObj>
        <w:docPartGallery w:val="Page Numbers (Top of Page)"/>
        <w:docPartUnique/>
      </w:docPartObj>
    </w:sdtPr>
    <w:sdtContent>
      <w:p w14:paraId="01282A62" w14:textId="6A092465" w:rsidR="00C82FC4" w:rsidRDefault="00C82FC4" w:rsidP="00017EA0">
        <w:pPr>
          <w:pStyle w:val="Header"/>
          <w:framePr w:wrap="none" w:vAnchor="text" w:hAnchor="margin" w:xAlign="right" w:y="1"/>
          <w:jc w:val="right"/>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9A8E777" w14:textId="77777777" w:rsidR="00C82FC4" w:rsidRDefault="00C82FC4" w:rsidP="00C82FC4">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96073046"/>
      <w:docPartObj>
        <w:docPartGallery w:val="Page Numbers (Top of Page)"/>
        <w:docPartUnique/>
      </w:docPartObj>
    </w:sdtPr>
    <w:sdtContent>
      <w:p w14:paraId="1A396D4A" w14:textId="6032FAF8" w:rsidR="00C82FC4" w:rsidRDefault="00C82FC4" w:rsidP="00017EA0">
        <w:pPr>
          <w:pStyle w:val="Header"/>
          <w:framePr w:wrap="none" w:vAnchor="text" w:hAnchor="margin" w:xAlign="right" w:y="1"/>
          <w:jc w:val="right"/>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615022A" w14:textId="77777777" w:rsidR="00C82FC4" w:rsidRDefault="00C82FC4" w:rsidP="00C82FC4">
    <w:pPr>
      <w:pStyle w:val="Header"/>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5F9B5" w14:textId="77777777" w:rsidR="00DC735D" w:rsidRDefault="00DC735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25C89"/>
    <w:multiLevelType w:val="hybridMultilevel"/>
    <w:tmpl w:val="FFFFFFFF"/>
    <w:lvl w:ilvl="0" w:tplc="9EC446BC">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3EEECAE">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71293B0">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368B88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CAA0304">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E309F94">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348D2D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10C6250">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8A45666">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26A53273"/>
    <w:multiLevelType w:val="hybridMultilevel"/>
    <w:tmpl w:val="FFFFFFFF"/>
    <w:lvl w:ilvl="0" w:tplc="613A7698">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4283E22">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C30E68E">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47AA130">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A0CB5C0">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D845336">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434E06E">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A148D2C">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9C460B8">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33DE0EB6"/>
    <w:multiLevelType w:val="hybridMultilevel"/>
    <w:tmpl w:val="FFFFFFFF"/>
    <w:lvl w:ilvl="0" w:tplc="1C207794">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024A226">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EFE3A42">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86081B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A34F1DC">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5CEE0DC">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76A745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6400D18">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C3005F6">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3CD3292E"/>
    <w:multiLevelType w:val="hybridMultilevel"/>
    <w:tmpl w:val="FFFFFFFF"/>
    <w:lvl w:ilvl="0" w:tplc="E724EC5E">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A049EAE">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DDAACB4">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F7AA79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D1AD394">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110C45C">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9BE90F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A0EBB9E">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222EA62">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488C75E5"/>
    <w:multiLevelType w:val="hybridMultilevel"/>
    <w:tmpl w:val="FFFFFFFF"/>
    <w:lvl w:ilvl="0" w:tplc="690C5C76">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73ABB2C">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E3280D4">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94AF5D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546621A">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D56AF2A">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88A0B8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C6230CA">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EEE8252">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49BE2FB0"/>
    <w:multiLevelType w:val="hybridMultilevel"/>
    <w:tmpl w:val="FFFFFFFF"/>
    <w:lvl w:ilvl="0" w:tplc="7E0CF800">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44883D2">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D820D1C">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E00E7D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DBE7556">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5C4F99C">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482515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0A20E8C">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39C9682">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5B201E09"/>
    <w:multiLevelType w:val="hybridMultilevel"/>
    <w:tmpl w:val="FFFFFFFF"/>
    <w:lvl w:ilvl="0" w:tplc="FB7A2CD2">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F3A3780">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9B2112C">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AAC55D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66A2590">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CE858F2">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A9E8DB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996BCB2">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4484FBA">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1104963225">
    <w:abstractNumId w:val="1"/>
  </w:num>
  <w:num w:numId="2" w16cid:durableId="1231698002">
    <w:abstractNumId w:val="0"/>
  </w:num>
  <w:num w:numId="3" w16cid:durableId="295111380">
    <w:abstractNumId w:val="6"/>
  </w:num>
  <w:num w:numId="4" w16cid:durableId="1594624814">
    <w:abstractNumId w:val="3"/>
  </w:num>
  <w:num w:numId="5" w16cid:durableId="754012288">
    <w:abstractNumId w:val="4"/>
  </w:num>
  <w:num w:numId="6" w16cid:durableId="1586112870">
    <w:abstractNumId w:val="2"/>
  </w:num>
  <w:num w:numId="7" w16cid:durableId="199965048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2"/>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626D"/>
    <w:rsid w:val="001917AB"/>
    <w:rsid w:val="002C29CA"/>
    <w:rsid w:val="0033626D"/>
    <w:rsid w:val="004330C0"/>
    <w:rsid w:val="004C75CE"/>
    <w:rsid w:val="00541489"/>
    <w:rsid w:val="00882BEF"/>
    <w:rsid w:val="00952D8F"/>
    <w:rsid w:val="00B3103F"/>
    <w:rsid w:val="00BF6C05"/>
    <w:rsid w:val="00C82FC4"/>
    <w:rsid w:val="00DC735D"/>
    <w:rsid w:val="00EC28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A71C955"/>
  <w15:docId w15:val="{37B97728-BF2C-C14E-B9EC-8F8A960804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 w:line="268" w:lineRule="auto"/>
      <w:ind w:left="10" w:hanging="10"/>
    </w:pPr>
    <w:rPr>
      <w:rFonts w:ascii="Arial" w:eastAsia="Arial" w:hAnsi="Arial" w:cs="Times New Roman"/>
      <w:color w:val="000000"/>
      <w:sz w:val="22"/>
      <w:lang w:val="en" w:eastAsia="en"/>
    </w:rPr>
  </w:style>
  <w:style w:type="paragraph" w:styleId="Heading1">
    <w:name w:val="heading 1"/>
    <w:next w:val="Normal"/>
    <w:link w:val="Heading1Char"/>
    <w:uiPriority w:val="9"/>
    <w:qFormat/>
    <w:pPr>
      <w:keepNext/>
      <w:keepLines/>
      <w:spacing w:after="155" w:line="259" w:lineRule="auto"/>
      <w:ind w:left="10" w:hanging="10"/>
      <w:outlineLvl w:val="0"/>
    </w:pPr>
    <w:rPr>
      <w:rFonts w:ascii="Arial" w:eastAsia="Arial" w:hAnsi="Arial" w:cs="Arial"/>
      <w:b/>
      <w:i/>
      <w:color w:val="000000"/>
      <w:sz w:val="34"/>
    </w:rPr>
  </w:style>
  <w:style w:type="paragraph" w:styleId="Heading2">
    <w:name w:val="heading 2"/>
    <w:next w:val="Normal"/>
    <w:link w:val="Heading2Char"/>
    <w:uiPriority w:val="9"/>
    <w:unhideWhenUsed/>
    <w:qFormat/>
    <w:pPr>
      <w:keepNext/>
      <w:keepLines/>
      <w:spacing w:after="223" w:line="259" w:lineRule="auto"/>
      <w:ind w:left="10" w:hanging="10"/>
      <w:outlineLvl w:val="1"/>
    </w:pPr>
    <w:rPr>
      <w:rFonts w:ascii="Arial" w:eastAsia="Arial" w:hAnsi="Arial" w:cs="Arial"/>
      <w:b/>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26"/>
    </w:rPr>
  </w:style>
  <w:style w:type="character" w:customStyle="1" w:styleId="Heading1Char">
    <w:name w:val="Heading 1 Char"/>
    <w:link w:val="Heading1"/>
    <w:rPr>
      <w:rFonts w:ascii="Arial" w:eastAsia="Arial" w:hAnsi="Arial" w:cs="Arial"/>
      <w:b/>
      <w:i/>
      <w:color w:val="000000"/>
      <w:sz w:val="34"/>
    </w:rPr>
  </w:style>
  <w:style w:type="character" w:customStyle="1" w:styleId="s1">
    <w:name w:val="s1"/>
    <w:basedOn w:val="DefaultParagraphFont"/>
    <w:rsid w:val="00541489"/>
  </w:style>
  <w:style w:type="paragraph" w:styleId="Header">
    <w:name w:val="header"/>
    <w:basedOn w:val="Normal"/>
    <w:link w:val="HeaderChar"/>
    <w:uiPriority w:val="99"/>
    <w:unhideWhenUsed/>
    <w:rsid w:val="004330C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330C0"/>
    <w:rPr>
      <w:rFonts w:ascii="Arial" w:eastAsia="Arial" w:hAnsi="Arial" w:cs="Times New Roman"/>
      <w:color w:val="000000"/>
      <w:sz w:val="22"/>
      <w:lang w:val="en" w:eastAsia="en"/>
    </w:rPr>
  </w:style>
  <w:style w:type="paragraph" w:styleId="Footer">
    <w:name w:val="footer"/>
    <w:basedOn w:val="Normal"/>
    <w:link w:val="FooterChar"/>
    <w:uiPriority w:val="99"/>
    <w:unhideWhenUsed/>
    <w:rsid w:val="004330C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330C0"/>
    <w:rPr>
      <w:rFonts w:ascii="Arial" w:eastAsia="Arial" w:hAnsi="Arial" w:cs="Times New Roman"/>
      <w:color w:val="000000"/>
      <w:sz w:val="22"/>
      <w:lang w:val="en" w:eastAsia="en"/>
    </w:rPr>
  </w:style>
  <w:style w:type="character" w:styleId="PageNumber">
    <w:name w:val="page number"/>
    <w:basedOn w:val="DefaultParagraphFont"/>
    <w:uiPriority w:val="99"/>
    <w:semiHidden/>
    <w:unhideWhenUsed/>
    <w:rsid w:val="00C82F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730</Words>
  <Characters>4164</Characters>
  <Application>Microsoft Office Word</Application>
  <DocSecurity>0</DocSecurity>
  <Lines>34</Lines>
  <Paragraphs>9</Paragraphs>
  <ScaleCrop>false</ScaleCrop>
  <Company/>
  <LinksUpToDate>false</LinksUpToDate>
  <CharactersWithSpaces>4885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GBALO-CHARTER</dc:title>
  <dc:subject/>
  <dc:creator/>
  <cp:keywords/>
  <cp:lastModifiedBy>Sierra Warren</cp:lastModifiedBy>
  <cp:revision>3</cp:revision>
  <dcterms:created xsi:type="dcterms:W3CDTF">2026-01-04T15:06:00Z</dcterms:created>
  <dcterms:modified xsi:type="dcterms:W3CDTF">2026-01-04T15:10:00Z</dcterms:modified>
</cp:coreProperties>
</file>