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2 ID und PW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Ddm20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Ddm21 -&gt; Caro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Ddm22 -&gt; Simon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Ddm23 -&gt; Marc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Ddm24 -&gt; Carlo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  <w:sectPr>
          <w:headerReference r:id="rId6" w:type="default"/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166938" cy="287171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2871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ganymed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Host: sirius.cs.technik.fhnw.ch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DB: ganymed.sirius.fhnw.ch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Host: helios.cs.technik.fhnw.ch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DB: orion.helios.fhnw.ch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titania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Host: janus.cs.technik.fhnw.ch</w:t>
      </w:r>
    </w:p>
    <w:p w:rsidR="00000000" w:rsidDel="00000000" w:rsidP="00000000" w:rsidRDefault="00000000" w:rsidRPr="00000000" w14:paraId="00000016">
      <w:pPr>
        <w:rPr/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DB: titania.janus.fhnw.ch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SQL  Developer installation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SQL Developer Downloads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https://www.oracle.com/technetwork/developer-tools/sql-developer/downloads/index.html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Lizenz aktivieren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Oracle Account einrichten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Über Oracle Account beziehen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DB Connection erstellen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Gerichtete DB Links zum verlinken der DBs damit sie zusammen arbeiten.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Auf Titania ausführen um DB Link zu erstellen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DATABASE LINK ganymed.sirius.fhnw.ch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CONNECT TO &lt;&lt;USER&gt;&gt; IDENTIFIED BY &lt;&lt;PASSWORD&gt;&gt;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USING ‘ganymed’;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Abfragen der Filme mit Angabe über welchen Link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*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filme@ganymed.sirius.fhnw.ch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4967288" cy="31391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4483" l="29069" r="25747" t="24778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3139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Ortstransparenz und Namenstransparenz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Kann mittels View oder Synonymen erstellt werden.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Damit die Orts und Namestransparenz auf jeder DB genutzt werden kann müssen die Links symmetrisch sein. Als von jeder DB ein Link auf die anderen erstellt werden.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 bauen um Ortstransparenz zu erreichen. Von DB Titania ausführen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OR REPLACE VIEW filme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AS SELECT * FROM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filme@ganymed.sirus.fhnw.ch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Danach kann SELECT * FROM filme; ausgeführt werden ohne @ganymed.sirus.fhnw.ch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Synonym erstellen  (kann hier mit filme nicht erstellt werden, da filme für die View bereits verwendet wird.)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SYNONYM filme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filme@ganymed.sirus.fhnw.ch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 löschen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DROP VIEW filme; 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filme@ganymed.sirus.fhnw.ch" TargetMode="External"/><Relationship Id="rId10" Type="http://schemas.openxmlformats.org/officeDocument/2006/relationships/hyperlink" Target="mailto:filme@ganymed.sirus.fhnw.ch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jpg"/><Relationship Id="rId8" Type="http://schemas.openxmlformats.org/officeDocument/2006/relationships/hyperlink" Target="mailto:filme@ganymed.sirus.fhnw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