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C05F" w14:textId="70E486E9" w:rsidR="006C6C00" w:rsidRDefault="006C6C00" w:rsidP="006C66E3">
      <w:pPr>
        <w:pStyle w:val="Heading1"/>
        <w:contextualSpacing/>
      </w:pPr>
      <w:r>
        <w:t>Course Overview</w:t>
      </w:r>
    </w:p>
    <w:p w14:paraId="325B8D5D" w14:textId="2D4DA3C6" w:rsidR="006C6C00" w:rsidRPr="006C6C00" w:rsidRDefault="001F69E9" w:rsidP="00C52765">
      <w:pPr>
        <w:spacing w:after="80" w:line="264" w:lineRule="auto"/>
        <w:contextualSpacing/>
        <w:jc w:val="both"/>
      </w:pPr>
      <w:r w:rsidRPr="001F69E9">
        <w:t xml:space="preserve">This course equips students to manage products across traditional, digital, and hybrid businesses. It integrates product strategy, customer discovery, agile delivery, pricing, go-to-market, analytics, and growth, while exploring contemporary themes such as AI/GenAI, platforms, India's </w:t>
      </w:r>
      <w:r w:rsidR="001E7E93">
        <w:t>DPI</w:t>
      </w:r>
      <w:r w:rsidRPr="001F69E9">
        <w:t>, and Bharat-focused innovation. Through case-based discussions of Indian and global businesses, students will learn to create customer value, drive sustainable growth, lead cross-functional teams, and navigate the ethical and regulatory challenges of building successful products.</w:t>
      </w:r>
    </w:p>
    <w:p w14:paraId="57377187" w14:textId="31B5EB0A" w:rsidR="00EE75B5" w:rsidRDefault="00EE75B5" w:rsidP="00EE75B5">
      <w:pPr>
        <w:pStyle w:val="Heading1"/>
      </w:pPr>
      <w:r>
        <w:t>Evaluation Scheme</w:t>
      </w:r>
    </w:p>
    <w:tbl>
      <w:tblPr>
        <w:tblStyle w:val="ListTable3-Accent1"/>
        <w:tblW w:w="0" w:type="auto"/>
        <w:tblBorders>
          <w:insideH w:val="single" w:sz="4" w:space="0" w:color="D34817" w:themeColor="accent1"/>
          <w:insideV w:val="single" w:sz="4" w:space="0" w:color="D34817" w:themeColor="accent1"/>
        </w:tblBorders>
        <w:tblLook w:val="0620" w:firstRow="1" w:lastRow="0" w:firstColumn="0" w:lastColumn="0" w:noHBand="1" w:noVBand="1"/>
      </w:tblPr>
      <w:tblGrid>
        <w:gridCol w:w="6799"/>
        <w:gridCol w:w="929"/>
      </w:tblGrid>
      <w:tr w:rsidR="00EE75B5" w:rsidRPr="00EE75B5" w14:paraId="71F120E3" w14:textId="77777777" w:rsidTr="00672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99" w:type="dxa"/>
            <w:hideMark/>
          </w:tcPr>
          <w:p w14:paraId="38EC56EB" w14:textId="77777777" w:rsidR="00EE75B5" w:rsidRPr="00EE75B5" w:rsidRDefault="00EE75B5" w:rsidP="009B61A5">
            <w:pPr>
              <w:spacing w:after="80" w:line="264" w:lineRule="auto"/>
              <w:contextualSpacing/>
            </w:pPr>
            <w:r w:rsidRPr="00EE75B5">
              <w:t>Component</w:t>
            </w:r>
          </w:p>
        </w:tc>
        <w:tc>
          <w:tcPr>
            <w:tcW w:w="929" w:type="dxa"/>
            <w:hideMark/>
          </w:tcPr>
          <w:p w14:paraId="5DCF3A01" w14:textId="77777777" w:rsidR="00EE75B5" w:rsidRPr="00EE75B5" w:rsidRDefault="00EE75B5" w:rsidP="009B61A5">
            <w:pPr>
              <w:spacing w:after="80" w:line="264" w:lineRule="auto"/>
              <w:contextualSpacing/>
            </w:pPr>
            <w:r w:rsidRPr="00EE75B5">
              <w:t>Weight</w:t>
            </w:r>
          </w:p>
        </w:tc>
      </w:tr>
      <w:tr w:rsidR="00EE75B5" w:rsidRPr="00EE75B5" w14:paraId="1F015F2B" w14:textId="77777777" w:rsidTr="00672AA2">
        <w:tc>
          <w:tcPr>
            <w:tcW w:w="6799" w:type="dxa"/>
            <w:hideMark/>
          </w:tcPr>
          <w:p w14:paraId="5C33A397" w14:textId="28D512A6" w:rsidR="00EE75B5" w:rsidRPr="00195FBA" w:rsidRDefault="00EE75B5" w:rsidP="002D08C0">
            <w:pPr>
              <w:spacing w:after="80" w:line="264" w:lineRule="auto"/>
              <w:contextualSpacing/>
              <w:rPr>
                <w:b/>
                <w:bCs/>
              </w:rPr>
            </w:pPr>
            <w:r w:rsidRPr="00195FBA">
              <w:rPr>
                <w:b/>
                <w:bCs/>
              </w:rPr>
              <w:t>Quiz</w:t>
            </w:r>
          </w:p>
          <w:p w14:paraId="3A4B2071" w14:textId="78DB863F" w:rsidR="00C01809" w:rsidRDefault="009B61A5" w:rsidP="002D08C0">
            <w:pPr>
              <w:numPr>
                <w:ilvl w:val="0"/>
                <w:numId w:val="58"/>
              </w:numPr>
              <w:spacing w:after="80" w:line="264" w:lineRule="auto"/>
              <w:contextualSpacing/>
            </w:pPr>
            <w:r>
              <w:t>3</w:t>
            </w:r>
            <w:r w:rsidR="007A39DC">
              <w:t xml:space="preserve"> (</w:t>
            </w:r>
            <w:r w:rsidR="0036009F">
              <w:t>10% weight eac</w:t>
            </w:r>
            <w:r w:rsidR="00A619B5">
              <w:t>h)</w:t>
            </w:r>
          </w:p>
          <w:p w14:paraId="3B6367AF" w14:textId="22084385" w:rsidR="00EE75B5" w:rsidRPr="00EE75B5" w:rsidRDefault="00017E1C" w:rsidP="002D08C0">
            <w:pPr>
              <w:numPr>
                <w:ilvl w:val="0"/>
                <w:numId w:val="58"/>
              </w:numPr>
              <w:spacing w:after="80" w:line="264" w:lineRule="auto"/>
              <w:contextualSpacing/>
            </w:pPr>
            <w:r>
              <w:t>p</w:t>
            </w:r>
            <w:r w:rsidR="00C01809">
              <w:t>re-</w:t>
            </w:r>
            <w:r>
              <w:t>a</w:t>
            </w:r>
            <w:r w:rsidR="00EE75B5" w:rsidRPr="00EE75B5">
              <w:t>nnounced</w:t>
            </w:r>
            <w:r w:rsidR="008524AE">
              <w:t xml:space="preserve">, </w:t>
            </w:r>
            <w:r>
              <w:t>o</w:t>
            </w:r>
            <w:r w:rsidR="00EE75B5">
              <w:t>bjective</w:t>
            </w:r>
            <w:r w:rsidR="008524AE">
              <w:t xml:space="preserve">, </w:t>
            </w:r>
            <w:r>
              <w:t>c</w:t>
            </w:r>
            <w:r w:rsidR="00EE75B5" w:rsidRPr="00EE75B5">
              <w:t>losed-book</w:t>
            </w:r>
            <w:r w:rsidR="00D24FE0">
              <w:t xml:space="preserve">, </w:t>
            </w:r>
            <w:r>
              <w:t>p</w:t>
            </w:r>
            <w:r w:rsidR="00D24FE0">
              <w:t>aper-based</w:t>
            </w:r>
            <w:r w:rsidR="00A619B5">
              <w:t>, 30min</w:t>
            </w:r>
          </w:p>
        </w:tc>
        <w:tc>
          <w:tcPr>
            <w:tcW w:w="929" w:type="dxa"/>
            <w:hideMark/>
          </w:tcPr>
          <w:p w14:paraId="6F8D68FB" w14:textId="323FD299" w:rsidR="00EE75B5" w:rsidRPr="00EE75B5" w:rsidRDefault="00EE75B5" w:rsidP="008524AE">
            <w:pPr>
              <w:spacing w:after="80" w:line="264" w:lineRule="auto"/>
              <w:contextualSpacing/>
              <w:jc w:val="center"/>
            </w:pPr>
            <w:r>
              <w:t>30</w:t>
            </w:r>
            <w:r w:rsidRPr="00EE75B5">
              <w:t>%</w:t>
            </w:r>
          </w:p>
        </w:tc>
      </w:tr>
      <w:tr w:rsidR="00EE75B5" w:rsidRPr="00EE75B5" w14:paraId="7E0B122A" w14:textId="77777777" w:rsidTr="00672AA2">
        <w:tc>
          <w:tcPr>
            <w:tcW w:w="6799" w:type="dxa"/>
            <w:hideMark/>
          </w:tcPr>
          <w:p w14:paraId="2C388652" w14:textId="77777777" w:rsidR="00EE75B5" w:rsidRPr="00F3159F" w:rsidRDefault="00EE75B5" w:rsidP="002D08C0">
            <w:pPr>
              <w:spacing w:after="80" w:line="264" w:lineRule="auto"/>
              <w:contextualSpacing/>
              <w:rPr>
                <w:b/>
                <w:bCs/>
              </w:rPr>
            </w:pPr>
            <w:r w:rsidRPr="00F3159F">
              <w:rPr>
                <w:b/>
                <w:bCs/>
              </w:rPr>
              <w:t>Group Project</w:t>
            </w:r>
          </w:p>
          <w:p w14:paraId="7FFD15E4" w14:textId="49A8984D" w:rsidR="00F3159F" w:rsidRPr="00F3159F" w:rsidRDefault="00F3159F" w:rsidP="002D08C0">
            <w:pPr>
              <w:pStyle w:val="ListParagraph"/>
              <w:numPr>
                <w:ilvl w:val="0"/>
                <w:numId w:val="58"/>
              </w:numPr>
              <w:spacing w:after="80" w:line="264" w:lineRule="auto"/>
              <w:ind w:left="714" w:hanging="357"/>
            </w:pPr>
            <w:r w:rsidRPr="00F3159F">
              <w:t>conducted during Session 19 and Session 20</w:t>
            </w:r>
          </w:p>
        </w:tc>
        <w:tc>
          <w:tcPr>
            <w:tcW w:w="929" w:type="dxa"/>
            <w:hideMark/>
          </w:tcPr>
          <w:p w14:paraId="2B3DD46D" w14:textId="77777777" w:rsidR="00EE75B5" w:rsidRPr="00EE75B5" w:rsidRDefault="00EE75B5" w:rsidP="008524AE">
            <w:pPr>
              <w:spacing w:after="80" w:line="264" w:lineRule="auto"/>
              <w:contextualSpacing/>
              <w:jc w:val="center"/>
            </w:pPr>
            <w:r w:rsidRPr="00EE75B5">
              <w:t>30%</w:t>
            </w:r>
          </w:p>
        </w:tc>
      </w:tr>
      <w:tr w:rsidR="00EE75B5" w:rsidRPr="00EE75B5" w14:paraId="22DD69B7" w14:textId="77777777" w:rsidTr="00672AA2">
        <w:tc>
          <w:tcPr>
            <w:tcW w:w="6799" w:type="dxa"/>
            <w:hideMark/>
          </w:tcPr>
          <w:p w14:paraId="09C4DAC9" w14:textId="77777777" w:rsidR="00EE75B5" w:rsidRPr="00195FBA" w:rsidRDefault="00EE75B5" w:rsidP="002D08C0">
            <w:pPr>
              <w:spacing w:after="80" w:line="264" w:lineRule="auto"/>
              <w:contextualSpacing/>
              <w:rPr>
                <w:b/>
                <w:bCs/>
              </w:rPr>
            </w:pPr>
            <w:r w:rsidRPr="00195FBA">
              <w:rPr>
                <w:b/>
                <w:bCs/>
              </w:rPr>
              <w:t>End Term Exam</w:t>
            </w:r>
          </w:p>
          <w:p w14:paraId="6009F881" w14:textId="7CAA8EA7" w:rsidR="00EE75B5" w:rsidRPr="00EE75B5" w:rsidRDefault="00EE75B5" w:rsidP="002D08C0">
            <w:pPr>
              <w:numPr>
                <w:ilvl w:val="0"/>
                <w:numId w:val="58"/>
              </w:numPr>
              <w:spacing w:after="80" w:line="264" w:lineRule="auto"/>
              <w:contextualSpacing/>
            </w:pPr>
            <w:r w:rsidRPr="00EE75B5">
              <w:t>Objective</w:t>
            </w:r>
            <w:r w:rsidR="007A39DC">
              <w:t xml:space="preserve"> (</w:t>
            </w:r>
            <w:r w:rsidR="0036009F">
              <w:t>15</w:t>
            </w:r>
            <w:r w:rsidR="007A39DC">
              <w:t>%</w:t>
            </w:r>
            <w:r w:rsidR="00926C36">
              <w:t xml:space="preserve"> weight</w:t>
            </w:r>
            <w:r w:rsidR="007A39DC">
              <w:t>)</w:t>
            </w:r>
            <w:r w:rsidRPr="00EE75B5">
              <w:t>: closed</w:t>
            </w:r>
            <w:r w:rsidR="00D24FE0">
              <w:t>-</w:t>
            </w:r>
            <w:r w:rsidRPr="00EE75B5">
              <w:t xml:space="preserve">book, </w:t>
            </w:r>
            <w:r w:rsidR="00D24FE0">
              <w:t xml:space="preserve">paper-based, </w:t>
            </w:r>
            <w:r w:rsidRPr="00EE75B5">
              <w:t>40min</w:t>
            </w:r>
          </w:p>
          <w:p w14:paraId="798F627F" w14:textId="7B508BA4" w:rsidR="00EE75B5" w:rsidRPr="00EE75B5" w:rsidRDefault="00EE75B5" w:rsidP="002D08C0">
            <w:pPr>
              <w:numPr>
                <w:ilvl w:val="0"/>
                <w:numId w:val="58"/>
              </w:numPr>
              <w:spacing w:after="80" w:line="264" w:lineRule="auto"/>
              <w:contextualSpacing/>
            </w:pPr>
            <w:r w:rsidRPr="00EE75B5">
              <w:t>Subjective</w:t>
            </w:r>
            <w:r w:rsidR="007A39DC">
              <w:t xml:space="preserve"> (</w:t>
            </w:r>
            <w:r w:rsidR="0036009F">
              <w:t>15</w:t>
            </w:r>
            <w:r w:rsidR="007A39DC">
              <w:t>%</w:t>
            </w:r>
            <w:r w:rsidR="00926C36">
              <w:t xml:space="preserve"> weight</w:t>
            </w:r>
            <w:r w:rsidR="007A39DC">
              <w:t>)</w:t>
            </w:r>
            <w:r w:rsidRPr="00EE75B5">
              <w:t>: ope</w:t>
            </w:r>
            <w:r w:rsidR="00D24FE0">
              <w:t>n-</w:t>
            </w:r>
            <w:r w:rsidRPr="00EE75B5">
              <w:t xml:space="preserve">book, </w:t>
            </w:r>
            <w:r w:rsidR="00D24FE0">
              <w:t xml:space="preserve">paper-based, </w:t>
            </w:r>
            <w:r w:rsidR="00B7378C">
              <w:t>4</w:t>
            </w:r>
            <w:r w:rsidRPr="00EE75B5">
              <w:t>0min</w:t>
            </w:r>
          </w:p>
        </w:tc>
        <w:tc>
          <w:tcPr>
            <w:tcW w:w="929" w:type="dxa"/>
            <w:hideMark/>
          </w:tcPr>
          <w:p w14:paraId="0CC2A916" w14:textId="75AA70D7" w:rsidR="00EE75B5" w:rsidRPr="00EE75B5" w:rsidRDefault="00EE75B5" w:rsidP="008524AE">
            <w:pPr>
              <w:spacing w:after="80" w:line="264" w:lineRule="auto"/>
              <w:contextualSpacing/>
              <w:jc w:val="center"/>
            </w:pPr>
            <w:r>
              <w:t>3</w:t>
            </w:r>
            <w:r w:rsidRPr="00EE75B5">
              <w:t>0%</w:t>
            </w:r>
          </w:p>
        </w:tc>
      </w:tr>
      <w:tr w:rsidR="001E4615" w:rsidRPr="00EE75B5" w14:paraId="344F7EF5" w14:textId="77777777" w:rsidTr="00672AA2">
        <w:tc>
          <w:tcPr>
            <w:tcW w:w="6799" w:type="dxa"/>
            <w:hideMark/>
          </w:tcPr>
          <w:p w14:paraId="7B955E81" w14:textId="38BB5739" w:rsidR="001E4615" w:rsidRPr="00195FBA" w:rsidRDefault="001E4615" w:rsidP="002D08C0">
            <w:pPr>
              <w:spacing w:after="80" w:line="264" w:lineRule="auto"/>
              <w:contextualSpacing/>
              <w:rPr>
                <w:b/>
                <w:bCs/>
              </w:rPr>
            </w:pPr>
            <w:r w:rsidRPr="00195FBA">
              <w:rPr>
                <w:b/>
                <w:bCs/>
              </w:rPr>
              <w:t>Class Participation</w:t>
            </w:r>
          </w:p>
        </w:tc>
        <w:tc>
          <w:tcPr>
            <w:tcW w:w="929" w:type="dxa"/>
            <w:hideMark/>
          </w:tcPr>
          <w:p w14:paraId="2C578329" w14:textId="77777777" w:rsidR="001E4615" w:rsidRPr="00EE75B5" w:rsidRDefault="001E4615" w:rsidP="008524AE">
            <w:pPr>
              <w:spacing w:after="80" w:line="264" w:lineRule="auto"/>
              <w:contextualSpacing/>
              <w:jc w:val="center"/>
            </w:pPr>
            <w:r>
              <w:t>10%</w:t>
            </w:r>
          </w:p>
        </w:tc>
      </w:tr>
    </w:tbl>
    <w:p w14:paraId="6E180004" w14:textId="4033965A" w:rsidR="00F846D0" w:rsidRPr="00F846D0" w:rsidRDefault="00F846D0" w:rsidP="006C66E3">
      <w:pPr>
        <w:pStyle w:val="Heading1"/>
        <w:contextualSpacing/>
      </w:pPr>
      <w:r w:rsidRPr="00F846D0">
        <w:t xml:space="preserve">Course </w:t>
      </w:r>
      <w:r w:rsidR="00F91676">
        <w:t>Structure</w:t>
      </w:r>
    </w:p>
    <w:p w14:paraId="634FC859" w14:textId="6DCABF47" w:rsidR="00F846D0" w:rsidRPr="00A776B8" w:rsidRDefault="00770B08" w:rsidP="006C66E3">
      <w:pPr>
        <w:pStyle w:val="Heading2"/>
        <w:contextualSpacing/>
      </w:pPr>
      <w:r>
        <w:t xml:space="preserve">Section </w:t>
      </w:r>
      <w:r w:rsidR="00F846D0" w:rsidRPr="00A776B8">
        <w:t>I</w:t>
      </w:r>
      <w:r w:rsidR="00813868" w:rsidRPr="00A776B8">
        <w:t xml:space="preserve">: </w:t>
      </w:r>
      <w:r w:rsidR="00F846D0" w:rsidRPr="00A776B8">
        <w:t xml:space="preserve">Foundations and </w:t>
      </w:r>
      <w:r w:rsidR="006113D8">
        <w:t>S</w:t>
      </w:r>
      <w:r w:rsidR="00F846D0" w:rsidRPr="00A776B8">
        <w:t xml:space="preserve">trategic </w:t>
      </w:r>
      <w:r w:rsidR="006113D8">
        <w:t>C</w:t>
      </w:r>
      <w:r w:rsidR="00F846D0" w:rsidRPr="00A776B8">
        <w:t>hoices</w:t>
      </w:r>
    </w:p>
    <w:p w14:paraId="06C5F89E" w14:textId="50C0EB41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1. Product Management</w:t>
      </w:r>
      <w:r w:rsidR="00B30E45">
        <w:t xml:space="preserve"> </w:t>
      </w:r>
      <w:r w:rsidRPr="00F846D0">
        <w:t>Role, Scope and Operating Models</w:t>
      </w:r>
    </w:p>
    <w:p w14:paraId="73DF89A8" w14:textId="77777777" w:rsidR="00F846D0" w:rsidRPr="00F846D0" w:rsidRDefault="00F846D0" w:rsidP="00C52765">
      <w:pPr>
        <w:spacing w:after="80" w:line="264" w:lineRule="auto"/>
        <w:contextualSpacing/>
        <w:jc w:val="both"/>
      </w:pPr>
      <w:r w:rsidRPr="00F846D0">
        <w:t>Description</w:t>
      </w:r>
    </w:p>
    <w:p w14:paraId="2460BF6C" w14:textId="7B7130A0" w:rsidR="00B60A43" w:rsidRDefault="00B60A43" w:rsidP="00B60A43">
      <w:pPr>
        <w:numPr>
          <w:ilvl w:val="0"/>
          <w:numId w:val="1"/>
        </w:numPr>
        <w:spacing w:after="80" w:line="264" w:lineRule="auto"/>
        <w:contextualSpacing/>
        <w:jc w:val="both"/>
      </w:pPr>
      <w:r>
        <w:t>Define PM accountability for customer value, business outcomes, technical feasibility and operational viability across physical, digital and hybrid products.</w:t>
      </w:r>
    </w:p>
    <w:p w14:paraId="539CC6A5" w14:textId="19C0BCA8" w:rsidR="00B60A43" w:rsidRDefault="00B60A43" w:rsidP="00B60A43">
      <w:pPr>
        <w:numPr>
          <w:ilvl w:val="0"/>
          <w:numId w:val="1"/>
        </w:numPr>
        <w:spacing w:after="80" w:line="264" w:lineRule="auto"/>
        <w:contextualSpacing/>
        <w:jc w:val="both"/>
      </w:pPr>
      <w:r>
        <w:t>Distinguish product management from project, brand and business management; examine empowered teams and outcome-oriented operating models.</w:t>
      </w:r>
    </w:p>
    <w:p w14:paraId="1139D4BF" w14:textId="407D7C3C" w:rsidR="00B60A43" w:rsidRPr="00F846D0" w:rsidRDefault="00B60A43" w:rsidP="00B60A43">
      <w:pPr>
        <w:numPr>
          <w:ilvl w:val="0"/>
          <w:numId w:val="1"/>
        </w:numPr>
        <w:spacing w:after="80" w:line="264" w:lineRule="auto"/>
        <w:contextualSpacing/>
        <w:jc w:val="both"/>
      </w:pPr>
      <w:r>
        <w:t>Explore India's product landscape across FMCG, fintech, digital platforms and technology-enabled services, emphasizing distribution and institutional context.</w:t>
      </w:r>
    </w:p>
    <w:p w14:paraId="48E55C52" w14:textId="77777777" w:rsidR="00F846D0" w:rsidRPr="00F846D0" w:rsidRDefault="00F846D0" w:rsidP="00C52765">
      <w:pPr>
        <w:spacing w:after="80" w:line="264" w:lineRule="auto"/>
        <w:contextualSpacing/>
        <w:jc w:val="both"/>
      </w:pPr>
      <w:r w:rsidRPr="00F846D0">
        <w:t>Pre-reads and cases</w:t>
      </w:r>
    </w:p>
    <w:p w14:paraId="3288ABBF" w14:textId="132EE366" w:rsidR="00F846D0" w:rsidRPr="00F846D0" w:rsidRDefault="005F45E1" w:rsidP="006B14CF">
      <w:pPr>
        <w:numPr>
          <w:ilvl w:val="0"/>
          <w:numId w:val="3"/>
        </w:numPr>
        <w:spacing w:after="80" w:line="264" w:lineRule="auto"/>
        <w:ind w:left="714" w:hanging="357"/>
        <w:contextualSpacing/>
        <w:jc w:val="both"/>
      </w:pPr>
      <w:r>
        <w:t xml:space="preserve">Case: </w:t>
      </w:r>
      <w:r w:rsidR="00823E3C" w:rsidRPr="00823E3C">
        <w:t>Digital Disruption at The Vikatan Group: A Case of Adaptation and Strategic Persistence</w:t>
      </w:r>
      <w:r w:rsidR="00053A24">
        <w:t xml:space="preserve">, </w:t>
      </w:r>
      <w:r w:rsidRPr="005F45E1">
        <w:t>IMB 905</w:t>
      </w:r>
      <w:r>
        <w:t xml:space="preserve"> </w:t>
      </w:r>
      <w:r w:rsidR="00053A24">
        <w:t>(</w:t>
      </w:r>
      <w:r w:rsidRPr="005F45E1">
        <w:t>2021</w:t>
      </w:r>
      <w:r>
        <w:t>)</w:t>
      </w:r>
    </w:p>
    <w:p w14:paraId="060BBD66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2. Product Vision, Strategy, Portfolio and Lifecycle Choices</w:t>
      </w:r>
    </w:p>
    <w:p w14:paraId="0B6DB69E" w14:textId="77777777" w:rsidR="00F846D0" w:rsidRPr="00F846D0" w:rsidRDefault="00F846D0" w:rsidP="00C52765">
      <w:pPr>
        <w:spacing w:after="80" w:line="264" w:lineRule="auto"/>
        <w:contextualSpacing/>
        <w:jc w:val="both"/>
      </w:pPr>
      <w:r w:rsidRPr="00F846D0">
        <w:t>Description</w:t>
      </w:r>
    </w:p>
    <w:p w14:paraId="5A80F86F" w14:textId="19916C3B" w:rsidR="005F45E1" w:rsidRDefault="005F45E1" w:rsidP="00EA0A9F">
      <w:pPr>
        <w:numPr>
          <w:ilvl w:val="0"/>
          <w:numId w:val="4"/>
        </w:numPr>
        <w:spacing w:after="80" w:line="264" w:lineRule="auto"/>
        <w:contextualSpacing/>
        <w:jc w:val="both"/>
      </w:pPr>
      <w:r w:rsidRPr="005F45E1">
        <w:t>Assess market attractiveness, competitive alternatives and growth potential using market sizing, TAM</w:t>
      </w:r>
      <w:r w:rsidR="001E7E93">
        <w:t>-</w:t>
      </w:r>
      <w:r w:rsidRPr="005F45E1">
        <w:t>SAM</w:t>
      </w:r>
      <w:r w:rsidR="001E7E93">
        <w:t>-</w:t>
      </w:r>
      <w:r w:rsidRPr="005F45E1">
        <w:t>SOM and competitive analysis.</w:t>
      </w:r>
    </w:p>
    <w:p w14:paraId="1F03068A" w14:textId="4010AB1B" w:rsidR="00EA0A9F" w:rsidRDefault="00EA0A9F" w:rsidP="00EA0A9F">
      <w:pPr>
        <w:numPr>
          <w:ilvl w:val="0"/>
          <w:numId w:val="4"/>
        </w:numPr>
        <w:spacing w:after="80" w:line="264" w:lineRule="auto"/>
        <w:contextualSpacing/>
        <w:jc w:val="both"/>
      </w:pPr>
      <w:r>
        <w:t>Translate business strategy into product choices around target markets, differentiated value, capabilities and competitive advantage.</w:t>
      </w:r>
    </w:p>
    <w:p w14:paraId="4DFD3518" w14:textId="2602F55B" w:rsidR="00EA0A9F" w:rsidRDefault="00EA0A9F" w:rsidP="00EA0A9F">
      <w:pPr>
        <w:numPr>
          <w:ilvl w:val="0"/>
          <w:numId w:val="4"/>
        </w:numPr>
        <w:spacing w:after="80" w:line="264" w:lineRule="auto"/>
        <w:contextualSpacing/>
        <w:jc w:val="both"/>
      </w:pPr>
      <w:r>
        <w:lastRenderedPageBreak/>
        <w:t>Evaluate portfolios using BCG and GE</w:t>
      </w:r>
      <w:r w:rsidR="005C4C92">
        <w:t>-</w:t>
      </w:r>
      <w:r>
        <w:t>McKinsey matrices alongside strategic fit, investment horizons and product lifecycle decisions.</w:t>
      </w:r>
    </w:p>
    <w:p w14:paraId="77B3257C" w14:textId="05EABC7A" w:rsidR="00F846D0" w:rsidRPr="00F846D0" w:rsidRDefault="00EA0A9F" w:rsidP="00EA0A9F">
      <w:pPr>
        <w:numPr>
          <w:ilvl w:val="0"/>
          <w:numId w:val="4"/>
        </w:numPr>
        <w:spacing w:after="80" w:line="264" w:lineRule="auto"/>
        <w:contextualSpacing/>
        <w:jc w:val="both"/>
      </w:pPr>
      <w:r>
        <w:t>Examine cannibalization, brand extensions, build-versus-buy decisions, product renewal and retirement.</w:t>
      </w:r>
    </w:p>
    <w:p w14:paraId="5C0158CE" w14:textId="77777777" w:rsidR="00F846D0" w:rsidRPr="00F846D0" w:rsidRDefault="00F846D0" w:rsidP="00C52765">
      <w:pPr>
        <w:spacing w:after="80" w:line="264" w:lineRule="auto"/>
        <w:contextualSpacing/>
        <w:jc w:val="both"/>
      </w:pPr>
      <w:r w:rsidRPr="00F846D0">
        <w:t>Pre-reads and cases</w:t>
      </w:r>
    </w:p>
    <w:p w14:paraId="6564A8A9" w14:textId="21F8E261" w:rsidR="000C66DF" w:rsidRDefault="000C66DF">
      <w:pPr>
        <w:numPr>
          <w:ilvl w:val="0"/>
          <w:numId w:val="6"/>
        </w:numPr>
        <w:spacing w:after="80" w:line="264" w:lineRule="auto"/>
        <w:contextualSpacing/>
        <w:jc w:val="both"/>
      </w:pPr>
      <w:r w:rsidRPr="000C66DF">
        <w:t>Case: India's Amul: Keeping Up with the Times, HBS 516-116 (2016).</w:t>
      </w:r>
    </w:p>
    <w:p w14:paraId="5850D749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3. Customer Discovery, Jobs-to-be-Done and Problem Selection</w:t>
      </w:r>
    </w:p>
    <w:p w14:paraId="305FF399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79BD7388" w14:textId="22AB4F9C" w:rsidR="00270518" w:rsidRDefault="00270518" w:rsidP="00270518">
      <w:pPr>
        <w:numPr>
          <w:ilvl w:val="0"/>
          <w:numId w:val="7"/>
        </w:numPr>
        <w:spacing w:after="80" w:line="264" w:lineRule="auto"/>
        <w:contextualSpacing/>
        <w:jc w:val="both"/>
      </w:pPr>
      <w:r>
        <w:t xml:space="preserve">Move beyond demographic segmentation to customer needs, </w:t>
      </w:r>
      <w:r w:rsidR="00081D64">
        <w:t>behaviours</w:t>
      </w:r>
      <w:r>
        <w:t>, contexts, alternatives and desired outcomes using JTBD and problem framing.</w:t>
      </w:r>
    </w:p>
    <w:p w14:paraId="7C2B29A6" w14:textId="5169AF80" w:rsidR="00270518" w:rsidRDefault="00270518" w:rsidP="00270518">
      <w:pPr>
        <w:numPr>
          <w:ilvl w:val="0"/>
          <w:numId w:val="7"/>
        </w:numPr>
        <w:spacing w:after="80" w:line="264" w:lineRule="auto"/>
        <w:contextualSpacing/>
        <w:jc w:val="both"/>
      </w:pPr>
      <w:r>
        <w:t xml:space="preserve">Select qualitative and quantitative research methods based on the decision, distinguishing stated preferences from observed </w:t>
      </w:r>
      <w:r w:rsidR="00081D64">
        <w:t>behaviour</w:t>
      </w:r>
      <w:r>
        <w:t>.</w:t>
      </w:r>
    </w:p>
    <w:p w14:paraId="00B41D00" w14:textId="1EE9D219" w:rsidR="00F846D0" w:rsidRPr="00F846D0" w:rsidRDefault="00270518" w:rsidP="00270518">
      <w:pPr>
        <w:numPr>
          <w:ilvl w:val="0"/>
          <w:numId w:val="7"/>
        </w:numPr>
        <w:spacing w:after="80" w:line="264" w:lineRule="auto"/>
        <w:contextualSpacing/>
        <w:jc w:val="both"/>
      </w:pPr>
      <w:r>
        <w:t>Explore continuous discovery, evidence quality and GenAI-assisted research, including risks of bias and false confidence.</w:t>
      </w:r>
    </w:p>
    <w:p w14:paraId="216E61EF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2EE2F875" w14:textId="66631C96" w:rsidR="00F846D0" w:rsidRPr="00F846D0" w:rsidRDefault="000C66DF" w:rsidP="006B14CF">
      <w:pPr>
        <w:numPr>
          <w:ilvl w:val="0"/>
          <w:numId w:val="9"/>
        </w:numPr>
        <w:spacing w:after="80" w:line="264" w:lineRule="auto"/>
        <w:contextualSpacing/>
        <w:jc w:val="both"/>
      </w:pPr>
      <w:r w:rsidRPr="000C66DF">
        <w:t>Case: IDEO Product Development, HBS 600-143 (2000).</w:t>
      </w:r>
    </w:p>
    <w:p w14:paraId="546271E0" w14:textId="55E3FC5A" w:rsidR="00F846D0" w:rsidRPr="00F846D0" w:rsidRDefault="00770B08" w:rsidP="006C66E3">
      <w:pPr>
        <w:pStyle w:val="Heading2"/>
        <w:contextualSpacing/>
      </w:pPr>
      <w:r>
        <w:t xml:space="preserve">Section </w:t>
      </w:r>
      <w:r w:rsidR="00F846D0" w:rsidRPr="00F846D0">
        <w:t>II</w:t>
      </w:r>
      <w:r w:rsidR="00813868">
        <w:t xml:space="preserve">: </w:t>
      </w:r>
      <w:r w:rsidR="00F846D0" w:rsidRPr="00F846D0">
        <w:t xml:space="preserve">Product </w:t>
      </w:r>
      <w:r w:rsidR="006113D8">
        <w:t>C</w:t>
      </w:r>
      <w:r w:rsidR="00F846D0" w:rsidRPr="00F846D0">
        <w:t xml:space="preserve">raft and </w:t>
      </w:r>
      <w:r w:rsidR="006113D8">
        <w:t>E</w:t>
      </w:r>
      <w:r w:rsidR="00F846D0" w:rsidRPr="00F846D0">
        <w:t>xecution</w:t>
      </w:r>
    </w:p>
    <w:p w14:paraId="5FB78241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4. Value Proposition, MVP and Product-Market Fit</w:t>
      </w:r>
    </w:p>
    <w:p w14:paraId="1E0CD653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29B72E08" w14:textId="2FA98D11" w:rsidR="00ED1013" w:rsidRDefault="00ED1013" w:rsidP="00ED1013">
      <w:pPr>
        <w:numPr>
          <w:ilvl w:val="0"/>
          <w:numId w:val="10"/>
        </w:numPr>
        <w:spacing w:after="80" w:line="264" w:lineRule="auto"/>
        <w:contextualSpacing/>
        <w:jc w:val="both"/>
      </w:pPr>
      <w:r>
        <w:t>Translate validated customer problems into differentiated value propositions and coherent product concepts.</w:t>
      </w:r>
    </w:p>
    <w:p w14:paraId="1D6E6E2A" w14:textId="257D1AD4" w:rsidR="00ED1013" w:rsidRDefault="00ED1013" w:rsidP="00ED1013">
      <w:pPr>
        <w:numPr>
          <w:ilvl w:val="0"/>
          <w:numId w:val="10"/>
        </w:numPr>
        <w:spacing w:after="80" w:line="264" w:lineRule="auto"/>
        <w:contextualSpacing/>
        <w:jc w:val="both"/>
      </w:pPr>
      <w:r>
        <w:t>Use MVPs to test critical assumptions through concept testing, prototyping and iterative learning.</w:t>
      </w:r>
    </w:p>
    <w:p w14:paraId="590C5032" w14:textId="3084F0FD" w:rsidR="00F846D0" w:rsidRPr="00F846D0" w:rsidRDefault="00ED1013" w:rsidP="00ED1013">
      <w:pPr>
        <w:numPr>
          <w:ilvl w:val="0"/>
          <w:numId w:val="10"/>
        </w:numPr>
        <w:spacing w:after="80" w:line="264" w:lineRule="auto"/>
        <w:contextualSpacing/>
        <w:jc w:val="both"/>
      </w:pPr>
      <w:r>
        <w:t>Evaluate product-market fit and pivot decisions, considering affordability, trust, language and distribution.</w:t>
      </w:r>
    </w:p>
    <w:p w14:paraId="492C146B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56097658" w14:textId="50C749A5" w:rsidR="00F846D0" w:rsidRPr="00F846D0" w:rsidRDefault="000C66DF" w:rsidP="00D40E6A">
      <w:pPr>
        <w:numPr>
          <w:ilvl w:val="0"/>
          <w:numId w:val="12"/>
        </w:numPr>
        <w:spacing w:after="80" w:line="264" w:lineRule="auto"/>
        <w:contextualSpacing/>
        <w:jc w:val="both"/>
      </w:pPr>
      <w:r w:rsidRPr="000C66DF">
        <w:t>Case: Dropbox: “It Just Works”, HBS 811-065 (2011).</w:t>
      </w:r>
    </w:p>
    <w:p w14:paraId="440DF3A6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5. Prioritization, Roadmapping and Agile Product Delivery</w:t>
      </w:r>
    </w:p>
    <w:p w14:paraId="6648ED70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5C167002" w14:textId="675CBFDD" w:rsidR="00FA5B23" w:rsidRDefault="00FA5B23" w:rsidP="00FA5B23">
      <w:pPr>
        <w:numPr>
          <w:ilvl w:val="0"/>
          <w:numId w:val="13"/>
        </w:numPr>
        <w:spacing w:after="80" w:line="264" w:lineRule="auto"/>
        <w:contextualSpacing/>
        <w:jc w:val="both"/>
      </w:pPr>
      <w:r>
        <w:t>Translate strategy into outcome-based roadmaps, sequencing decisions, dependencies and explicit assumptions.</w:t>
      </w:r>
    </w:p>
    <w:p w14:paraId="11F0B618" w14:textId="294F749B" w:rsidR="00FA5B23" w:rsidRDefault="00FA5B23" w:rsidP="00FA5B23">
      <w:pPr>
        <w:numPr>
          <w:ilvl w:val="0"/>
          <w:numId w:val="13"/>
        </w:numPr>
        <w:spacing w:after="80" w:line="264" w:lineRule="auto"/>
        <w:contextualSpacing/>
        <w:jc w:val="both"/>
      </w:pPr>
      <w:r>
        <w:t>Apply RICE, ICE, cost of delay and weighted scoring while recognizing their limitations under uncertainty.</w:t>
      </w:r>
    </w:p>
    <w:p w14:paraId="2897C3FF" w14:textId="5A867954" w:rsidR="00F846D0" w:rsidRPr="00F846D0" w:rsidRDefault="00FA5B23" w:rsidP="00FA5B23">
      <w:pPr>
        <w:numPr>
          <w:ilvl w:val="0"/>
          <w:numId w:val="13"/>
        </w:numPr>
        <w:spacing w:after="80" w:line="264" w:lineRule="auto"/>
        <w:contextualSpacing/>
        <w:jc w:val="both"/>
      </w:pPr>
      <w:r>
        <w:t>Examine Agile, Scrum, backlog management, continuous discovery and delivery, technical debt and cross-functional execution.</w:t>
      </w:r>
    </w:p>
    <w:p w14:paraId="345E5F9B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4D6C934A" w14:textId="5767F8A4" w:rsidR="00F846D0" w:rsidRPr="00F846D0" w:rsidRDefault="00823521">
      <w:pPr>
        <w:numPr>
          <w:ilvl w:val="0"/>
          <w:numId w:val="15"/>
        </w:numPr>
        <w:spacing w:after="80" w:line="264" w:lineRule="auto"/>
        <w:contextualSpacing/>
        <w:jc w:val="both"/>
      </w:pPr>
      <w:r w:rsidRPr="00823521">
        <w:t>Kniberg and Ivarsson, “Scaling Agile @ Spotify with Tribes, Squads, Chapters &amp; Guilds” (2012</w:t>
      </w:r>
      <w:r>
        <w:t>)</w:t>
      </w:r>
      <w:r w:rsidRPr="00823521">
        <w:t>.</w:t>
      </w:r>
    </w:p>
    <w:p w14:paraId="595B50C1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6. Pricing, Monetization and Go-to-Market Strategy</w:t>
      </w:r>
    </w:p>
    <w:p w14:paraId="1F35D1E9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0A8578B4" w14:textId="5C7B7A47" w:rsidR="003D1E40" w:rsidRDefault="003D1E40" w:rsidP="003D1E40">
      <w:pPr>
        <w:numPr>
          <w:ilvl w:val="0"/>
          <w:numId w:val="16"/>
        </w:numPr>
        <w:spacing w:after="80" w:line="264" w:lineRule="auto"/>
        <w:contextualSpacing/>
        <w:jc w:val="both"/>
      </w:pPr>
      <w:r>
        <w:t>Connect pricing to customer value, willingness to pay, competitive positioning and contribution economics.</w:t>
      </w:r>
    </w:p>
    <w:p w14:paraId="386666C7" w14:textId="67A6F47F" w:rsidR="003D1E40" w:rsidRDefault="003D1E40" w:rsidP="003D1E40">
      <w:pPr>
        <w:numPr>
          <w:ilvl w:val="0"/>
          <w:numId w:val="16"/>
        </w:numPr>
        <w:spacing w:after="80" w:line="264" w:lineRule="auto"/>
        <w:contextualSpacing/>
        <w:jc w:val="both"/>
      </w:pPr>
      <w:r>
        <w:t>Compare subscriptions, usage-based pricing, freemium, bundles and transaction fees across physical, digital and AI products.</w:t>
      </w:r>
    </w:p>
    <w:p w14:paraId="17641E7E" w14:textId="4B81A11B" w:rsidR="00F846D0" w:rsidRPr="00F846D0" w:rsidRDefault="003D1E40" w:rsidP="003D1E40">
      <w:pPr>
        <w:numPr>
          <w:ilvl w:val="0"/>
          <w:numId w:val="16"/>
        </w:numPr>
        <w:spacing w:after="80" w:line="264" w:lineRule="auto"/>
        <w:contextualSpacing/>
        <w:jc w:val="both"/>
      </w:pPr>
      <w:r>
        <w:t>Integrate channel selection, distribution, launch sequencing and sustainable customer acquisition.</w:t>
      </w:r>
    </w:p>
    <w:p w14:paraId="7C546697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lastRenderedPageBreak/>
        <w:t>Pre-reads and cases</w:t>
      </w:r>
    </w:p>
    <w:p w14:paraId="5D3F500A" w14:textId="1E1A1E9D" w:rsidR="00F846D0" w:rsidRPr="00F846D0" w:rsidRDefault="004637FB">
      <w:pPr>
        <w:numPr>
          <w:ilvl w:val="0"/>
          <w:numId w:val="18"/>
        </w:numPr>
        <w:spacing w:after="80" w:line="264" w:lineRule="auto"/>
        <w:contextualSpacing/>
        <w:jc w:val="both"/>
      </w:pPr>
      <w:r w:rsidRPr="004637FB">
        <w:t>Case: Paytm: A Payments Journey in India, HBS 824-039 (2023).</w:t>
      </w:r>
    </w:p>
    <w:p w14:paraId="60EE820C" w14:textId="20839EF4" w:rsidR="00F846D0" w:rsidRPr="00F846D0" w:rsidRDefault="00770B08" w:rsidP="006C66E3">
      <w:pPr>
        <w:pStyle w:val="Heading2"/>
        <w:contextualSpacing/>
      </w:pPr>
      <w:r>
        <w:t xml:space="preserve">Section </w:t>
      </w:r>
      <w:r w:rsidR="00F846D0" w:rsidRPr="00F846D0">
        <w:t>III</w:t>
      </w:r>
      <w:r w:rsidR="00813868">
        <w:t xml:space="preserve">: </w:t>
      </w:r>
      <w:r w:rsidR="00F846D0" w:rsidRPr="00F846D0">
        <w:t xml:space="preserve">Measurement, </w:t>
      </w:r>
      <w:r w:rsidR="006113D8">
        <w:t>E</w:t>
      </w:r>
      <w:r w:rsidR="00F846D0" w:rsidRPr="00F846D0">
        <w:t xml:space="preserve">xperimentation and </w:t>
      </w:r>
      <w:r w:rsidR="006113D8">
        <w:t>G</w:t>
      </w:r>
      <w:r w:rsidR="00F846D0" w:rsidRPr="00F846D0">
        <w:t>rowth</w:t>
      </w:r>
    </w:p>
    <w:p w14:paraId="38FFEE36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7. Product Metrics, North Star and Business Outcomes</w:t>
      </w:r>
    </w:p>
    <w:p w14:paraId="4D625E04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3204B861" w14:textId="287B17C6" w:rsidR="00DF5109" w:rsidRDefault="00DF5109" w:rsidP="00DF5109">
      <w:pPr>
        <w:numPr>
          <w:ilvl w:val="0"/>
          <w:numId w:val="19"/>
        </w:numPr>
        <w:spacing w:after="80" w:line="264" w:lineRule="auto"/>
        <w:contextualSpacing/>
        <w:jc w:val="both"/>
      </w:pPr>
      <w:r>
        <w:t>Build metric hierarchies linking product strategy to customer value and business performance.</w:t>
      </w:r>
    </w:p>
    <w:p w14:paraId="205AD2F5" w14:textId="43D7BAF8" w:rsidR="00DF5109" w:rsidRDefault="00DF5109" w:rsidP="00DF5109">
      <w:pPr>
        <w:numPr>
          <w:ilvl w:val="0"/>
          <w:numId w:val="19"/>
        </w:numPr>
        <w:spacing w:after="80" w:line="264" w:lineRule="auto"/>
        <w:contextualSpacing/>
        <w:jc w:val="both"/>
      </w:pPr>
      <w:r>
        <w:t>Apply funnels, cohorts, retention, churn, customer lifetime value, acquisition costs and contribution margin to assess product health.</w:t>
      </w:r>
    </w:p>
    <w:p w14:paraId="5BCC2F56" w14:textId="575BB77A" w:rsidR="00F846D0" w:rsidRPr="00F846D0" w:rsidRDefault="00DF5109" w:rsidP="00DF5109">
      <w:pPr>
        <w:numPr>
          <w:ilvl w:val="0"/>
          <w:numId w:val="19"/>
        </w:numPr>
        <w:spacing w:after="80" w:line="264" w:lineRule="auto"/>
        <w:contextualSpacing/>
        <w:jc w:val="both"/>
      </w:pPr>
      <w:r>
        <w:t>Examine instrumentation, vanity metrics, metric gaming and evidence-based continuation or termination decisions.</w:t>
      </w:r>
    </w:p>
    <w:p w14:paraId="526E2138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3F42785F" w14:textId="19395C26" w:rsidR="00F846D0" w:rsidRPr="00F846D0" w:rsidRDefault="004637FB">
      <w:pPr>
        <w:numPr>
          <w:ilvl w:val="0"/>
          <w:numId w:val="21"/>
        </w:numPr>
        <w:spacing w:after="80" w:line="264" w:lineRule="auto"/>
        <w:contextualSpacing/>
        <w:jc w:val="both"/>
      </w:pPr>
      <w:r w:rsidRPr="004637FB">
        <w:t>Case: Reimagining Hindustan Unilever (A), HBS 524-020 (2023).</w:t>
      </w:r>
    </w:p>
    <w:p w14:paraId="7410BB16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8. Data-Driven Experimentation and Causal Product Decisions</w:t>
      </w:r>
    </w:p>
    <w:p w14:paraId="40E62E62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3312151F" w14:textId="25716870" w:rsidR="00DF5109" w:rsidRDefault="00DF5109" w:rsidP="00DF5109">
      <w:pPr>
        <w:numPr>
          <w:ilvl w:val="0"/>
          <w:numId w:val="22"/>
        </w:numPr>
        <w:spacing w:after="80" w:line="264" w:lineRule="auto"/>
        <w:contextualSpacing/>
        <w:jc w:val="both"/>
      </w:pPr>
      <w:r>
        <w:t>Design falsifiable hypotheses and controlled experiments to evaluate product decisions.</w:t>
      </w:r>
    </w:p>
    <w:p w14:paraId="1E9B2916" w14:textId="32217396" w:rsidR="00DF5109" w:rsidRDefault="00DF5109" w:rsidP="00DF5109">
      <w:pPr>
        <w:numPr>
          <w:ilvl w:val="0"/>
          <w:numId w:val="22"/>
        </w:numPr>
        <w:spacing w:after="80" w:line="264" w:lineRule="auto"/>
        <w:contextualSpacing/>
        <w:jc w:val="both"/>
      </w:pPr>
      <w:r>
        <w:t>Examine primary and guardrail metrics, statistical power, practical significance, novelty effects and experiment duration.</w:t>
      </w:r>
    </w:p>
    <w:p w14:paraId="6727E0E7" w14:textId="4183FF11" w:rsidR="00F846D0" w:rsidRPr="00F846D0" w:rsidRDefault="00DF5109" w:rsidP="00DF5109">
      <w:pPr>
        <w:numPr>
          <w:ilvl w:val="0"/>
          <w:numId w:val="22"/>
        </w:numPr>
        <w:spacing w:after="80" w:line="264" w:lineRule="auto"/>
        <w:contextualSpacing/>
        <w:jc w:val="both"/>
      </w:pPr>
      <w:r>
        <w:t>Explore experimentation in low-traffic, marketplace and AI products, including ethical limitations and alternatives to randomization.</w:t>
      </w:r>
    </w:p>
    <w:p w14:paraId="4B63197B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6F35C9A2" w14:textId="117DE5F9" w:rsidR="00F846D0" w:rsidRPr="00F846D0" w:rsidRDefault="00BB1582">
      <w:pPr>
        <w:numPr>
          <w:ilvl w:val="0"/>
          <w:numId w:val="24"/>
        </w:numPr>
        <w:spacing w:after="80" w:line="264" w:lineRule="auto"/>
        <w:contextualSpacing/>
        <w:jc w:val="both"/>
      </w:pPr>
      <w:r w:rsidRPr="00BB1582">
        <w:t>Case: Booking.com, HBS 619-015 (201</w:t>
      </w:r>
      <w:r w:rsidR="00CC76FD">
        <w:t>8</w:t>
      </w:r>
      <w:r w:rsidRPr="00BB1582">
        <w:t>).</w:t>
      </w:r>
    </w:p>
    <w:p w14:paraId="7D854827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9. Product-Led Growth, Activation, Retention and Growth Loops</w:t>
      </w:r>
    </w:p>
    <w:p w14:paraId="7D2E0D8E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2B543FB3" w14:textId="55C8C8CF" w:rsidR="00DF5109" w:rsidRDefault="00DF5109" w:rsidP="00DF5109">
      <w:pPr>
        <w:numPr>
          <w:ilvl w:val="0"/>
          <w:numId w:val="25"/>
        </w:numPr>
        <w:spacing w:after="80" w:line="264" w:lineRule="auto"/>
        <w:contextualSpacing/>
        <w:jc w:val="both"/>
      </w:pPr>
      <w:r>
        <w:t>Examine how product experience drives acquisition, activation, conversion, expansion and retention.</w:t>
      </w:r>
    </w:p>
    <w:p w14:paraId="724CBBBF" w14:textId="336AAA05" w:rsidR="00DF5109" w:rsidRDefault="00DF5109" w:rsidP="00DF5109">
      <w:pPr>
        <w:numPr>
          <w:ilvl w:val="0"/>
          <w:numId w:val="25"/>
        </w:numPr>
        <w:spacing w:after="80" w:line="264" w:lineRule="auto"/>
        <w:contextualSpacing/>
        <w:jc w:val="both"/>
      </w:pPr>
      <w:r>
        <w:t>Compare funnels with growth loops, referrals, collaboration effects, freemium conversion and product-qualified leads.</w:t>
      </w:r>
    </w:p>
    <w:p w14:paraId="2D6AE2FB" w14:textId="04CB726C" w:rsidR="00F846D0" w:rsidRPr="00F846D0" w:rsidRDefault="00DF5109" w:rsidP="00DF5109">
      <w:pPr>
        <w:numPr>
          <w:ilvl w:val="0"/>
          <w:numId w:val="25"/>
        </w:numPr>
        <w:spacing w:after="80" w:line="264" w:lineRule="auto"/>
        <w:contextualSpacing/>
        <w:jc w:val="both"/>
      </w:pPr>
      <w:r>
        <w:t>Assess PLG's suitability across consumer, enterprise and low-frequency products, including its interaction with sales- and partner-led growth.</w:t>
      </w:r>
    </w:p>
    <w:p w14:paraId="56FF3E76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7BECEFEC" w14:textId="3032AAA8" w:rsidR="00F846D0" w:rsidRPr="00F846D0" w:rsidRDefault="00BB1582">
      <w:pPr>
        <w:numPr>
          <w:ilvl w:val="0"/>
          <w:numId w:val="27"/>
        </w:numPr>
        <w:spacing w:after="80" w:line="264" w:lineRule="auto"/>
        <w:contextualSpacing/>
        <w:jc w:val="both"/>
      </w:pPr>
      <w:r w:rsidRPr="00BB1582">
        <w:t>Case: Dropbox: “It Just Works”, HBS 811-065 (2011)</w:t>
      </w:r>
      <w:r w:rsidR="00A8683C">
        <w:t xml:space="preserve">, </w:t>
      </w:r>
      <w:r w:rsidR="00A8683C" w:rsidRPr="00A8683C">
        <w:t>revisited for freemium and adoption</w:t>
      </w:r>
    </w:p>
    <w:p w14:paraId="4BBD3894" w14:textId="6433CE3A" w:rsidR="00F846D0" w:rsidRPr="00F846D0" w:rsidRDefault="00770B08" w:rsidP="006C66E3">
      <w:pPr>
        <w:pStyle w:val="Heading2"/>
        <w:contextualSpacing/>
      </w:pPr>
      <w:r>
        <w:t xml:space="preserve">Section </w:t>
      </w:r>
      <w:r w:rsidR="00F846D0" w:rsidRPr="00F846D0">
        <w:t>IV</w:t>
      </w:r>
      <w:r w:rsidR="00813868">
        <w:t xml:space="preserve">: </w:t>
      </w:r>
      <w:r w:rsidR="00F846D0" w:rsidRPr="00F846D0">
        <w:t xml:space="preserve">Platforms and India's </w:t>
      </w:r>
      <w:r w:rsidR="006113D8">
        <w:t>Di</w:t>
      </w:r>
      <w:r w:rsidR="00F846D0" w:rsidRPr="00F846D0">
        <w:t xml:space="preserve">gital </w:t>
      </w:r>
      <w:r w:rsidR="006113D8">
        <w:t>E</w:t>
      </w:r>
      <w:r w:rsidR="00F846D0" w:rsidRPr="00F846D0">
        <w:t>conomy</w:t>
      </w:r>
    </w:p>
    <w:p w14:paraId="35306BBE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10. Platform Strategy, Network Effects and Marketplace Design</w:t>
      </w:r>
    </w:p>
    <w:p w14:paraId="1DA23A08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6262AB56" w14:textId="0CAF1A7B" w:rsidR="00DF5109" w:rsidRDefault="00DF5109" w:rsidP="00DF5109">
      <w:pPr>
        <w:numPr>
          <w:ilvl w:val="0"/>
          <w:numId w:val="28"/>
        </w:numPr>
        <w:spacing w:after="80" w:line="264" w:lineRule="auto"/>
        <w:contextualSpacing/>
        <w:jc w:val="both"/>
      </w:pPr>
      <w:r>
        <w:t>Distinguish pipeline businesses from multi-sided platforms, examining network effects, cross-side subsidies and cold-start challenges.</w:t>
      </w:r>
    </w:p>
    <w:p w14:paraId="29D0F721" w14:textId="3B5C1BCB" w:rsidR="00DF5109" w:rsidRDefault="00081D64" w:rsidP="00DF5109">
      <w:pPr>
        <w:numPr>
          <w:ilvl w:val="0"/>
          <w:numId w:val="28"/>
        </w:numPr>
        <w:spacing w:after="80" w:line="264" w:lineRule="auto"/>
        <w:contextualSpacing/>
        <w:jc w:val="both"/>
      </w:pPr>
      <w:r>
        <w:t>Analyse</w:t>
      </w:r>
      <w:r w:rsidR="00DF5109">
        <w:t xml:space="preserve"> marketplace liquidity, matching, seller incentives, trust, disintermediation and monetization.</w:t>
      </w:r>
    </w:p>
    <w:p w14:paraId="7DF2032A" w14:textId="50A56BC7" w:rsidR="00F846D0" w:rsidRPr="00F846D0" w:rsidRDefault="00DF5109" w:rsidP="00DF5109">
      <w:pPr>
        <w:numPr>
          <w:ilvl w:val="0"/>
          <w:numId w:val="28"/>
        </w:numPr>
        <w:spacing w:after="80" w:line="264" w:lineRule="auto"/>
        <w:contextualSpacing/>
        <w:jc w:val="both"/>
      </w:pPr>
      <w:r>
        <w:t>Evaluate trade-offs between growth and quality, openness and control, and transaction volume and sustainable margins.</w:t>
      </w:r>
    </w:p>
    <w:p w14:paraId="7AE69697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67492439" w14:textId="77777777" w:rsidR="001714EC" w:rsidRDefault="001714EC">
      <w:pPr>
        <w:numPr>
          <w:ilvl w:val="0"/>
          <w:numId w:val="30"/>
        </w:numPr>
        <w:spacing w:after="80" w:line="264" w:lineRule="auto"/>
        <w:contextualSpacing/>
        <w:jc w:val="both"/>
      </w:pPr>
      <w:r w:rsidRPr="001714EC">
        <w:t>Case: Flipkart (A): Transitioning to a Marketplace Model, HBS 516-017 (2015).</w:t>
      </w:r>
    </w:p>
    <w:p w14:paraId="1007FF9C" w14:textId="57515C27" w:rsidR="00F846D0" w:rsidRPr="00F846D0" w:rsidRDefault="001714EC">
      <w:pPr>
        <w:numPr>
          <w:ilvl w:val="0"/>
          <w:numId w:val="30"/>
        </w:numPr>
        <w:spacing w:after="80" w:line="264" w:lineRule="auto"/>
        <w:contextualSpacing/>
        <w:jc w:val="both"/>
      </w:pPr>
      <w:r w:rsidRPr="001714EC">
        <w:t>Supplementary case: Flipkart (B): The Ongoing Battle for India's E-Commerce Market, HBS 518-097 (2018).</w:t>
      </w:r>
    </w:p>
    <w:p w14:paraId="1DE5B2BB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lastRenderedPageBreak/>
        <w:t>Session 11. Digital Public Infrastructure: India Stack, UPI and ONDC</w:t>
      </w:r>
    </w:p>
    <w:p w14:paraId="1006661C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47842650" w14:textId="0EA578BF" w:rsidR="002C11E5" w:rsidRDefault="002C11E5" w:rsidP="003D0DEF">
      <w:pPr>
        <w:numPr>
          <w:ilvl w:val="0"/>
          <w:numId w:val="31"/>
        </w:numPr>
        <w:spacing w:after="80" w:line="264" w:lineRule="auto"/>
        <w:contextualSpacing/>
        <w:jc w:val="both"/>
      </w:pPr>
      <w:r>
        <w:t xml:space="preserve">Focus: </w:t>
      </w:r>
      <w:r w:rsidRPr="002C11E5">
        <w:t>infrastructure, interoperability and ecosystem governance</w:t>
      </w:r>
    </w:p>
    <w:p w14:paraId="01A21F0B" w14:textId="68EC2CEB" w:rsidR="003D0DEF" w:rsidRDefault="003D0DEF" w:rsidP="003D0DEF">
      <w:pPr>
        <w:numPr>
          <w:ilvl w:val="0"/>
          <w:numId w:val="31"/>
        </w:numPr>
        <w:spacing w:after="80" w:line="264" w:lineRule="auto"/>
        <w:contextualSpacing/>
        <w:jc w:val="both"/>
      </w:pPr>
      <w:r>
        <w:t>Examine India's DPI across identity, payments and data exchange, distinguishing shared infrastructure from consumer-facing products.</w:t>
      </w:r>
    </w:p>
    <w:p w14:paraId="7E144ECD" w14:textId="261A5303" w:rsidR="003D0DEF" w:rsidRDefault="00081D64" w:rsidP="003D0DEF">
      <w:pPr>
        <w:numPr>
          <w:ilvl w:val="0"/>
          <w:numId w:val="31"/>
        </w:numPr>
        <w:spacing w:after="80" w:line="264" w:lineRule="auto"/>
        <w:contextualSpacing/>
        <w:jc w:val="both"/>
      </w:pPr>
      <w:r>
        <w:t>Analyse</w:t>
      </w:r>
      <w:r w:rsidR="003D0DEF">
        <w:t xml:space="preserve"> UPI's implications for merchant acceptance, monetization, distribution and competition.</w:t>
      </w:r>
    </w:p>
    <w:p w14:paraId="763D7BF3" w14:textId="6C200202" w:rsidR="00F846D0" w:rsidRPr="00F846D0" w:rsidRDefault="003D0DEF" w:rsidP="003D0DEF">
      <w:pPr>
        <w:numPr>
          <w:ilvl w:val="0"/>
          <w:numId w:val="31"/>
        </w:numPr>
        <w:spacing w:after="80" w:line="264" w:lineRule="auto"/>
        <w:contextualSpacing/>
        <w:jc w:val="both"/>
      </w:pPr>
      <w:r>
        <w:t>Evaluate ONDC's open-network model, including participant incentives, discoverability, accountability and interoperability.</w:t>
      </w:r>
    </w:p>
    <w:p w14:paraId="1CCD8263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6486E5E2" w14:textId="77777777" w:rsidR="00401F8A" w:rsidRDefault="00401F8A">
      <w:pPr>
        <w:numPr>
          <w:ilvl w:val="0"/>
          <w:numId w:val="33"/>
        </w:numPr>
        <w:spacing w:after="80" w:line="264" w:lineRule="auto"/>
        <w:contextualSpacing/>
        <w:jc w:val="both"/>
      </w:pPr>
      <w:r w:rsidRPr="00401F8A">
        <w:t>Case: India Stack: Digital Public Infrastructure for All, HBS 724-371 (2023).</w:t>
      </w:r>
    </w:p>
    <w:p w14:paraId="71207221" w14:textId="0F236F61" w:rsidR="00F846D0" w:rsidRPr="00F846D0" w:rsidRDefault="00401F8A">
      <w:pPr>
        <w:numPr>
          <w:ilvl w:val="0"/>
          <w:numId w:val="33"/>
        </w:numPr>
        <w:spacing w:after="80" w:line="264" w:lineRule="auto"/>
        <w:contextualSpacing/>
        <w:jc w:val="both"/>
      </w:pPr>
      <w:r w:rsidRPr="00401F8A">
        <w:t>Case: Paytm: A Payments Journey in India, HBS 824-039 (2023)</w:t>
      </w:r>
      <w:r w:rsidR="00337C45">
        <w:t xml:space="preserve">, revisited for </w:t>
      </w:r>
      <w:r w:rsidR="00337C45" w:rsidRPr="00337C45">
        <w:t>infrastructure, interoperability and ecosystem governance</w:t>
      </w:r>
      <w:r w:rsidR="00EC26A0">
        <w:t>.</w:t>
      </w:r>
    </w:p>
    <w:p w14:paraId="04C7603E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12. Designing for Bharat, Super-Apps and Inclusive Product Growth</w:t>
      </w:r>
    </w:p>
    <w:p w14:paraId="6FC3CE90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4F77F415" w14:textId="0941C268" w:rsidR="002C11E5" w:rsidRDefault="002C11E5" w:rsidP="00A16829">
      <w:pPr>
        <w:numPr>
          <w:ilvl w:val="0"/>
          <w:numId w:val="34"/>
        </w:numPr>
        <w:spacing w:after="80" w:line="264" w:lineRule="auto"/>
        <w:contextualSpacing/>
        <w:jc w:val="both"/>
      </w:pPr>
      <w:r>
        <w:t xml:space="preserve">Focus: </w:t>
      </w:r>
      <w:r w:rsidRPr="002C11E5">
        <w:t>user context, distribution, super-apps and inclusion</w:t>
      </w:r>
    </w:p>
    <w:p w14:paraId="2D43F18F" w14:textId="7D15FC2B" w:rsidR="00A16829" w:rsidRDefault="00A16829" w:rsidP="00A16829">
      <w:pPr>
        <w:numPr>
          <w:ilvl w:val="0"/>
          <w:numId w:val="34"/>
        </w:numPr>
        <w:spacing w:after="80" w:line="264" w:lineRule="auto"/>
        <w:contextualSpacing/>
        <w:jc w:val="both"/>
      </w:pPr>
      <w:r>
        <w:t>Examine Bharat-focused design across affordability, languages, voice interfaces, connectivity, digital literacy and trust.</w:t>
      </w:r>
    </w:p>
    <w:p w14:paraId="7CC08954" w14:textId="3D7EDA40" w:rsidR="00A16829" w:rsidRDefault="00A16829" w:rsidP="00A16829">
      <w:pPr>
        <w:numPr>
          <w:ilvl w:val="0"/>
          <w:numId w:val="34"/>
        </w:numPr>
        <w:spacing w:after="80" w:line="264" w:lineRule="auto"/>
        <w:contextualSpacing/>
        <w:jc w:val="both"/>
      </w:pPr>
      <w:r>
        <w:t>Evaluate distribution through rural retail, merchant networks, social commerce and intermediaries.</w:t>
      </w:r>
    </w:p>
    <w:p w14:paraId="5D0807D4" w14:textId="2B84EE12" w:rsidR="00F846D0" w:rsidRPr="00F846D0" w:rsidRDefault="00081D64" w:rsidP="00A16829">
      <w:pPr>
        <w:numPr>
          <w:ilvl w:val="0"/>
          <w:numId w:val="34"/>
        </w:numPr>
        <w:spacing w:after="80" w:line="264" w:lineRule="auto"/>
        <w:contextualSpacing/>
        <w:jc w:val="both"/>
      </w:pPr>
      <w:r>
        <w:t>Analyse</w:t>
      </w:r>
      <w:r w:rsidR="00A16829">
        <w:t xml:space="preserve"> super-app economics, cross-selling, shared services and the trade-offs between integrated ecosystems and focused standalone products.</w:t>
      </w:r>
    </w:p>
    <w:p w14:paraId="0EC87813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0827AC4C" w14:textId="77777777" w:rsidR="00AC1984" w:rsidRDefault="00A8683C">
      <w:pPr>
        <w:numPr>
          <w:ilvl w:val="0"/>
          <w:numId w:val="36"/>
        </w:numPr>
        <w:spacing w:after="80" w:line="264" w:lineRule="auto"/>
        <w:contextualSpacing/>
        <w:jc w:val="both"/>
      </w:pPr>
      <w:r w:rsidRPr="00A8683C">
        <w:t>Case: PhonePe: Democratizing Payments in India, HBS 322-053 (2021).</w:t>
      </w:r>
    </w:p>
    <w:p w14:paraId="22768CAD" w14:textId="291DA632" w:rsidR="00F846D0" w:rsidRPr="00F846D0" w:rsidRDefault="00A8683C">
      <w:pPr>
        <w:numPr>
          <w:ilvl w:val="0"/>
          <w:numId w:val="36"/>
        </w:numPr>
        <w:spacing w:after="80" w:line="264" w:lineRule="auto"/>
        <w:contextualSpacing/>
        <w:jc w:val="both"/>
      </w:pPr>
      <w:r w:rsidRPr="00A8683C">
        <w:t xml:space="preserve">Case: </w:t>
      </w:r>
      <w:r w:rsidR="00AC1984" w:rsidRPr="00AC1984">
        <w:t>Meesho (B): Technology Enablement of Small Retailers</w:t>
      </w:r>
      <w:r w:rsidR="00AC1984">
        <w:t xml:space="preserve">, </w:t>
      </w:r>
      <w:r w:rsidR="00AC1984" w:rsidRPr="00AC1984">
        <w:t>IMB 909</w:t>
      </w:r>
      <w:r w:rsidR="00AC1984">
        <w:t xml:space="preserve"> (</w:t>
      </w:r>
      <w:r w:rsidR="00AC1984" w:rsidRPr="00AC1984">
        <w:t>2021</w:t>
      </w:r>
      <w:r w:rsidR="00AC1984">
        <w:t>)</w:t>
      </w:r>
      <w:r>
        <w:t>.</w:t>
      </w:r>
    </w:p>
    <w:p w14:paraId="38FF9A12" w14:textId="46E1E709" w:rsidR="00F846D0" w:rsidRPr="00F846D0" w:rsidRDefault="00770B08" w:rsidP="006C66E3">
      <w:pPr>
        <w:pStyle w:val="Heading2"/>
        <w:contextualSpacing/>
      </w:pPr>
      <w:r>
        <w:t xml:space="preserve">Section </w:t>
      </w:r>
      <w:r w:rsidR="00F846D0" w:rsidRPr="00F846D0">
        <w:t>V</w:t>
      </w:r>
      <w:r w:rsidR="00813868">
        <w:t xml:space="preserve">: </w:t>
      </w:r>
      <w:r w:rsidR="00F846D0" w:rsidRPr="00F846D0">
        <w:t xml:space="preserve">AI-enabled and </w:t>
      </w:r>
      <w:r w:rsidR="006113D8">
        <w:t>R</w:t>
      </w:r>
      <w:r w:rsidR="00F846D0" w:rsidRPr="00F846D0">
        <w:t xml:space="preserve">esponsible </w:t>
      </w:r>
      <w:r w:rsidR="006113D8">
        <w:t>P</w:t>
      </w:r>
      <w:r w:rsidR="00F846D0" w:rsidRPr="00F846D0">
        <w:t>roducts</w:t>
      </w:r>
    </w:p>
    <w:p w14:paraId="40C67A7B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13. AI/GenAI Product Management: Problem Selection, Design and Evaluation</w:t>
      </w:r>
    </w:p>
    <w:p w14:paraId="1955A7A3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0052871B" w14:textId="7E144FC5" w:rsidR="001D35A5" w:rsidRDefault="001D35A5" w:rsidP="001D35A5">
      <w:pPr>
        <w:numPr>
          <w:ilvl w:val="0"/>
          <w:numId w:val="37"/>
        </w:numPr>
        <w:spacing w:after="80" w:line="264" w:lineRule="auto"/>
        <w:contextualSpacing/>
        <w:jc w:val="both"/>
      </w:pPr>
      <w:r>
        <w:t>Decide when conventional software, predictive AI or GenAI best addresses a customer problem, considering data readiness and build-versus-buy choices.</w:t>
      </w:r>
    </w:p>
    <w:p w14:paraId="0D04495E" w14:textId="619F677F" w:rsidR="001D35A5" w:rsidRDefault="001D35A5" w:rsidP="001D35A5">
      <w:pPr>
        <w:numPr>
          <w:ilvl w:val="0"/>
          <w:numId w:val="37"/>
        </w:numPr>
        <w:spacing w:after="80" w:line="264" w:lineRule="auto"/>
        <w:contextualSpacing/>
        <w:jc w:val="both"/>
      </w:pPr>
      <w:r>
        <w:t xml:space="preserve">Translate probabilistic model </w:t>
      </w:r>
      <w:r w:rsidR="00081D64">
        <w:t>behaviour</w:t>
      </w:r>
      <w:r>
        <w:t xml:space="preserve"> into requirements for quality, latency, hallucinations, human oversight and fallback mechanisms.</w:t>
      </w:r>
    </w:p>
    <w:p w14:paraId="1B2EC3B4" w14:textId="787F6267" w:rsidR="00F846D0" w:rsidRPr="00F846D0" w:rsidRDefault="001D35A5" w:rsidP="001D35A5">
      <w:pPr>
        <w:numPr>
          <w:ilvl w:val="0"/>
          <w:numId w:val="37"/>
        </w:numPr>
        <w:spacing w:after="80" w:line="264" w:lineRule="auto"/>
        <w:contextualSpacing/>
        <w:jc w:val="both"/>
      </w:pPr>
      <w:r>
        <w:t>Define evaluation criteria, monitoring and release thresholds for reliable AI products.</w:t>
      </w:r>
    </w:p>
    <w:p w14:paraId="1F9F8336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3A5B783D" w14:textId="0F44DAD5" w:rsidR="00F846D0" w:rsidRPr="00F846D0" w:rsidRDefault="00A8683C">
      <w:pPr>
        <w:numPr>
          <w:ilvl w:val="0"/>
          <w:numId w:val="39"/>
        </w:numPr>
        <w:spacing w:after="80" w:line="264" w:lineRule="auto"/>
        <w:contextualSpacing/>
        <w:jc w:val="both"/>
      </w:pPr>
      <w:r w:rsidRPr="00A8683C">
        <w:t>Case: Copilot(s): Generative AI at Microsoft and GitHub, HBS 624-010 (2023).</w:t>
      </w:r>
    </w:p>
    <w:p w14:paraId="62208A9C" w14:textId="78FDB433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 xml:space="preserve">Session 14. </w:t>
      </w:r>
      <w:r w:rsidR="00286264" w:rsidRPr="00286264">
        <w:t>Product Quality, Reliability and End-to-End Customer Experience</w:t>
      </w:r>
    </w:p>
    <w:p w14:paraId="15726355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22B320BA" w14:textId="10A2D7D2" w:rsidR="00301291" w:rsidRDefault="00301291" w:rsidP="00301291">
      <w:pPr>
        <w:numPr>
          <w:ilvl w:val="0"/>
          <w:numId w:val="40"/>
        </w:numPr>
        <w:spacing w:after="80" w:line="264" w:lineRule="auto"/>
        <w:contextualSpacing/>
        <w:jc w:val="both"/>
      </w:pPr>
      <w:r>
        <w:t>Examine reliability, performance, usability, accessibility and service recovery as essential elements of product value.</w:t>
      </w:r>
    </w:p>
    <w:p w14:paraId="35C2DA10" w14:textId="41FC497A" w:rsidR="00301291" w:rsidRDefault="00301291" w:rsidP="00301291">
      <w:pPr>
        <w:numPr>
          <w:ilvl w:val="0"/>
          <w:numId w:val="40"/>
        </w:numPr>
        <w:spacing w:after="80" w:line="264" w:lineRule="auto"/>
        <w:contextualSpacing/>
        <w:jc w:val="both"/>
      </w:pPr>
      <w:r>
        <w:t>Analy</w:t>
      </w:r>
      <w:r w:rsidR="00D51258">
        <w:t>s</w:t>
      </w:r>
      <w:r>
        <w:t>e how failures across onboarding, transactions, fulfilment, support and backend systems affect customer trust and retention.</w:t>
      </w:r>
    </w:p>
    <w:p w14:paraId="29C8E49D" w14:textId="0F345E53" w:rsidR="00F846D0" w:rsidRPr="00F846D0" w:rsidRDefault="00301291" w:rsidP="00301291">
      <w:pPr>
        <w:numPr>
          <w:ilvl w:val="0"/>
          <w:numId w:val="40"/>
        </w:numPr>
        <w:spacing w:after="80" w:line="264" w:lineRule="auto"/>
        <w:contextualSpacing/>
        <w:jc w:val="both"/>
      </w:pPr>
      <w:r>
        <w:t>Explore the trade-offs between feature velocity, technical debt, operational readiness and customer experience.</w:t>
      </w:r>
    </w:p>
    <w:p w14:paraId="18962A6B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173B0F30" w14:textId="27E05FB7" w:rsidR="00F846D0" w:rsidRPr="00F846D0" w:rsidRDefault="00C2676A" w:rsidP="00D81C84">
      <w:pPr>
        <w:numPr>
          <w:ilvl w:val="0"/>
          <w:numId w:val="42"/>
        </w:numPr>
        <w:spacing w:after="80" w:line="264" w:lineRule="auto"/>
        <w:contextualSpacing/>
        <w:jc w:val="both"/>
      </w:pPr>
      <w:r w:rsidRPr="00C2676A">
        <w:lastRenderedPageBreak/>
        <w:t>Case: Flipkart (A): Transitioning to a Marketplace Model, HBS 516-017 (2015), revisited for trust, seller quality and fulfilment.</w:t>
      </w:r>
    </w:p>
    <w:p w14:paraId="4FC2756F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15. Product Ethics, Privacy, Regulation and Responsible Innovation</w:t>
      </w:r>
    </w:p>
    <w:p w14:paraId="72200AB9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318015DB" w14:textId="1C13DC0A" w:rsidR="00050502" w:rsidRDefault="00050502" w:rsidP="00050502">
      <w:pPr>
        <w:numPr>
          <w:ilvl w:val="0"/>
          <w:numId w:val="43"/>
        </w:numPr>
        <w:spacing w:after="80" w:line="264" w:lineRule="auto"/>
        <w:contextualSpacing/>
        <w:jc w:val="both"/>
      </w:pPr>
      <w:r>
        <w:t>Translate privacy-by-design into requirements for consent, data minimization, retention, security and user control.</w:t>
      </w:r>
    </w:p>
    <w:p w14:paraId="7509F688" w14:textId="07058B5C" w:rsidR="00050502" w:rsidRDefault="00050502" w:rsidP="00050502">
      <w:pPr>
        <w:numPr>
          <w:ilvl w:val="0"/>
          <w:numId w:val="43"/>
        </w:numPr>
        <w:spacing w:after="80" w:line="264" w:lineRule="auto"/>
        <w:contextualSpacing/>
        <w:jc w:val="both"/>
      </w:pPr>
      <w:r>
        <w:t>Examine India's DPDP framework and dark-pattern guidelines, alongside their implications for product design and governance.</w:t>
      </w:r>
    </w:p>
    <w:p w14:paraId="052B91FF" w14:textId="1A43A34A" w:rsidR="00F846D0" w:rsidRPr="00F846D0" w:rsidRDefault="00050502" w:rsidP="00050502">
      <w:pPr>
        <w:numPr>
          <w:ilvl w:val="0"/>
          <w:numId w:val="43"/>
        </w:numPr>
        <w:spacing w:after="80" w:line="264" w:lineRule="auto"/>
        <w:contextualSpacing/>
        <w:jc w:val="both"/>
      </w:pPr>
      <w:r>
        <w:t>Address AI risks, accessibility, sustainability, inclusion and platform fairness as core product requirements.</w:t>
      </w:r>
    </w:p>
    <w:p w14:paraId="00248546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7F50E0B2" w14:textId="1824BC0F" w:rsidR="00F846D0" w:rsidRPr="00F846D0" w:rsidRDefault="00EC7E12">
      <w:pPr>
        <w:numPr>
          <w:ilvl w:val="0"/>
          <w:numId w:val="45"/>
        </w:numPr>
        <w:spacing w:after="80" w:line="264" w:lineRule="auto"/>
        <w:contextualSpacing/>
        <w:jc w:val="both"/>
      </w:pPr>
      <w:r>
        <w:t>None</w:t>
      </w:r>
    </w:p>
    <w:p w14:paraId="5CC90898" w14:textId="51283BB1" w:rsidR="00F846D0" w:rsidRPr="00F846D0" w:rsidRDefault="00770B08" w:rsidP="006C66E3">
      <w:pPr>
        <w:pStyle w:val="Heading2"/>
        <w:contextualSpacing/>
      </w:pPr>
      <w:r>
        <w:t xml:space="preserve">Section </w:t>
      </w:r>
      <w:r w:rsidR="00F846D0" w:rsidRPr="00F846D0">
        <w:t>VI</w:t>
      </w:r>
      <w:r w:rsidR="00813868">
        <w:t xml:space="preserve">: </w:t>
      </w:r>
      <w:r w:rsidR="00F846D0" w:rsidRPr="00F846D0">
        <w:t xml:space="preserve">Leadership and </w:t>
      </w:r>
      <w:r w:rsidR="006113D8">
        <w:t>I</w:t>
      </w:r>
      <w:r w:rsidR="00F846D0" w:rsidRPr="00F846D0">
        <w:t>ntegration</w:t>
      </w:r>
    </w:p>
    <w:p w14:paraId="275B99D8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16. Product Leadership, Stakeholder Alignment and Organizational Execution</w:t>
      </w:r>
    </w:p>
    <w:p w14:paraId="0029B928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50903584" w14:textId="598D501D" w:rsidR="00050502" w:rsidRDefault="00050502" w:rsidP="00050502">
      <w:pPr>
        <w:numPr>
          <w:ilvl w:val="0"/>
          <w:numId w:val="46"/>
        </w:numPr>
        <w:spacing w:after="80" w:line="264" w:lineRule="auto"/>
        <w:contextualSpacing/>
        <w:jc w:val="both"/>
      </w:pPr>
      <w:r>
        <w:t>Examine influence without authority, stakeholder management, decision rights and conflict resolution across functions.</w:t>
      </w:r>
    </w:p>
    <w:p w14:paraId="4A7DEBB4" w14:textId="10A3D86F" w:rsidR="00050502" w:rsidRDefault="00050502" w:rsidP="00050502">
      <w:pPr>
        <w:numPr>
          <w:ilvl w:val="0"/>
          <w:numId w:val="46"/>
        </w:numPr>
        <w:spacing w:after="80" w:line="264" w:lineRule="auto"/>
        <w:contextualSpacing/>
        <w:jc w:val="both"/>
      </w:pPr>
      <w:r>
        <w:t>Compare empowered product teams with functional and project-centric organizations, including dependencies and product operations.</w:t>
      </w:r>
    </w:p>
    <w:p w14:paraId="7450BDFB" w14:textId="5BC833E0" w:rsidR="00F846D0" w:rsidRPr="00F846D0" w:rsidRDefault="00050502" w:rsidP="00050502">
      <w:pPr>
        <w:numPr>
          <w:ilvl w:val="0"/>
          <w:numId w:val="46"/>
        </w:numPr>
        <w:spacing w:after="80" w:line="264" w:lineRule="auto"/>
        <w:contextualSpacing/>
        <w:jc w:val="both"/>
      </w:pPr>
      <w:r>
        <w:t>Explore digital transformation, organizational incentives and the leadership needed to change established ways of working.</w:t>
      </w:r>
    </w:p>
    <w:p w14:paraId="78B9A1AC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1D989C30" w14:textId="2627309C" w:rsidR="00F846D0" w:rsidRPr="00F846D0" w:rsidRDefault="00EC7E12">
      <w:pPr>
        <w:numPr>
          <w:ilvl w:val="0"/>
          <w:numId w:val="48"/>
        </w:numPr>
        <w:spacing w:after="80" w:line="264" w:lineRule="auto"/>
        <w:contextualSpacing/>
        <w:jc w:val="both"/>
      </w:pPr>
      <w:r w:rsidRPr="00EC7E12">
        <w:t>Case: Transforming Hindustan Unilever, HBS 120-022 (2019).</w:t>
      </w:r>
    </w:p>
    <w:p w14:paraId="02ACAA9E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17. Traditional versus Digital Product Management: Comparative Business Models</w:t>
      </w:r>
    </w:p>
    <w:p w14:paraId="351A2652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084B0C00" w14:textId="77777777" w:rsidR="00050502" w:rsidRDefault="00050502" w:rsidP="00050502">
      <w:pPr>
        <w:numPr>
          <w:ilvl w:val="0"/>
          <w:numId w:val="49"/>
        </w:numPr>
        <w:spacing w:after="80" w:line="264" w:lineRule="auto"/>
        <w:contextualSpacing/>
        <w:jc w:val="both"/>
      </w:pPr>
      <w:r>
        <w:t>Compare FMCG, SaaS, consumer technology and platform products across development, distribution, pricing and lifecycle management.</w:t>
      </w:r>
    </w:p>
    <w:p w14:paraId="4217FE18" w14:textId="77777777" w:rsidR="00050502" w:rsidRDefault="00050502" w:rsidP="00050502">
      <w:pPr>
        <w:numPr>
          <w:ilvl w:val="0"/>
          <w:numId w:val="49"/>
        </w:numPr>
        <w:spacing w:after="80" w:line="264" w:lineRule="auto"/>
        <w:contextualSpacing/>
        <w:jc w:val="both"/>
      </w:pPr>
      <w:r>
        <w:t>Examine traditional PM's focus on portfolio, brand and physical distribution alongside digital PM's iteration, analytics and network effects.</w:t>
      </w:r>
    </w:p>
    <w:p w14:paraId="24B7CB9A" w14:textId="65681CBF" w:rsidR="00F846D0" w:rsidRPr="00F846D0" w:rsidRDefault="00050502" w:rsidP="00050502">
      <w:pPr>
        <w:numPr>
          <w:ilvl w:val="0"/>
          <w:numId w:val="49"/>
        </w:numPr>
        <w:spacing w:after="80" w:line="264" w:lineRule="auto"/>
        <w:contextualSpacing/>
        <w:jc w:val="both"/>
      </w:pPr>
      <w:r>
        <w:t>Explore how digital capabilities reshape physical products, customer experiences and operating models.</w:t>
      </w:r>
    </w:p>
    <w:p w14:paraId="1B5B6D6C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05B0FDDF" w14:textId="77777777" w:rsidR="004D0FD2" w:rsidRDefault="00EC7E12">
      <w:pPr>
        <w:numPr>
          <w:ilvl w:val="0"/>
          <w:numId w:val="51"/>
        </w:numPr>
        <w:spacing w:after="80" w:line="264" w:lineRule="auto"/>
        <w:contextualSpacing/>
        <w:jc w:val="both"/>
      </w:pPr>
      <w:r w:rsidRPr="00EC7E12">
        <w:t>Case: Nestlé's Creating Shared Value Strategy, HBS 716-422 (2015).</w:t>
      </w:r>
    </w:p>
    <w:p w14:paraId="2CF1F814" w14:textId="378DCC67" w:rsidR="00F846D0" w:rsidRPr="00F846D0" w:rsidRDefault="00EC7E12">
      <w:pPr>
        <w:numPr>
          <w:ilvl w:val="0"/>
          <w:numId w:val="51"/>
        </w:numPr>
        <w:spacing w:after="80" w:line="264" w:lineRule="auto"/>
        <w:contextualSpacing/>
        <w:jc w:val="both"/>
      </w:pPr>
      <w:r w:rsidRPr="00EC7E12">
        <w:t>Case: Spotify: Face the Musi</w:t>
      </w:r>
      <w:r w:rsidR="008F35F4">
        <w:t>c</w:t>
      </w:r>
      <w:r w:rsidRPr="00EC7E12">
        <w:t xml:space="preserve">, </w:t>
      </w:r>
      <w:r w:rsidR="00BE375C" w:rsidRPr="00BE375C">
        <w:t xml:space="preserve">HBS </w:t>
      </w:r>
      <w:r w:rsidR="00216DF5" w:rsidRPr="00216DF5">
        <w:t>I00018</w:t>
      </w:r>
      <w:r w:rsidR="008F35F4">
        <w:t xml:space="preserve"> (2024)</w:t>
      </w:r>
      <w:r w:rsidRPr="00EC7E12">
        <w:t>.</w:t>
      </w:r>
    </w:p>
    <w:p w14:paraId="59C6DFCC" w14:textId="77777777" w:rsidR="00F846D0" w:rsidRPr="00F846D0" w:rsidRDefault="00F846D0" w:rsidP="006C66E3">
      <w:pPr>
        <w:pStyle w:val="Heading3"/>
        <w:spacing w:line="264" w:lineRule="auto"/>
        <w:contextualSpacing/>
      </w:pPr>
      <w:r w:rsidRPr="00F846D0">
        <w:t>Session 18. Product Lifecycle, Strategic Renewal and the Future of PM</w:t>
      </w:r>
    </w:p>
    <w:p w14:paraId="3D84685B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Description</w:t>
      </w:r>
    </w:p>
    <w:p w14:paraId="2C9CB9B8" w14:textId="303AB635" w:rsidR="00457882" w:rsidRDefault="00457882" w:rsidP="00457882">
      <w:pPr>
        <w:numPr>
          <w:ilvl w:val="0"/>
          <w:numId w:val="52"/>
        </w:numPr>
        <w:spacing w:after="80" w:line="264" w:lineRule="auto"/>
        <w:contextualSpacing/>
        <w:jc w:val="both"/>
      </w:pPr>
      <w:r>
        <w:t>Examine product introduction, growth, maturity, renewal and retirement, recognizing nonlinear lifecycles in software and platforms.</w:t>
      </w:r>
    </w:p>
    <w:p w14:paraId="26DDB9F0" w14:textId="3CDADBFB" w:rsidR="00457882" w:rsidRDefault="00457882" w:rsidP="00457882">
      <w:pPr>
        <w:numPr>
          <w:ilvl w:val="0"/>
          <w:numId w:val="52"/>
        </w:numPr>
        <w:spacing w:after="80" w:line="264" w:lineRule="auto"/>
        <w:contextualSpacing/>
        <w:jc w:val="both"/>
      </w:pPr>
      <w:r>
        <w:t>Integrate strategy, discovery, roadmapping, economics, growth, AI, ecosystems and responsible innovation into product decisions.</w:t>
      </w:r>
    </w:p>
    <w:p w14:paraId="347EAC81" w14:textId="2332EB6E" w:rsidR="00F846D0" w:rsidRPr="00F846D0" w:rsidRDefault="00457882" w:rsidP="00457882">
      <w:pPr>
        <w:numPr>
          <w:ilvl w:val="0"/>
          <w:numId w:val="52"/>
        </w:numPr>
        <w:spacing w:after="80" w:line="264" w:lineRule="auto"/>
        <w:contextualSpacing/>
        <w:jc w:val="both"/>
      </w:pPr>
      <w:r>
        <w:t>Assess how technology, regulation and competition reshape product strategy while identifying enduring PM capabilities.</w:t>
      </w:r>
    </w:p>
    <w:p w14:paraId="580A68D2" w14:textId="77777777" w:rsidR="00F846D0" w:rsidRPr="00F846D0" w:rsidRDefault="00F846D0" w:rsidP="00124CE6">
      <w:pPr>
        <w:spacing w:after="80" w:line="264" w:lineRule="auto"/>
        <w:contextualSpacing/>
        <w:jc w:val="both"/>
      </w:pPr>
      <w:r w:rsidRPr="00F846D0">
        <w:t>Pre-reads and cases</w:t>
      </w:r>
    </w:p>
    <w:p w14:paraId="2D5E02B5" w14:textId="397146DC" w:rsidR="00F26030" w:rsidRDefault="004D0FD2" w:rsidP="00180CBA">
      <w:pPr>
        <w:numPr>
          <w:ilvl w:val="0"/>
          <w:numId w:val="54"/>
        </w:numPr>
        <w:spacing w:after="80" w:line="264" w:lineRule="auto"/>
        <w:contextualSpacing/>
        <w:jc w:val="both"/>
      </w:pPr>
      <w:r w:rsidRPr="004D0FD2">
        <w:lastRenderedPageBreak/>
        <w:t>Case:</w:t>
      </w:r>
      <w:r w:rsidR="005F67C6">
        <w:t xml:space="preserve"> </w:t>
      </w:r>
      <w:r w:rsidR="005F67C6" w:rsidRPr="005F67C6">
        <w:t>Reliance Jio: Revolutionizing Indian Telecom</w:t>
      </w:r>
      <w:r w:rsidR="005F67C6">
        <w:t xml:space="preserve">, </w:t>
      </w:r>
      <w:r w:rsidR="00EF4F63" w:rsidRPr="00EF4F63">
        <w:t>W17175</w:t>
      </w:r>
      <w:r w:rsidR="005F67C6">
        <w:t xml:space="preserve"> (</w:t>
      </w:r>
      <w:r w:rsidR="005F67C6" w:rsidRPr="005F67C6">
        <w:t>2017</w:t>
      </w:r>
      <w:r w:rsidR="005F67C6">
        <w:t>)</w:t>
      </w:r>
      <w:r>
        <w:t>.</w:t>
      </w:r>
    </w:p>
    <w:p w14:paraId="158F8BAE" w14:textId="7F50444E" w:rsidR="00B56588" w:rsidRDefault="00B56588" w:rsidP="00B56588">
      <w:pPr>
        <w:pStyle w:val="Heading1"/>
      </w:pPr>
      <w:r>
        <w:t>Supplementary Readings</w:t>
      </w:r>
    </w:p>
    <w:tbl>
      <w:tblPr>
        <w:tblStyle w:val="ListTable3-Accent1"/>
        <w:tblW w:w="0" w:type="auto"/>
        <w:tblBorders>
          <w:insideH w:val="single" w:sz="4" w:space="0" w:color="D34817" w:themeColor="accent1"/>
          <w:insideV w:val="single" w:sz="4" w:space="0" w:color="D34817" w:themeColor="accent1"/>
        </w:tblBorders>
        <w:tblLook w:val="0620" w:firstRow="1" w:lastRow="0" w:firstColumn="0" w:lastColumn="0" w:noHBand="1" w:noVBand="1"/>
      </w:tblPr>
      <w:tblGrid>
        <w:gridCol w:w="5524"/>
        <w:gridCol w:w="3969"/>
      </w:tblGrid>
      <w:tr w:rsidR="00B56588" w:rsidRPr="00B56588" w14:paraId="049DD10B" w14:textId="77777777" w:rsidTr="00677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24" w:type="dxa"/>
            <w:hideMark/>
          </w:tcPr>
          <w:p w14:paraId="0A747520" w14:textId="590DA892" w:rsidR="00B56588" w:rsidRPr="00B56588" w:rsidRDefault="00B56588" w:rsidP="00B56588">
            <w:pPr>
              <w:spacing w:after="80" w:line="264" w:lineRule="auto"/>
              <w:contextualSpacing/>
              <w:jc w:val="both"/>
            </w:pPr>
            <w:r>
              <w:t>Reading</w:t>
            </w:r>
          </w:p>
        </w:tc>
        <w:tc>
          <w:tcPr>
            <w:tcW w:w="3969" w:type="dxa"/>
            <w:hideMark/>
          </w:tcPr>
          <w:p w14:paraId="30BE03A0" w14:textId="77777777" w:rsidR="00B56588" w:rsidRPr="00B56588" w:rsidRDefault="00B56588" w:rsidP="00B56588">
            <w:pPr>
              <w:spacing w:after="80" w:line="264" w:lineRule="auto"/>
              <w:contextualSpacing/>
              <w:jc w:val="both"/>
            </w:pPr>
            <w:r w:rsidRPr="00B56588">
              <w:t>Suggested use</w:t>
            </w:r>
          </w:p>
        </w:tc>
      </w:tr>
      <w:tr w:rsidR="00B56588" w:rsidRPr="00B56588" w14:paraId="15446445" w14:textId="77777777" w:rsidTr="00677BD2">
        <w:tc>
          <w:tcPr>
            <w:tcW w:w="5524" w:type="dxa"/>
            <w:hideMark/>
          </w:tcPr>
          <w:p w14:paraId="35694426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Apple Inc. in 2019, HBS MH0069</w:t>
            </w:r>
          </w:p>
        </w:tc>
        <w:tc>
          <w:tcPr>
            <w:tcW w:w="3969" w:type="dxa"/>
            <w:hideMark/>
          </w:tcPr>
          <w:p w14:paraId="226845A4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Product strategy and portfolio choices</w:t>
            </w:r>
          </w:p>
        </w:tc>
      </w:tr>
      <w:tr w:rsidR="00B56588" w:rsidRPr="00B56588" w14:paraId="7A6EF4EC" w14:textId="77777777" w:rsidTr="00677BD2">
        <w:tc>
          <w:tcPr>
            <w:tcW w:w="5524" w:type="dxa"/>
            <w:hideMark/>
          </w:tcPr>
          <w:p w14:paraId="7BC76DAD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Netflix, Inc.: The Disruptor Faces Disruption, HBS W17722</w:t>
            </w:r>
          </w:p>
        </w:tc>
        <w:tc>
          <w:tcPr>
            <w:tcW w:w="3969" w:type="dxa"/>
            <w:hideMark/>
          </w:tcPr>
          <w:p w14:paraId="2CC7720C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Pricing, GTM and competitive disruption</w:t>
            </w:r>
          </w:p>
        </w:tc>
      </w:tr>
      <w:tr w:rsidR="00B56588" w:rsidRPr="00B56588" w14:paraId="0C8D1A89" w14:textId="77777777" w:rsidTr="00677BD2">
        <w:tc>
          <w:tcPr>
            <w:tcW w:w="5524" w:type="dxa"/>
            <w:hideMark/>
          </w:tcPr>
          <w:p w14:paraId="0DB6F547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Airbnb, Inc., HBS MH0072</w:t>
            </w:r>
          </w:p>
        </w:tc>
        <w:tc>
          <w:tcPr>
            <w:tcW w:w="3969" w:type="dxa"/>
            <w:hideMark/>
          </w:tcPr>
          <w:p w14:paraId="3EEC5BDE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Metrics, analytics and growth</w:t>
            </w:r>
          </w:p>
        </w:tc>
      </w:tr>
      <w:tr w:rsidR="00B56588" w:rsidRPr="00B56588" w14:paraId="781483BD" w14:textId="77777777" w:rsidTr="00677BD2">
        <w:tc>
          <w:tcPr>
            <w:tcW w:w="5524" w:type="dxa"/>
            <w:hideMark/>
          </w:tcPr>
          <w:p w14:paraId="1C3FA6CE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Meesho (A): Exploring Hyperlocal Fashion, IIM Bangalore, IMB907</w:t>
            </w:r>
          </w:p>
        </w:tc>
        <w:tc>
          <w:tcPr>
            <w:tcW w:w="3969" w:type="dxa"/>
            <w:hideMark/>
          </w:tcPr>
          <w:p w14:paraId="50EEE6AE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MVP, market development and Indian e-commerce</w:t>
            </w:r>
          </w:p>
        </w:tc>
      </w:tr>
      <w:tr w:rsidR="00B56588" w:rsidRPr="00B56588" w14:paraId="26375D2C" w14:textId="77777777" w:rsidTr="00677BD2">
        <w:tc>
          <w:tcPr>
            <w:tcW w:w="5524" w:type="dxa"/>
            <w:hideMark/>
          </w:tcPr>
          <w:p w14:paraId="641D69E5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Unified Payments Interface (UPI): Crafting the Ecosystem, IIM Bangalore, IM145B</w:t>
            </w:r>
          </w:p>
        </w:tc>
        <w:tc>
          <w:tcPr>
            <w:tcW w:w="3969" w:type="dxa"/>
            <w:hideMark/>
          </w:tcPr>
          <w:p w14:paraId="57745D97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Digital public infrastructure and ecosystem governance</w:t>
            </w:r>
          </w:p>
        </w:tc>
      </w:tr>
      <w:tr w:rsidR="00B56588" w:rsidRPr="00B56588" w14:paraId="47352304" w14:textId="77777777" w:rsidTr="00677BD2">
        <w:tc>
          <w:tcPr>
            <w:tcW w:w="5524" w:type="dxa"/>
            <w:hideMark/>
          </w:tcPr>
          <w:p w14:paraId="34FE295E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Open Network for Digital Commerce: Democratizing Marketplaces, Ivey W36944</w:t>
            </w:r>
          </w:p>
        </w:tc>
        <w:tc>
          <w:tcPr>
            <w:tcW w:w="3969" w:type="dxa"/>
            <w:hideMark/>
          </w:tcPr>
          <w:p w14:paraId="1585C076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Open-network marketplace dynamics</w:t>
            </w:r>
          </w:p>
        </w:tc>
      </w:tr>
      <w:tr w:rsidR="00B56588" w:rsidRPr="00B56588" w14:paraId="49427925" w14:textId="77777777" w:rsidTr="00677BD2">
        <w:tc>
          <w:tcPr>
            <w:tcW w:w="5524" w:type="dxa"/>
            <w:hideMark/>
          </w:tcPr>
          <w:p w14:paraId="5C8D3A7A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What's New? Tata Neu's Differentiation Dilemma, Ivey W38316</w:t>
            </w:r>
          </w:p>
        </w:tc>
        <w:tc>
          <w:tcPr>
            <w:tcW w:w="3969" w:type="dxa"/>
            <w:hideMark/>
          </w:tcPr>
          <w:p w14:paraId="310934FC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Super-app strategy and ecosystem integration</w:t>
            </w:r>
          </w:p>
        </w:tc>
      </w:tr>
      <w:tr w:rsidR="00B56588" w:rsidRPr="00B56588" w14:paraId="175DA43B" w14:textId="77777777" w:rsidTr="00677BD2">
        <w:tc>
          <w:tcPr>
            <w:tcW w:w="5524" w:type="dxa"/>
            <w:hideMark/>
          </w:tcPr>
          <w:p w14:paraId="162E52DE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Unilever in India: Hindustan Lever's Project Shakti: Marketing FMCG to the Rural Consumer, HBS 505-056</w:t>
            </w:r>
          </w:p>
        </w:tc>
        <w:tc>
          <w:tcPr>
            <w:tcW w:w="3969" w:type="dxa"/>
            <w:hideMark/>
          </w:tcPr>
          <w:p w14:paraId="0A2DBAA3" w14:textId="77777777" w:rsidR="00B56588" w:rsidRPr="00B56588" w:rsidRDefault="00B56588" w:rsidP="00677BD2">
            <w:pPr>
              <w:spacing w:after="80" w:line="264" w:lineRule="auto"/>
              <w:contextualSpacing/>
            </w:pPr>
            <w:r w:rsidRPr="00B56588">
              <w:t>Bharat-focused distribution and inclusive growth</w:t>
            </w:r>
          </w:p>
        </w:tc>
      </w:tr>
    </w:tbl>
    <w:p w14:paraId="7CE78F96" w14:textId="77777777" w:rsidR="00B56588" w:rsidRDefault="00B56588" w:rsidP="00B56588">
      <w:pPr>
        <w:spacing w:after="80" w:line="264" w:lineRule="auto"/>
        <w:contextualSpacing/>
        <w:jc w:val="both"/>
      </w:pPr>
    </w:p>
    <w:sectPr w:rsidR="00B56588" w:rsidSect="00672AA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C30"/>
    <w:multiLevelType w:val="multilevel"/>
    <w:tmpl w:val="8B8E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91710"/>
    <w:multiLevelType w:val="multilevel"/>
    <w:tmpl w:val="0088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23FA7"/>
    <w:multiLevelType w:val="multilevel"/>
    <w:tmpl w:val="6D1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7905"/>
    <w:multiLevelType w:val="multilevel"/>
    <w:tmpl w:val="EAB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F2248"/>
    <w:multiLevelType w:val="multilevel"/>
    <w:tmpl w:val="CA5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217F7"/>
    <w:multiLevelType w:val="multilevel"/>
    <w:tmpl w:val="146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81CE3"/>
    <w:multiLevelType w:val="multilevel"/>
    <w:tmpl w:val="E3F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D5296"/>
    <w:multiLevelType w:val="multilevel"/>
    <w:tmpl w:val="0182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758F0"/>
    <w:multiLevelType w:val="multilevel"/>
    <w:tmpl w:val="8AA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16EE2"/>
    <w:multiLevelType w:val="multilevel"/>
    <w:tmpl w:val="2C2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6131A"/>
    <w:multiLevelType w:val="multilevel"/>
    <w:tmpl w:val="036E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43C1B"/>
    <w:multiLevelType w:val="multilevel"/>
    <w:tmpl w:val="3B3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63950"/>
    <w:multiLevelType w:val="multilevel"/>
    <w:tmpl w:val="DF3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F6A29"/>
    <w:multiLevelType w:val="multilevel"/>
    <w:tmpl w:val="C3E4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C4BA2"/>
    <w:multiLevelType w:val="multilevel"/>
    <w:tmpl w:val="765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06E51"/>
    <w:multiLevelType w:val="multilevel"/>
    <w:tmpl w:val="CE1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05D5B"/>
    <w:multiLevelType w:val="multilevel"/>
    <w:tmpl w:val="4BA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10E31"/>
    <w:multiLevelType w:val="multilevel"/>
    <w:tmpl w:val="2DA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270F5"/>
    <w:multiLevelType w:val="multilevel"/>
    <w:tmpl w:val="581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C5CEE"/>
    <w:multiLevelType w:val="hybridMultilevel"/>
    <w:tmpl w:val="B696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33EA0"/>
    <w:multiLevelType w:val="multilevel"/>
    <w:tmpl w:val="5F1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65A0E"/>
    <w:multiLevelType w:val="multilevel"/>
    <w:tmpl w:val="128E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33776"/>
    <w:multiLevelType w:val="multilevel"/>
    <w:tmpl w:val="CE34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9D4F12"/>
    <w:multiLevelType w:val="multilevel"/>
    <w:tmpl w:val="6DF6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601285"/>
    <w:multiLevelType w:val="multilevel"/>
    <w:tmpl w:val="6C7E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561575"/>
    <w:multiLevelType w:val="multilevel"/>
    <w:tmpl w:val="AA2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82834"/>
    <w:multiLevelType w:val="multilevel"/>
    <w:tmpl w:val="F4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667D9"/>
    <w:multiLevelType w:val="multilevel"/>
    <w:tmpl w:val="9D76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A551E8"/>
    <w:multiLevelType w:val="multilevel"/>
    <w:tmpl w:val="03F8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015391"/>
    <w:multiLevelType w:val="multilevel"/>
    <w:tmpl w:val="3F9C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EC060E"/>
    <w:multiLevelType w:val="multilevel"/>
    <w:tmpl w:val="D30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2043E"/>
    <w:multiLevelType w:val="multilevel"/>
    <w:tmpl w:val="D98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21B82"/>
    <w:multiLevelType w:val="multilevel"/>
    <w:tmpl w:val="1FF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D6651"/>
    <w:multiLevelType w:val="multilevel"/>
    <w:tmpl w:val="1FD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46BEB"/>
    <w:multiLevelType w:val="multilevel"/>
    <w:tmpl w:val="E00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53CD1"/>
    <w:multiLevelType w:val="multilevel"/>
    <w:tmpl w:val="B66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174F48"/>
    <w:multiLevelType w:val="multilevel"/>
    <w:tmpl w:val="6B1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A57279"/>
    <w:multiLevelType w:val="multilevel"/>
    <w:tmpl w:val="A0B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FE6954"/>
    <w:multiLevelType w:val="multilevel"/>
    <w:tmpl w:val="0AC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26515"/>
    <w:multiLevelType w:val="multilevel"/>
    <w:tmpl w:val="649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41A11"/>
    <w:multiLevelType w:val="multilevel"/>
    <w:tmpl w:val="72C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7C5723"/>
    <w:multiLevelType w:val="multilevel"/>
    <w:tmpl w:val="410A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A10D37"/>
    <w:multiLevelType w:val="multilevel"/>
    <w:tmpl w:val="5DA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54152C"/>
    <w:multiLevelType w:val="multilevel"/>
    <w:tmpl w:val="D2C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960F6"/>
    <w:multiLevelType w:val="multilevel"/>
    <w:tmpl w:val="14F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34D8F"/>
    <w:multiLevelType w:val="multilevel"/>
    <w:tmpl w:val="492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1C296E"/>
    <w:multiLevelType w:val="multilevel"/>
    <w:tmpl w:val="1530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3D0BC8"/>
    <w:multiLevelType w:val="multilevel"/>
    <w:tmpl w:val="362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810839"/>
    <w:multiLevelType w:val="multilevel"/>
    <w:tmpl w:val="373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52397"/>
    <w:multiLevelType w:val="multilevel"/>
    <w:tmpl w:val="2B5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A6754"/>
    <w:multiLevelType w:val="multilevel"/>
    <w:tmpl w:val="9802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715893"/>
    <w:multiLevelType w:val="multilevel"/>
    <w:tmpl w:val="8FE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D839E4"/>
    <w:multiLevelType w:val="multilevel"/>
    <w:tmpl w:val="444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F1D2A"/>
    <w:multiLevelType w:val="multilevel"/>
    <w:tmpl w:val="158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F75C0"/>
    <w:multiLevelType w:val="hybridMultilevel"/>
    <w:tmpl w:val="1D627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5842AB"/>
    <w:multiLevelType w:val="multilevel"/>
    <w:tmpl w:val="BFA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152CC3"/>
    <w:multiLevelType w:val="hybridMultilevel"/>
    <w:tmpl w:val="DAFC8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0D0437"/>
    <w:multiLevelType w:val="multilevel"/>
    <w:tmpl w:val="A824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BD71B3"/>
    <w:multiLevelType w:val="multilevel"/>
    <w:tmpl w:val="158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A12D0"/>
    <w:multiLevelType w:val="multilevel"/>
    <w:tmpl w:val="CAB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E1B62"/>
    <w:multiLevelType w:val="multilevel"/>
    <w:tmpl w:val="71A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1674">
    <w:abstractNumId w:val="17"/>
  </w:num>
  <w:num w:numId="2" w16cid:durableId="1062674447">
    <w:abstractNumId w:val="41"/>
  </w:num>
  <w:num w:numId="3" w16cid:durableId="73087251">
    <w:abstractNumId w:val="16"/>
  </w:num>
  <w:num w:numId="4" w16cid:durableId="1657148049">
    <w:abstractNumId w:val="31"/>
  </w:num>
  <w:num w:numId="5" w16cid:durableId="480271314">
    <w:abstractNumId w:val="0"/>
  </w:num>
  <w:num w:numId="6" w16cid:durableId="147476230">
    <w:abstractNumId w:val="33"/>
  </w:num>
  <w:num w:numId="7" w16cid:durableId="1094322025">
    <w:abstractNumId w:val="40"/>
  </w:num>
  <w:num w:numId="8" w16cid:durableId="323289833">
    <w:abstractNumId w:val="57"/>
  </w:num>
  <w:num w:numId="9" w16cid:durableId="1404599322">
    <w:abstractNumId w:val="34"/>
  </w:num>
  <w:num w:numId="10" w16cid:durableId="622079278">
    <w:abstractNumId w:val="30"/>
  </w:num>
  <w:num w:numId="11" w16cid:durableId="87044610">
    <w:abstractNumId w:val="3"/>
  </w:num>
  <w:num w:numId="12" w16cid:durableId="636759623">
    <w:abstractNumId w:val="32"/>
  </w:num>
  <w:num w:numId="13" w16cid:durableId="688457018">
    <w:abstractNumId w:val="6"/>
  </w:num>
  <w:num w:numId="14" w16cid:durableId="787436013">
    <w:abstractNumId w:val="22"/>
  </w:num>
  <w:num w:numId="15" w16cid:durableId="784078262">
    <w:abstractNumId w:val="26"/>
  </w:num>
  <w:num w:numId="16" w16cid:durableId="1326081892">
    <w:abstractNumId w:val="14"/>
  </w:num>
  <w:num w:numId="17" w16cid:durableId="1702046069">
    <w:abstractNumId w:val="23"/>
  </w:num>
  <w:num w:numId="18" w16cid:durableId="1782991803">
    <w:abstractNumId w:val="12"/>
  </w:num>
  <w:num w:numId="19" w16cid:durableId="1353918505">
    <w:abstractNumId w:val="2"/>
  </w:num>
  <w:num w:numId="20" w16cid:durableId="967782596">
    <w:abstractNumId w:val="50"/>
  </w:num>
  <w:num w:numId="21" w16cid:durableId="341124186">
    <w:abstractNumId w:val="4"/>
  </w:num>
  <w:num w:numId="22" w16cid:durableId="773523229">
    <w:abstractNumId w:val="45"/>
  </w:num>
  <w:num w:numId="23" w16cid:durableId="999886762">
    <w:abstractNumId w:val="10"/>
  </w:num>
  <w:num w:numId="24" w16cid:durableId="1001858486">
    <w:abstractNumId w:val="20"/>
  </w:num>
  <w:num w:numId="25" w16cid:durableId="639963573">
    <w:abstractNumId w:val="47"/>
  </w:num>
  <w:num w:numId="26" w16cid:durableId="1748847467">
    <w:abstractNumId w:val="1"/>
  </w:num>
  <w:num w:numId="27" w16cid:durableId="1257055267">
    <w:abstractNumId w:val="5"/>
  </w:num>
  <w:num w:numId="28" w16cid:durableId="29646275">
    <w:abstractNumId w:val="11"/>
  </w:num>
  <w:num w:numId="29" w16cid:durableId="154997819">
    <w:abstractNumId w:val="46"/>
  </w:num>
  <w:num w:numId="30" w16cid:durableId="1663780760">
    <w:abstractNumId w:val="42"/>
  </w:num>
  <w:num w:numId="31" w16cid:durableId="1079982000">
    <w:abstractNumId w:val="36"/>
  </w:num>
  <w:num w:numId="32" w16cid:durableId="904411051">
    <w:abstractNumId w:val="13"/>
  </w:num>
  <w:num w:numId="33" w16cid:durableId="702831957">
    <w:abstractNumId w:val="43"/>
  </w:num>
  <w:num w:numId="34" w16cid:durableId="772898465">
    <w:abstractNumId w:val="44"/>
  </w:num>
  <w:num w:numId="35" w16cid:durableId="257904594">
    <w:abstractNumId w:val="29"/>
  </w:num>
  <w:num w:numId="36" w16cid:durableId="1361516672">
    <w:abstractNumId w:val="53"/>
  </w:num>
  <w:num w:numId="37" w16cid:durableId="1289236414">
    <w:abstractNumId w:val="7"/>
  </w:num>
  <w:num w:numId="38" w16cid:durableId="1948076208">
    <w:abstractNumId w:val="37"/>
  </w:num>
  <w:num w:numId="39" w16cid:durableId="830949933">
    <w:abstractNumId w:val="39"/>
  </w:num>
  <w:num w:numId="40" w16cid:durableId="1143040321">
    <w:abstractNumId w:val="49"/>
  </w:num>
  <w:num w:numId="41" w16cid:durableId="2061509627">
    <w:abstractNumId w:val="28"/>
  </w:num>
  <w:num w:numId="42" w16cid:durableId="802622341">
    <w:abstractNumId w:val="9"/>
  </w:num>
  <w:num w:numId="43" w16cid:durableId="1446341667">
    <w:abstractNumId w:val="8"/>
  </w:num>
  <w:num w:numId="44" w16cid:durableId="1811511593">
    <w:abstractNumId w:val="27"/>
  </w:num>
  <w:num w:numId="45" w16cid:durableId="2146897330">
    <w:abstractNumId w:val="52"/>
  </w:num>
  <w:num w:numId="46" w16cid:durableId="1534344324">
    <w:abstractNumId w:val="15"/>
  </w:num>
  <w:num w:numId="47" w16cid:durableId="1630168756">
    <w:abstractNumId w:val="35"/>
  </w:num>
  <w:num w:numId="48" w16cid:durableId="883492530">
    <w:abstractNumId w:val="38"/>
  </w:num>
  <w:num w:numId="49" w16cid:durableId="499463625">
    <w:abstractNumId w:val="60"/>
  </w:num>
  <w:num w:numId="50" w16cid:durableId="242690636">
    <w:abstractNumId w:val="24"/>
  </w:num>
  <w:num w:numId="51" w16cid:durableId="1570531789">
    <w:abstractNumId w:val="48"/>
  </w:num>
  <w:num w:numId="52" w16cid:durableId="527916459">
    <w:abstractNumId w:val="18"/>
  </w:num>
  <w:num w:numId="53" w16cid:durableId="2086370935">
    <w:abstractNumId w:val="21"/>
  </w:num>
  <w:num w:numId="54" w16cid:durableId="1976645418">
    <w:abstractNumId w:val="58"/>
  </w:num>
  <w:num w:numId="55" w16cid:durableId="1428771974">
    <w:abstractNumId w:val="25"/>
  </w:num>
  <w:num w:numId="56" w16cid:durableId="445539867">
    <w:abstractNumId w:val="59"/>
  </w:num>
  <w:num w:numId="57" w16cid:durableId="1731033979">
    <w:abstractNumId w:val="55"/>
  </w:num>
  <w:num w:numId="58" w16cid:durableId="360329410">
    <w:abstractNumId w:val="51"/>
  </w:num>
  <w:num w:numId="59" w16cid:durableId="511532841">
    <w:abstractNumId w:val="54"/>
  </w:num>
  <w:num w:numId="60" w16cid:durableId="416442871">
    <w:abstractNumId w:val="56"/>
  </w:num>
  <w:num w:numId="61" w16cid:durableId="790562072">
    <w:abstractNumId w:val="1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2D"/>
    <w:rsid w:val="00017E1C"/>
    <w:rsid w:val="00050502"/>
    <w:rsid w:val="00052E2C"/>
    <w:rsid w:val="00053A24"/>
    <w:rsid w:val="00081D64"/>
    <w:rsid w:val="000B235C"/>
    <w:rsid w:val="000C66DF"/>
    <w:rsid w:val="000E3C2D"/>
    <w:rsid w:val="00111DEF"/>
    <w:rsid w:val="00124CE6"/>
    <w:rsid w:val="00133D55"/>
    <w:rsid w:val="001714EC"/>
    <w:rsid w:val="00180CBA"/>
    <w:rsid w:val="00195FBA"/>
    <w:rsid w:val="001D1E37"/>
    <w:rsid w:val="001D35A5"/>
    <w:rsid w:val="001E296B"/>
    <w:rsid w:val="001E4615"/>
    <w:rsid w:val="001E7E93"/>
    <w:rsid w:val="001F69E9"/>
    <w:rsid w:val="00216DF5"/>
    <w:rsid w:val="00225112"/>
    <w:rsid w:val="00270518"/>
    <w:rsid w:val="00286264"/>
    <w:rsid w:val="002B700F"/>
    <w:rsid w:val="002C11E5"/>
    <w:rsid w:val="002D08C0"/>
    <w:rsid w:val="00301291"/>
    <w:rsid w:val="003245AC"/>
    <w:rsid w:val="00335BA9"/>
    <w:rsid w:val="00337C45"/>
    <w:rsid w:val="0036009F"/>
    <w:rsid w:val="00397C2E"/>
    <w:rsid w:val="003A704E"/>
    <w:rsid w:val="003D0DEF"/>
    <w:rsid w:val="003D1E40"/>
    <w:rsid w:val="00401F8A"/>
    <w:rsid w:val="00457882"/>
    <w:rsid w:val="004637FB"/>
    <w:rsid w:val="004B6250"/>
    <w:rsid w:val="004D0FD2"/>
    <w:rsid w:val="004D65DE"/>
    <w:rsid w:val="004F1D57"/>
    <w:rsid w:val="0055272E"/>
    <w:rsid w:val="005765B6"/>
    <w:rsid w:val="005C4C92"/>
    <w:rsid w:val="005F45E1"/>
    <w:rsid w:val="005F67C6"/>
    <w:rsid w:val="006113D8"/>
    <w:rsid w:val="00617A75"/>
    <w:rsid w:val="00672AA2"/>
    <w:rsid w:val="00677BD2"/>
    <w:rsid w:val="00693591"/>
    <w:rsid w:val="00695828"/>
    <w:rsid w:val="006B14CF"/>
    <w:rsid w:val="006C66E3"/>
    <w:rsid w:val="006C6C00"/>
    <w:rsid w:val="00743BD3"/>
    <w:rsid w:val="00753D3A"/>
    <w:rsid w:val="00770B08"/>
    <w:rsid w:val="0078314B"/>
    <w:rsid w:val="007A39DC"/>
    <w:rsid w:val="007B6935"/>
    <w:rsid w:val="007C51EC"/>
    <w:rsid w:val="007D5831"/>
    <w:rsid w:val="00813868"/>
    <w:rsid w:val="00823521"/>
    <w:rsid w:val="00823E3C"/>
    <w:rsid w:val="008524AE"/>
    <w:rsid w:val="008550AC"/>
    <w:rsid w:val="008700F7"/>
    <w:rsid w:val="008C01C7"/>
    <w:rsid w:val="008C254E"/>
    <w:rsid w:val="008F35F4"/>
    <w:rsid w:val="00926C36"/>
    <w:rsid w:val="009A682D"/>
    <w:rsid w:val="009A74ED"/>
    <w:rsid w:val="009B61A5"/>
    <w:rsid w:val="009C2F9B"/>
    <w:rsid w:val="00A16829"/>
    <w:rsid w:val="00A619B5"/>
    <w:rsid w:val="00A776B8"/>
    <w:rsid w:val="00A8683C"/>
    <w:rsid w:val="00AB35A9"/>
    <w:rsid w:val="00AC1984"/>
    <w:rsid w:val="00AE325E"/>
    <w:rsid w:val="00AF2751"/>
    <w:rsid w:val="00AF5C13"/>
    <w:rsid w:val="00B30E45"/>
    <w:rsid w:val="00B56588"/>
    <w:rsid w:val="00B60A43"/>
    <w:rsid w:val="00B7378C"/>
    <w:rsid w:val="00B8623E"/>
    <w:rsid w:val="00BB1582"/>
    <w:rsid w:val="00BB2B41"/>
    <w:rsid w:val="00BE375C"/>
    <w:rsid w:val="00C01809"/>
    <w:rsid w:val="00C141EA"/>
    <w:rsid w:val="00C2676A"/>
    <w:rsid w:val="00C52765"/>
    <w:rsid w:val="00C667CC"/>
    <w:rsid w:val="00CA4380"/>
    <w:rsid w:val="00CC76FD"/>
    <w:rsid w:val="00CE1033"/>
    <w:rsid w:val="00CE728B"/>
    <w:rsid w:val="00CF30AE"/>
    <w:rsid w:val="00D24FE0"/>
    <w:rsid w:val="00D25E93"/>
    <w:rsid w:val="00D40E6A"/>
    <w:rsid w:val="00D51258"/>
    <w:rsid w:val="00D81C84"/>
    <w:rsid w:val="00DA7646"/>
    <w:rsid w:val="00DB48EC"/>
    <w:rsid w:val="00DD30C5"/>
    <w:rsid w:val="00DF420B"/>
    <w:rsid w:val="00DF5109"/>
    <w:rsid w:val="00E13DD1"/>
    <w:rsid w:val="00E40B73"/>
    <w:rsid w:val="00E97179"/>
    <w:rsid w:val="00EA0A9F"/>
    <w:rsid w:val="00EA1B50"/>
    <w:rsid w:val="00EC26A0"/>
    <w:rsid w:val="00EC7E12"/>
    <w:rsid w:val="00ED1013"/>
    <w:rsid w:val="00EE75B5"/>
    <w:rsid w:val="00EF3703"/>
    <w:rsid w:val="00EF4F63"/>
    <w:rsid w:val="00EF61CF"/>
    <w:rsid w:val="00F164D3"/>
    <w:rsid w:val="00F26030"/>
    <w:rsid w:val="00F3159F"/>
    <w:rsid w:val="00F63E1B"/>
    <w:rsid w:val="00F846D0"/>
    <w:rsid w:val="00F91676"/>
    <w:rsid w:val="00FA5B23"/>
    <w:rsid w:val="00FB0113"/>
    <w:rsid w:val="00FC0FCD"/>
    <w:rsid w:val="00FD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8F23"/>
  <w15:chartTrackingRefBased/>
  <w15:docId w15:val="{C9746DA5-1269-4FB3-B440-51BE1C49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82D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2D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2D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82D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82D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2D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2D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2D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2D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2D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2D"/>
    <w:rPr>
      <w:b/>
      <w:bCs/>
      <w:smallCaps/>
      <w:color w:val="9D3511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F846D0"/>
    <w:pPr>
      <w:spacing w:after="0" w:line="240" w:lineRule="auto"/>
    </w:pPr>
    <w:tblPr>
      <w:tblStyleRowBandSize w:val="1"/>
      <w:tblStyleColBandSize w:val="1"/>
      <w:tblBorders>
        <w:top w:val="single" w:sz="4" w:space="0" w:color="D34817" w:themeColor="accent1"/>
        <w:left w:val="single" w:sz="4" w:space="0" w:color="D34817" w:themeColor="accent1"/>
        <w:bottom w:val="single" w:sz="4" w:space="0" w:color="D34817" w:themeColor="accent1"/>
        <w:right w:val="single" w:sz="4" w:space="0" w:color="D3481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34817" w:themeFill="accent1"/>
      </w:tcPr>
    </w:tblStylePr>
    <w:tblStylePr w:type="lastRow">
      <w:rPr>
        <w:b/>
        <w:bCs/>
      </w:rPr>
      <w:tblPr/>
      <w:tcPr>
        <w:tcBorders>
          <w:top w:val="double" w:sz="4" w:space="0" w:color="D3481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34817" w:themeColor="accent1"/>
          <w:right w:val="single" w:sz="4" w:space="0" w:color="D34817" w:themeColor="accent1"/>
        </w:tcBorders>
      </w:tcPr>
    </w:tblStylePr>
    <w:tblStylePr w:type="band1Horz">
      <w:tblPr/>
      <w:tcPr>
        <w:tcBorders>
          <w:top w:val="single" w:sz="4" w:space="0" w:color="D34817" w:themeColor="accent1"/>
          <w:bottom w:val="single" w:sz="4" w:space="0" w:color="D3481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34817" w:themeColor="accent1"/>
          <w:left w:val="nil"/>
        </w:tcBorders>
      </w:tcPr>
    </w:tblStylePr>
    <w:tblStylePr w:type="swCell">
      <w:tblPr/>
      <w:tcPr>
        <w:tcBorders>
          <w:top w:val="double" w:sz="4" w:space="0" w:color="D34817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1848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Haria</dc:creator>
  <cp:keywords/>
  <dc:description/>
  <cp:lastModifiedBy>Vishal Haria</cp:lastModifiedBy>
  <cp:revision>133</cp:revision>
  <dcterms:created xsi:type="dcterms:W3CDTF">2026-10-18T06:08:00Z</dcterms:created>
  <dcterms:modified xsi:type="dcterms:W3CDTF">2026-10-18T09:10:00Z</dcterms:modified>
</cp:coreProperties>
</file>