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320"/>
        <w:jc w:val="center"/>
      </w:pPr>
      <w:r>
        <w:rPr>
          <w:rFonts w:ascii="Times New Roman" w:hAnsi="Times New Roman" w:eastAsia="Noto Sans CJK SC"/>
          <w:b/>
          <w:color w:val="1F3753"/>
          <w:sz w:val="48"/>
        </w:rPr>
        <w:t>实验计划书</w:t>
      </w:r>
    </w:p>
    <w:p>
      <w:pPr>
        <w:spacing w:after="200"/>
        <w:jc w:val="center"/>
      </w:pPr>
      <w:r>
        <w:rPr>
          <w:rFonts w:ascii="Times New Roman" w:hAnsi="Times New Roman" w:eastAsia="Noto Sans CJK SC"/>
          <w:b/>
          <w:sz w:val="35"/>
        </w:rPr>
        <w:t>Hybrid-State CED-Qwen3.5：</w:t>
        <w:br/>
        <w:t>基于异构推理状态重建的预训练混合语言模型 Prefill 加速研究</w:t>
      </w:r>
    </w:p>
    <w:p>
      <w:pPr>
        <w:spacing w:before="440"/>
        <w:jc w:val="center"/>
      </w:pPr>
      <w:r>
        <w:rPr>
          <w:rFonts w:ascii="Times New Roman" w:hAnsi="Times New Roman" w:eastAsia="Noto Sans CJK SC"/>
          <w:sz w:val="24"/>
        </w:rPr>
        <w:t>第一阶段验证模型：Qwen3.5-0.8B-Base</w:t>
      </w:r>
    </w:p>
    <w:p>
      <w:pPr>
        <w:jc w:val="center"/>
      </w:pPr>
      <w:r>
        <w:rPr>
          <w:rFonts w:ascii="Times New Roman" w:hAnsi="Times New Roman" w:eastAsia="Noto Serif CJK SC"/>
          <w:sz w:val="21"/>
        </w:rPr>
        <w:t>研究主线：Heterogeneous Inference-State Reconstruction → Hybrid-State CED Retrofit</w:t>
      </w:r>
    </w:p>
    <w:p>
      <w:pPr>
        <w:spacing w:before="2400"/>
        <w:jc w:val="center"/>
      </w:pPr>
      <w:r>
        <w:rPr>
          <w:rFonts w:ascii="Times New Roman" w:hAnsi="Times New Roman" w:eastAsia="Noto Sans CJK SC"/>
          <w:sz w:val="21"/>
        </w:rPr>
        <w:t>版本：2.0</w:t>
        <w:br/>
        <w:t>日期：2026 年 9 月</w:t>
      </w:r>
    </w:p>
    <w:p>
      <w:r>
        <w:br w:type="page"/>
      </w:r>
    </w:p>
    <w:p>
      <w:pPr>
        <w:pStyle w:val="Heading1"/>
      </w:pPr>
      <w:r>
        <w:t>项目摘要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本项目研究如何将 DeepSeek-V4.1-Flash 的 Causal Encoder-Decoder（CED）思想迁移到已经完成预训练的 Qwen3.5 模型，在尽量冻结原模型参数的条件下，通过异构推理状态重建（heterogeneous inference-state reconstruction）降低长上下文推理中的上层 prefill 计算量。与从头训练 CED 模型不同，本项目关注 pretrained hybrid recurrent-attention LLM 的结构 retrofit：能否从较浅层 representation 直接构造上层 decoder 在 decode 开始前所需的历史状态。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经过相关工作检索，单纯的“H_m→上层 K/V”已经与 POP（Prefill-Only Pruning）、FusedKV 等工作高度接近，因此本计划不再把 KV projection 作为主要创新，而把研究问题提升为对异构 inference state 的统一建模。对于 Qwen3.5-0.8B 的 gated full-attention 层，目标状态是 K/V cache；对于 Gated DeltaNet 层，目标状态是 recurrent associative state 与 causal-convolution state。第一阶段先构建完整 inference-state map，再分别验证 K/V、GDN state、conv state 的可恢复性，随后进行 cache injection、Partial CED、Full Hybrid-State CED 与长上下文 TTFT benchmark。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项目采用严格的 Go/No-Go 路线：只有当 state reconstruction 在 held-out 数据与多步 continuation 上同时表现出功能保真度，才进入完整结构改造；同时设置 SPEED 风格的 state dropping、POP/FusedKV 风格的 K/V reconstruction、Partial CED 等强 baseline，回答“重建状态是否真的优于直接丢弃状态”这一核心问题。</w:t>
      </w:r>
    </w:p>
    <w:p>
      <w:pPr>
        <w:pStyle w:val="Heading1"/>
      </w:pPr>
      <w:r>
        <w:t>一、研究背景与问题定义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大语言模型推理通常包含 Prefill 与 Decode 两个阶段。传统 decoder-only 模型在 prefill 阶段要求全部 prompt token 经过全部 L 层，而 decode 阶段每次只处理一个新 token。对于长上下文任务，TTFT 与 prefill 计算成本随输入长度显著增长，因此“是否必须让 prompt token 在所有深层都被完整编码”已经成为一个重要系统问题。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DeepSeek-V4.1-Flash 的 CED 架构将模型组织为 causal encoder 与 decoder，并令 decoder 的 global KV cache 直接由最终 encoder hidden states 投影获得。这样可以将完整 prompt 的深层计算与逐 token decode 计算解耦。该设计证明了“浅层完整编码 + 深层状态构造”这一范式在原生训练架构中的可行性。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但对于已经预训练完成的模型，问题更困难：深层网络原本依赖自身逐层计算得到的历史状态，若直接跳过深层 prompt prefill，就会失去 decode 所需的 cache。对于传统 Transformer，这主要表现为 K/V 缺失；对于 Qwen3.5 这类 hybrid recurrent-attention 模型，还包括 recurrent state 和 convolution state 缺失。因此本项目把目标统一定义为：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M_l = Layer l 在 Decode 开始前需要的历史 inference state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T_l(H_≤m) → M̂_l,     l &gt; m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本项目研究的核心不是“预测某个张量”，而是判断重建出的 M̂_l 是否能够在功能上替代 teacher 的 M_l，并真正支持稳定 continuation 与系统级 prefill 加速。</w:t>
      </w:r>
    </w:p>
    <w:p>
      <w:pPr>
        <w:pStyle w:val="Heading1"/>
      </w:pPr>
      <w:r>
        <w:t>二、相关工作与研究边界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2"/>
        <w:gridCol w:w="2282"/>
        <w:gridCol w:w="2282"/>
        <w:gridCol w:w="2282"/>
      </w:tblGrid>
      <w:tr>
        <w:trPr>
          <w:cantSplit/>
          <w:tblHeader w:val="true"/>
        </w:trPr>
        <w:tc>
          <w:tcPr>
            <w:tcW w:type="dxa" w:w="170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工作</w:t>
            </w:r>
          </w:p>
        </w:tc>
        <w:tc>
          <w:tcPr>
            <w:tcW w:type="dxa" w:w="294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核心思想</w:t>
            </w:r>
          </w:p>
        </w:tc>
        <w:tc>
          <w:tcPr>
            <w:tcW w:type="dxa" w:w="243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与本项目关系</w:t>
            </w:r>
          </w:p>
        </w:tc>
        <w:tc>
          <w:tcPr>
            <w:tcW w:type="dxa" w:w="238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关键启发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DeepSeek-V4.1-Flash CED</w:t>
            </w:r>
          </w:p>
        </w:tc>
        <w:tc>
          <w:tcPr>
            <w:tcW w:type="dxa" w:w="29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Decoder global KV 由 encoder hidden states 投影；浅 prefill + 深 decode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架构来源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证明 CED memory interface 可行，但属于原生训练架构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POP (2026)</w:t>
            </w:r>
          </w:p>
        </w:tc>
        <w:tc>
          <w:tcPr>
            <w:tcW w:type="dxa" w:w="29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Prefill 时省略深层；增加独立 KV projection 与 boundary handling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与原始 H→KV 方案最接近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KV reconstruction 不能再作为主要创新；first-token boundary 必须单独处理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SPEED (2026)</w:t>
            </w:r>
          </w:p>
        </w:tc>
        <w:tc>
          <w:tcPr>
            <w:tcW w:type="dxa" w:w="29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上层直接不保留大部分 prompt KV，仅保留少量 anchor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强 baseline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必须比较 reconstruction 与 dropping，证明重建的必要性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FusedKV</w:t>
            </w:r>
          </w:p>
        </w:tc>
        <w:tc>
          <w:tcPr>
            <w:tcW w:type="dxa" w:w="29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融合浅层/中层表示重建高层 KV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直接方法启发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K/V 信息来源不对称，应允许不同输入与 projector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LiSA</w:t>
            </w:r>
          </w:p>
        </w:tc>
        <w:tc>
          <w:tcPr>
            <w:tcW w:type="dxa" w:w="29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跨层 attention sharing + 轻量对齐 + 低秩差分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预训练 retrofit 证据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跨层 representation mismatch 可用小 translator 补偿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SCD (ICML 2026)</w:t>
            </w:r>
          </w:p>
        </w:tc>
        <w:tc>
          <w:tcPr>
            <w:tcW w:type="dxa" w:w="29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低秩 Reuse + 少量 transition-layer Patch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结构启发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多数层低成本预测，少数难层单独 correction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State Reduction in Linear Attention</w:t>
            </w:r>
          </w:p>
        </w:tc>
        <w:tc>
          <w:tcPr>
            <w:tcW w:type="dxa" w:w="294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Gated DeltaNet/linear-attention state 呈低秩趋势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Qwen3.5 特别相关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GDN state 可研究低秩重建/压缩，而非完整高维复制</w:t>
            </w:r>
          </w:p>
        </w:tc>
      </w:tr>
    </w:tbl>
    <w:p>
      <w:pPr>
        <w:spacing w:after="40"/>
      </w:pP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因此，本项目的主要创新必须超越“missing upper KV reconstruction”，转向 pretrained hybrid recurrent-attention LLM 的 heterogeneous state reconstruction：统一研究 Attention KV、Gated DeltaNet recurrent state 和 causal-conv state 的构造、压缩、误差传播与系统价值。</w:t>
      </w:r>
    </w:p>
    <w:p>
      <w:pPr>
        <w:pStyle w:val="Heading1"/>
      </w:pPr>
      <w:r>
        <w:t>三、研究对象：Qwen3.5-0.8B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Qwen3.5-0.8B 的文本主干共有 24 层，hidden size 为 1024，并采用 6 个重复组，每组由 3 个 Gated DeltaNet 层和 1 个 gated full-attention 层组成。其 full-attention 层位于 0-based index 3、7、11、15、19、23；Gated DeltaNet 则占其余 18 层。该结构使 Qwen3.5 成为研究“异构历史状态”的理想小型验证平台。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cantSplit/>
          <w:tblHeader w:val="true"/>
        </w:trPr>
        <w:tc>
          <w:tcPr>
            <w:tcW w:type="dxa" w:w="170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属性</w:t>
            </w:r>
          </w:p>
        </w:tc>
        <w:tc>
          <w:tcPr>
            <w:tcW w:type="dxa" w:w="3515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Qwen3.5-0.8B 文本主干</w:t>
            </w:r>
          </w:p>
        </w:tc>
        <w:tc>
          <w:tcPr>
            <w:tcW w:type="dxa" w:w="3685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实验意义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层数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24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可在 8/12/16 等完整 4-layer group 边界切分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Hidden size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1024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projector 与 state synthesizer 参数量可控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层布局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6 × [3×Gated DeltaNet + 1×Gated Attention]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上层 memory 不仅是 KV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Full Attention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8 Q heads / 2 KV heads / head_dim 256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单层 K 或 V 每 token 维度 512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Gated DeltaNet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16 QK/V heads / head_dim 128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需要 recurrent associative state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Causal Conv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kernel size 4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decode 需要额外 conv state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Native context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262,144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适合测试随 context length 增长的 TTFT 变化</w:t>
            </w:r>
          </w:p>
        </w:tc>
      </w:tr>
    </w:tbl>
    <w:p>
      <w:pPr>
        <w:spacing w:after="40"/>
      </w:pP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第一阶段建议使用 Qwen3.5-0.8B-Base，因为 base LM 更适合用 perplexity、logit KL、hidden-state error 等连续指标分析结构；关键结果成立后，再在 post-trained 0.8B checkpoint 上验证 instruction/chat 能力是否保持。</w:t>
      </w:r>
    </w:p>
    <w:p>
      <w:pPr>
        <w:pStyle w:val="Heading1"/>
      </w:pPr>
      <w:r>
        <w:t>四、核心研究问题与假设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cantSplit/>
          <w:tblHeader w:val="true"/>
        </w:trPr>
        <w:tc>
          <w:tcPr>
            <w:tcW w:type="dxa" w:w="680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RQ</w:t>
            </w:r>
          </w:p>
        </w:tc>
        <w:tc>
          <w:tcPr>
            <w:tcW w:type="dxa" w:w="5669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研究问题</w:t>
            </w:r>
          </w:p>
        </w:tc>
        <w:tc>
          <w:tcPr>
            <w:tcW w:type="dxa" w:w="3402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主要评价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RQ1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中间层表示能否恢复上层 Attention K/V？</w:t>
            </w:r>
          </w:p>
        </w:tc>
        <w:tc>
          <w:tcPr>
            <w:tcW w:type="dxa" w:w="340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KV NMSE/cosine、Attention-output NMSE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RQ2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中间层表示能否构造上层 GDN recurrent state 与 conv state？</w:t>
            </w:r>
          </w:p>
        </w:tc>
        <w:tc>
          <w:tcPr>
            <w:tcW w:type="dxa" w:w="340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State error、GDN output error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RQ3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预测 state 注入 cache 后能否稳定多步续写？</w:t>
            </w:r>
          </w:p>
        </w:tc>
        <w:tc>
          <w:tcPr>
            <w:tcW w:type="dxa" w:w="340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KL_1/KL_8/KL_32/KL_128、hidden drift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RQ4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State Reconstruction 是否优于 State Dropping？</w:t>
            </w:r>
          </w:p>
        </w:tc>
        <w:tc>
          <w:tcPr>
            <w:tcW w:type="dxa" w:w="340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同等 prefill depth 下质量-速度 Pareto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RQ5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能否形成真正的 Hybrid-State CED，并在长上下文上降低 TTFT？</w:t>
            </w:r>
          </w:p>
        </w:tc>
        <w:tc>
          <w:tcPr>
            <w:tcW w:type="dxa" w:w="340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TTFT、prefill tok/s、PPL/任务性能</w:t>
            </w:r>
          </w:p>
        </w:tc>
      </w:tr>
    </w:tbl>
    <w:p>
      <w:pPr>
        <w:spacing w:after="40"/>
      </w:pP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假设 H1：Qwen3.5 residual stream 在深度方向上保留较强的可预测结构，足以支持跨层 memory translation。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假设 H2：K 和 V 的最优信息来源不同，因此 K/V 应采用非对称 multi-layer fusion，而不是固定使用同一个 H_m。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假设 H3：对于 Gated DeltaNet，直接预测最终 state matrix 不是最佳方式；更合理的方法是从浅层表示生成 surrogate state-update parameters，然后复用原 recurrence。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假设 H4：state reconstruction 难度在层间不均匀，大多数层可低秩预测，少数 transition layers 需要 selective patch。</w:t>
      </w:r>
    </w:p>
    <w:p>
      <w:pPr>
        <w:pStyle w:val="Heading1"/>
      </w:pPr>
      <w:r>
        <w:t>五、拟议模型：Hybrid-State CED-Qwen3.5</w:t>
      </w:r>
    </w:p>
    <w:p>
      <w:pPr>
        <w:pStyle w:val="Heading2"/>
      </w:pPr>
      <w:r>
        <w:t>5.1 主切分：12/12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第一版选择 layer 11 之后切分，即 layers 0–11 为 Causal Encoder，layers 12–23 为 Decoder。该位置恰好完成 3 个完整的“3×GDN + 1×Attention”周期，避免在一个周期内部切开。定义：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H_E = H_12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2"/>
        <w:gridCol w:w="2282"/>
        <w:gridCol w:w="2282"/>
        <w:gridCol w:w="2282"/>
      </w:tblGrid>
      <w:tr>
        <w:trPr>
          <w:cantSplit/>
          <w:tblHeader w:val="true"/>
        </w:trPr>
        <w:tc>
          <w:tcPr>
            <w:tcW w:type="dxa" w:w="153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区域</w:t>
            </w:r>
          </w:p>
        </w:tc>
        <w:tc>
          <w:tcPr>
            <w:tcW w:type="dxa" w:w="170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0-based 层号</w:t>
            </w:r>
          </w:p>
        </w:tc>
        <w:tc>
          <w:tcPr>
            <w:tcW w:type="dxa" w:w="311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组成</w:t>
            </w:r>
          </w:p>
        </w:tc>
        <w:tc>
          <w:tcPr>
            <w:tcW w:type="dxa" w:w="3402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Hybrid-State CED 中的角色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Encoder</w:t>
            </w:r>
          </w:p>
        </w:tc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0–11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9×GDN + 3×Attention</w:t>
            </w:r>
          </w:p>
        </w:tc>
        <w:tc>
          <w:tcPr>
            <w:tcW w:type="dxa" w:w="340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完整处理 prompt，产生 H_E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Decoder</w:t>
            </w:r>
          </w:p>
        </w:tc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12–23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9×GDN + 3×Attention</w:t>
            </w:r>
          </w:p>
        </w:tc>
        <w:tc>
          <w:tcPr>
            <w:tcW w:type="dxa" w:w="340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prompt 阶段尽可能跳过，decode 阶段完整执行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Decoder Attention</w:t>
            </w:r>
          </w:p>
        </w:tc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15,19,23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3 个 Gated Attention 层</w:t>
            </w:r>
          </w:p>
        </w:tc>
        <w:tc>
          <w:tcPr>
            <w:tcW w:type="dxa" w:w="340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从浅层表示重建/合成 K/V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Decoder GDN</w:t>
            </w:r>
          </w:p>
        </w:tc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12–14,16–18,20–22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9 个 Gated DeltaNet 层</w:t>
            </w:r>
          </w:p>
        </w:tc>
        <w:tc>
          <w:tcPr>
            <w:tcW w:type="dxa" w:w="340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从浅层表示构造 recurrent/conv state</w:t>
            </w:r>
          </w:p>
        </w:tc>
      </w:tr>
    </w:tbl>
    <w:p>
      <w:pPr>
        <w:spacing w:after="40"/>
      </w:pPr>
    </w:p>
    <w:p>
      <w:pPr>
        <w:pStyle w:val="Heading1"/>
      </w:pPr>
      <w:r>
        <w:t>六、统一 StateBridge 设计</w:t>
      </w:r>
    </w:p>
    <w:p>
      <w:pPr>
        <w:pStyle w:val="Heading2"/>
      </w:pPr>
      <w:r>
        <w:t>6.1 Shared latent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为了避免为每个上层状态单独使用大投影矩阵，先把 encoder representation 压缩到共享 latent：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Z_t = A(H_E^t),     Z_t ∈ R^r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第一阶段设置 r∈{128,256,512}。随后根据 layer type 生成不同 inference state。Shared latent 的意义不仅在于减少参数量，还可以在系统实现中把 H_E→Z 只计算一次，再把 Z 输入多个 layer-specific head，便于 grouped/batched GEMM 与 kernel fusion。</w:t>
      </w:r>
    </w:p>
    <w:p>
      <w:pPr>
        <w:pStyle w:val="Heading2"/>
      </w:pPr>
      <w:r>
        <w:t>6.2 Attention K/V：非对称 Multi-Layer Fusion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受 FusedKV 启发，不强制 K 与 V 使用相同的信息来源。第一轮先用 H_12-only probe，第二轮再比较 multi-layer fusion：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Z_K = α_4 H_4 + α_8 H_8 + α_12 H_12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Z_V = β_4 H_4 + β_8 H_8 + β_12 H_12,     α ≠ β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对 decoder attention layer l∈{15,19,23}，预测 pre-RoPE K 与 V，并复用原模型的 KNorm/RoPE 逻辑，避免 projector 同时学习 position rotation。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K̂_l = RoPE(KNorm_l(f_K^l(Z_K)))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V̂_l = f_V^l(Z_V)</w:t>
      </w:r>
    </w:p>
    <w:p>
      <w:pPr>
        <w:pStyle w:val="Heading2"/>
      </w:pPr>
      <w:r>
        <w:t>6.3 Gated DeltaNet：State-Update Parameter Synthesis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GDN recurrent state 是整个 prefix 经递归更新形成的 associative memory，因此不建议把 H_E 池化后直接映射成最终 S_l。主方案是对每个 encoder token 预测 surrogate update parameters：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(k̃_t^l, ṽ_t^l, β̃_t^l, g̃_t^l) = P_l(Z_t)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随后复用原 Gated Delta rule 的 recurrence：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Ŝ_t^l = DeltaUpdate(Ŝ_{t-1}^l, k̃_t^l, ṽ_t^l, β̃_t^l, g̃_t^l)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这保留了因果递归与长度泛化结构，同时仍能省略上层 GDN block 中的 Query 读取、输出投影、MLP 与 residual 计算。</w:t>
      </w:r>
    </w:p>
    <w:p>
      <w:pPr>
        <w:pStyle w:val="Heading2"/>
      </w:pPr>
      <w:r>
        <w:t>6.4 Conv State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由于 Gated DeltaNet 还包含 causal Conv1d，并且 kernel size 为 4，decode 阶段需要保存短卷积历史。第一版利用 H_E 最后若干 token 通过轻量 P_C^l 预测 teacher 的 conv state。该分支必须单独做 round-trip injection test，确认位置与缓存更新没有 off-by-one 问题。</w:t>
      </w:r>
    </w:p>
    <w:p>
      <w:pPr>
        <w:pStyle w:val="Heading1"/>
      </w:pPr>
      <w:r>
        <w:t>七、必须设置的四级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6"/>
        <w:gridCol w:w="1826"/>
        <w:gridCol w:w="1826"/>
        <w:gridCol w:w="1826"/>
        <w:gridCol w:w="1826"/>
      </w:tblGrid>
      <w:tr>
        <w:trPr>
          <w:cantSplit/>
          <w:tblHeader w:val="true"/>
        </w:trPr>
        <w:tc>
          <w:tcPr>
            <w:tcW w:type="dxa" w:w="170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Baseline</w:t>
            </w:r>
          </w:p>
        </w:tc>
        <w:tc>
          <w:tcPr>
            <w:tcW w:type="dxa" w:w="209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Prefill 方式</w:t>
            </w:r>
          </w:p>
        </w:tc>
        <w:tc>
          <w:tcPr>
            <w:tcW w:type="dxa" w:w="209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Upper Attention KV</w:t>
            </w:r>
          </w:p>
        </w:tc>
        <w:tc>
          <w:tcPr>
            <w:tcW w:type="dxa" w:w="209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Upper GDN State</w:t>
            </w:r>
          </w:p>
        </w:tc>
        <w:tc>
          <w:tcPr>
            <w:tcW w:type="dxa" w:w="204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研究作用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Full Prefill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24 层完整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原始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原始</w:t>
            </w:r>
          </w:p>
        </w:tc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Teacher / 性能上限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Shallow Drop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仅浅层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缺失/Anchor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缺失/近似</w:t>
            </w:r>
          </w:p>
        </w:tc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SPEED 风格强 baseline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Partial CED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Attention 浅化；GDN 仍正常 prefill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重建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原始</w:t>
            </w:r>
          </w:p>
        </w:tc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隔离 KV reconstruction 的贡献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Hybrid-State CED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浅层 + StateBridge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重建</w:t>
            </w:r>
          </w:p>
        </w:tc>
        <w:tc>
          <w:tcPr>
            <w:tcW w:type="dxa" w:w="209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重建</w:t>
            </w:r>
          </w:p>
        </w:tc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完整方法</w:t>
            </w:r>
          </w:p>
        </w:tc>
      </w:tr>
    </w:tbl>
    <w:p>
      <w:pPr>
        <w:spacing w:after="40"/>
      </w:pP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最终论文必须直接回答：在相同 prefill depth 下，State Reconstruction 是否比 State Dropping 获得更好的质量-速度 Pareto。如果 reconstruction 只增加开销而不能显著改善质量，则完整 Hybrid-State CED 的系统意义有限。</w:t>
      </w:r>
    </w:p>
    <w:p>
      <w:pPr>
        <w:pStyle w:val="Heading1"/>
      </w:pPr>
      <w:r>
        <w:t>八、分阶段实验路线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2"/>
        <w:gridCol w:w="2282"/>
        <w:gridCol w:w="2282"/>
        <w:gridCol w:w="2282"/>
      </w:tblGrid>
      <w:tr>
        <w:trPr>
          <w:cantSplit/>
          <w:tblHeader w:val="true"/>
        </w:trPr>
        <w:tc>
          <w:tcPr>
            <w:tcW w:type="dxa" w:w="119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阶段</w:t>
            </w:r>
          </w:p>
        </w:tc>
        <w:tc>
          <w:tcPr>
            <w:tcW w:type="dxa" w:w="311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核心任务</w:t>
            </w:r>
          </w:p>
        </w:tc>
        <w:tc>
          <w:tcPr>
            <w:tcW w:type="dxa" w:w="323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输出</w:t>
            </w:r>
          </w:p>
        </w:tc>
        <w:tc>
          <w:tcPr>
            <w:tcW w:type="dxa" w:w="2494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Go/No-Go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Phase 0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完整 Inference-State Map</w:t>
            </w:r>
          </w:p>
        </w:tc>
        <w:tc>
          <w:tcPr>
            <w:tcW w:type="dxa" w:w="32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每层 H/K/V/S/C shape、bytes、依赖、延迟</w:t>
            </w:r>
          </w:p>
        </w:tc>
        <w:tc>
          <w:tcPr>
            <w:tcW w:type="dxa" w:w="249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确认缓存接口与真实 state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Phase 1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Attention KV Recoverability</w:t>
            </w:r>
          </w:p>
        </w:tc>
        <w:tc>
          <w:tcPr>
            <w:tcW w:type="dxa" w:w="32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单层→全部 upper attention probe</w:t>
            </w:r>
          </w:p>
        </w:tc>
        <w:tc>
          <w:tcPr>
            <w:tcW w:type="dxa" w:w="249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功能误差显著优于强 baseline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Phase 2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GDN State Recoverability</w:t>
            </w:r>
          </w:p>
        </w:tc>
        <w:tc>
          <w:tcPr>
            <w:tcW w:type="dxa" w:w="32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recurrent/conv state reconstruction</w:t>
            </w:r>
          </w:p>
        </w:tc>
        <w:tc>
          <w:tcPr>
            <w:tcW w:type="dxa" w:w="249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single-step injection 可用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Phase 3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Cache Injection</w:t>
            </w:r>
          </w:p>
        </w:tc>
        <w:tc>
          <w:tcPr>
            <w:tcW w:type="dxa" w:w="32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1/8/32/128-token continuation</w:t>
            </w:r>
          </w:p>
        </w:tc>
        <w:tc>
          <w:tcPr>
            <w:tcW w:type="dxa" w:w="249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误差不快速发散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Phase 4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Partial CED</w:t>
            </w:r>
          </w:p>
        </w:tc>
        <w:tc>
          <w:tcPr>
            <w:tcW w:type="dxa" w:w="32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仅 KV 路径的端到端结果</w:t>
            </w:r>
          </w:p>
        </w:tc>
        <w:tc>
          <w:tcPr>
            <w:tcW w:type="dxa" w:w="249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隔离 Attention 分支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Phase 5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Full Hybrid-State CED</w:t>
            </w:r>
          </w:p>
        </w:tc>
        <w:tc>
          <w:tcPr>
            <w:tcW w:type="dxa" w:w="32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真正跳过 upper prompt prefill</w:t>
            </w:r>
          </w:p>
        </w:tc>
        <w:tc>
          <w:tcPr>
            <w:tcW w:type="dxa" w:w="249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质量可接受 + TTFT 有正收益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Phase 6</w:t>
            </w:r>
          </w:p>
        </w:tc>
        <w:tc>
          <w:tcPr>
            <w:tcW w:type="dxa" w:w="311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Low-rank/patch/CUDA</w:t>
            </w:r>
          </w:p>
        </w:tc>
        <w:tc>
          <w:tcPr>
            <w:tcW w:type="dxa" w:w="32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最终 quality-speed-memory Pareto</w:t>
            </w:r>
          </w:p>
        </w:tc>
        <w:tc>
          <w:tcPr>
            <w:tcW w:type="dxa" w:w="249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形成论文最终系统</w:t>
            </w:r>
          </w:p>
        </w:tc>
      </w:tr>
    </w:tbl>
    <w:p>
      <w:pPr>
        <w:spacing w:after="40"/>
      </w:pPr>
    </w:p>
    <w:p>
      <w:pPr>
        <w:pStyle w:val="Heading1"/>
      </w:pPr>
      <w:r>
        <w:t>九、Phase 0：Qwen3.5-0.8B Inference-State Map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第一个正式里程碑不是训练 projector，而是完整理解模型在 prefill/decode 时每一层保存什么状态。针对 512、2K、8K prompt，逐层记录：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H_l：layer input/output hidden state；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Attention layer：pre-RoPE K、post-KNorm K、V、最终 cache layout；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GDN layer：recurrent_states、conv_states，以及 cache update 时序；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state tensor shape、dtype、显存占用、是否随 sequence length 增长；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实际 kernel backend、prefill latency、decode latency。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该阶段还必须完成真实 cache 的抽取→重新注入（round-trip）测试：用 teacher 自身产生的 state 替换内部 cache，再续写同一 token，输出应与正常路径在数值容差内一致。只有 round-trip 通过后，后续“预测 cache 注入”实验才可信。</w:t>
      </w:r>
    </w:p>
    <w:p>
      <w:pPr>
        <w:pStyle w:val="Heading1"/>
      </w:pPr>
      <w:r>
        <w:t>十、Phase 1：Attention KV Recoverability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首先只研究 decoder 中一个 full-attention 层，建议 layer 19。固定 teacher，输入 H_12，比较四类方法：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1.  </w:t>
      </w:r>
      <w:r>
        <w:rPr>
          <w:rFonts w:ascii="Times New Roman" w:hAnsi="Times New Roman" w:eastAsia="Noto Serif CJK SC"/>
          <w:sz w:val="20"/>
        </w:rPr>
        <w:t>Original projection：直接把 layer 19 原始 k_proj/v_proj 作用到 H_12。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2.  </w:t>
      </w:r>
      <w:r>
        <w:rPr>
          <w:rFonts w:ascii="Times New Roman" w:hAnsi="Times New Roman" w:eastAsia="Noto Serif CJK SC"/>
          <w:sz w:val="20"/>
        </w:rPr>
        <w:t>Trained Linear：训练 P_K/P_V。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3.  </w:t>
      </w:r>
      <w:r>
        <w:rPr>
          <w:rFonts w:ascii="Times New Roman" w:hAnsi="Times New Roman" w:eastAsia="Noto Serif CJK SC"/>
          <w:sz w:val="20"/>
        </w:rPr>
        <w:t>Low-Rank：P=A·B，rank 取 64/128/256。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4.  </w:t>
      </w:r>
      <w:r>
        <w:rPr>
          <w:rFonts w:ascii="Times New Roman" w:hAnsi="Times New Roman" w:eastAsia="Noto Serif CJK SC"/>
          <w:sz w:val="20"/>
        </w:rPr>
        <w:t>Multi-Layer Fusion：K 与 V 分别从 H_4/H_8/H_12 融合。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除 K/V NMSE 与 cosine 外，核心指标必须是功能误差。固定 teacher Query Q_T：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O_T = Attn(Q_T, K_T, V_T)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O_S = Attn(Q_T, K̂, V̂)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只有当 Attention-output NMSE 在 held-out 文本上显著优于 original projection 与 random/linear baseline，才扩展到 layers 15/19/23。</w:t>
      </w:r>
    </w:p>
    <w:p>
      <w:pPr>
        <w:pStyle w:val="Heading1"/>
      </w:pPr>
      <w:r>
        <w:t>十一、Phase 2：Gated DeltaNet State Recoverability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选择单个上层 GDN 层（建议 layer 16 或 17），捕获完整 prompt 后 teacher 的 recurrent state S_l^T 与 conv state C_l^T。比较以下三类方法：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1.  </w:t>
      </w:r>
      <w:r>
        <w:rPr>
          <w:rFonts w:ascii="Times New Roman" w:hAnsi="Times New Roman" w:eastAsia="Noto Serif CJK SC"/>
          <w:sz w:val="20"/>
        </w:rPr>
        <w:t>Direct State Prediction：Pool(H_12)→Ŝ，仅作为弱 baseline。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2.  </w:t>
      </w:r>
      <w:r>
        <w:rPr>
          <w:rFonts w:ascii="Times New Roman" w:hAnsi="Times New Roman" w:eastAsia="Noto Serif CJK SC"/>
          <w:sz w:val="20"/>
        </w:rPr>
        <w:t>Low-Rank State Prediction：Ŝ=UV^T，研究 rank 32/64/128。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3.  </w:t>
      </w:r>
      <w:r>
        <w:rPr>
          <w:rFonts w:ascii="Times New Roman" w:hAnsi="Times New Roman" w:eastAsia="Noto Serif CJK SC"/>
          <w:sz w:val="20"/>
        </w:rPr>
        <w:t>State-Update Reconstruction：H_12,t→k̃/ṽ/β̃/g̃→原始 Delta recurrence。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对 state tensor 的 NMSE 只作为辅助指标。真正的判据是把预测 state 注入后，用同一个 next token 做 cached forward，比较该层 token-mixer output、layer hidden 与最终 logits。如果 state cosine 不高但 functional output 很接近 teacher，仍然视为成功。</w:t>
      </w:r>
    </w:p>
    <w:p>
      <w:pPr>
        <w:pStyle w:val="Heading1"/>
      </w:pPr>
      <w:r>
        <w:t>十二、Phase 3：Cache Injection 与误差传播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Teacher 正常处理 prefix，Student 只计算 encoder 并使用 StateBridge 构造 upper cache；随后 teacher/student 接收完全相同的 continuation tokens。分别测试 1、8、32、128 个 decode steps，记录：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KL_1,  KL_8,  KL_32,  KL_128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同时记录 hidden-state cosine 随 decode step 的变化，分析误差是一次性 boundary error，还是递归状态逐步积累导致的长期 drift。</w:t>
      </w:r>
    </w:p>
    <w:p>
      <w:pPr>
        <w:pStyle w:val="Heading2"/>
      </w:pPr>
      <w:r>
        <w:t>12.1 Prefill→Decode Boundary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POP 已经说明 first-token boundary 是浅 prefill retrofit 的关键问题，因此本项目单独定义：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L_boundary = KL(p_T^{N+1} || p_S^{N+1})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必须单独报告 First-token KL、Top-1 agreement，以及第 2–16 token 的恢复速度。如果第一 token 误差明显偏高，增加 Boundary Adapter 或 boundary-specific loss，而不是用平均 PPL 掩盖问题。</w:t>
      </w:r>
    </w:p>
    <w:p>
      <w:pPr>
        <w:pStyle w:val="Heading1"/>
      </w:pPr>
      <w:r>
        <w:t>十三、Phase 4：Partial CED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只把 upper full-attention 的 prompt K/V 改为 reconstruction，upper GDN 仍执行正常 prompt prefill。该阶段的系统加速预期有限，但它是关键控制实验：如果 Partial CED 已经导致明显质量退化，则问题来自 KV 路径；如果 Partial CED 稳定而 Full Hybrid-State CED 失败，则问题主要来自 GDN state synthesis。</w:t>
      </w:r>
    </w:p>
    <w:p>
      <w:pPr>
        <w:pStyle w:val="Heading1"/>
      </w:pPr>
      <w:r>
        <w:t>十四、Phase 5：Full Hybrid-State CED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完整方法只让 prompt 全量经过 layers 0–11，随后利用 StateBridge 构造 layers 12–23 的异构 memory。为了避免 GDN recurrent state 对最后一个 prompt token重复写入，采用 N−1 prefix state + N boundary token 的执行方式：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1.  </w:t>
      </w:r>
      <w:r>
        <w:rPr>
          <w:rFonts w:ascii="Times New Roman" w:hAnsi="Times New Roman" w:eastAsia="Noto Serif CJK SC"/>
          <w:sz w:val="20"/>
        </w:rPr>
        <w:t>Encoder 对完整 prompt x_1…x_N 运行，获得 H_E[1:N]。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2.  </w:t>
      </w:r>
      <w:r>
        <w:rPr>
          <w:rFonts w:ascii="Times New Roman" w:hAnsi="Times New Roman" w:eastAsia="Noto Serif CJK SC"/>
          <w:sz w:val="20"/>
        </w:rPr>
        <w:t>GDN state synthesizer 只用 H_E[1:N−1] 构造 upper recurrent/conv state。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3.  </w:t>
      </w:r>
      <w:r>
        <w:rPr>
          <w:rFonts w:ascii="Times New Roman" w:hAnsi="Times New Roman" w:eastAsia="Noto Serif CJK SC"/>
          <w:sz w:val="20"/>
        </w:rPr>
        <w:t>Attention K/V 可以预构造 H_E[1:N] 对应的 cache，使 boundary Query 能访问自身位置。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4.  </w:t>
      </w:r>
      <w:r>
        <w:rPr>
          <w:rFonts w:ascii="Times New Roman" w:hAnsi="Times New Roman" w:eastAsia="Noto Serif CJK SC"/>
          <w:sz w:val="20"/>
        </w:rPr>
        <w:t>H_E[N] 作为 decoder 第一个真实执行 token，通过 layers 12–23，得到预测 x_{N+1} 的最终 hidden state。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随后所有新生成 token 仍经过完整 24 层；因此本项目主要优化 TTFT 与 prefill，而不应声称能够大幅提高单用户 decode tokens/s。</w:t>
      </w:r>
    </w:p>
    <w:p>
      <w:pPr>
        <w:pStyle w:val="Heading1"/>
      </w:pPr>
      <w:r>
        <w:t>十五、训练目标与损失函数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cantSplit/>
          <w:tblHeader w:val="true"/>
        </w:trPr>
        <w:tc>
          <w:tcPr>
            <w:tcW w:type="dxa" w:w="170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损失</w:t>
            </w:r>
          </w:p>
        </w:tc>
        <w:tc>
          <w:tcPr>
            <w:tcW w:type="dxa" w:w="3969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示意形式</w:t>
            </w:r>
          </w:p>
        </w:tc>
        <w:tc>
          <w:tcPr>
            <w:tcW w:type="dxa" w:w="362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KV Reconstruction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L_KV = NMSE(K̂,K_T)+λ·NMSE(V̂,V_T)</w:t>
            </w:r>
          </w:p>
        </w:tc>
        <w:tc>
          <w:tcPr>
            <w:tcW w:type="dxa" w:w="36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约束 Attention memory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Attention Functional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L_A = NMSE(O_S,O_T)</w:t>
            </w:r>
          </w:p>
        </w:tc>
        <w:tc>
          <w:tcPr>
            <w:tcW w:type="dxa" w:w="36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约束 K/V 的功能等价性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GDN State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L_S = NMSE(Ŝ,S_T)+λ_C·NMSE(Ĉ,C_T)</w:t>
            </w:r>
          </w:p>
        </w:tc>
        <w:tc>
          <w:tcPr>
            <w:tcW w:type="dxa" w:w="36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约束 recurrent/conv cache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GDN Functional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L_G = NMSE(Y_GDN^S,Y_GDN^T)</w:t>
            </w:r>
          </w:p>
        </w:tc>
        <w:tc>
          <w:tcPr>
            <w:tcW w:type="dxa" w:w="36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避免只拟合 state 数值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Hidden Distill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L_H = Σ_l[1−cos(H_l^S,H_l^T)]</w:t>
            </w:r>
          </w:p>
        </w:tc>
        <w:tc>
          <w:tcPr>
            <w:tcW w:type="dxa" w:w="36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限制误差跨层传播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Logit Distill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L_KD = T²·KL(p_T||p_S)</w:t>
            </w:r>
          </w:p>
        </w:tc>
        <w:tc>
          <w:tcPr>
            <w:tcW w:type="dxa" w:w="36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约束最终预测分布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Boundary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L_B = KL(p_T^{first}||p_S^{first})</w:t>
            </w:r>
          </w:p>
        </w:tc>
        <w:tc>
          <w:tcPr>
            <w:tcW w:type="dxa" w:w="36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强化 prefill→decode 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LM CE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L_CE = −Σ log p_S(x_{t+1}|x_≤t)</w:t>
            </w:r>
          </w:p>
        </w:tc>
        <w:tc>
          <w:tcPr>
            <w:tcW w:type="dxa" w:w="36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恢复最终语言建模能力</w:t>
            </w:r>
          </w:p>
        </w:tc>
      </w:tr>
    </w:tbl>
    <w:p>
      <w:pPr>
        <w:spacing w:after="40"/>
      </w:pP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训练顺序坚持“最少可训练参数优先”：StateBridge only → selective upper-layer LoRA → 少量 Norm/adapter。除非所有轻量方案均失败，不进行 full fine-tuning，因为项目问题本身就是 low-cost retrofit。</w:t>
      </w:r>
    </w:p>
    <w:p>
      <w:pPr>
        <w:pStyle w:val="Heading1"/>
      </w:pPr>
      <w:r>
        <w:t>十六、Selective Patch 与低秩状态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参考 SCD 的 Reuse + Patch 思想，计算每一层 state reconstruction error E_l。多数层使用低秩 translator：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M̂_l = LowRank_l(Z)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对于误差明显偏高的 transition layers，增加：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M̂_l = LowRank_l(Z) + Patch_l(Z)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这样避免所有层都使用高容量 MLP。对于 GDN state，还单独测试低秩因子化：</w:t>
      </w:r>
    </w:p>
    <w:p>
      <w:pPr>
        <w:spacing w:before="80" w:after="120"/>
        <w:jc w:val="center"/>
      </w:pPr>
      <w:r>
        <w:rPr>
          <w:rFonts w:ascii="Cambria Math" w:hAnsi="Cambria Math" w:eastAsia="Cambria Math"/>
          <w:sz w:val="22"/>
        </w:rPr>
        <w:t>S_l ≈ U_l V_l^T,     r ∈ {32,64,128}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这部分可以形成“State Reconstruction + State Compression”的第二条贡献线。</w:t>
      </w:r>
    </w:p>
    <w:p>
      <w:pPr>
        <w:pStyle w:val="Heading1"/>
      </w:pPr>
      <w:r>
        <w:t>十七、实验矩阵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cantSplit/>
          <w:tblHeader w:val="true"/>
        </w:trPr>
        <w:tc>
          <w:tcPr>
            <w:tcW w:type="dxa" w:w="192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变量</w:t>
            </w:r>
          </w:p>
        </w:tc>
        <w:tc>
          <w:tcPr>
            <w:tcW w:type="dxa" w:w="3515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主设置</w:t>
            </w:r>
          </w:p>
        </w:tc>
        <w:tc>
          <w:tcPr>
            <w:tcW w:type="dxa" w:w="3685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扩展设置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Split depth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12/12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8/16、16/8（只选完整 4-layer group 边界）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Attention projector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H_12-only Linear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Low-rank；K/V 非对称 multi-layer fusion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GDN synthesizer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State-update parameter synthesis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Direct state；low-rank state；shared latent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Patch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无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关键层 selective patch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Trainable params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StateBridge only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+ upper LoRA；必要时少量 Norm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Context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512 / 2K / 8K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16K / 32K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Teacher</w:t>
            </w:r>
          </w:p>
        </w:tc>
        <w:tc>
          <w:tcPr>
            <w:tcW w:type="dxa" w:w="351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Qwen3.5-0.8B-Base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Qwen3.5-0.8B post-trained</w:t>
            </w:r>
          </w:p>
        </w:tc>
      </w:tr>
    </w:tbl>
    <w:p>
      <w:pPr>
        <w:spacing w:after="40"/>
      </w:pPr>
    </w:p>
    <w:p>
      <w:pPr>
        <w:pStyle w:val="Heading1"/>
      </w:pPr>
      <w:r>
        <w:t>十八、评价指标与核心图表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cantSplit/>
          <w:tblHeader w:val="true"/>
        </w:trPr>
        <w:tc>
          <w:tcPr>
            <w:tcW w:type="dxa" w:w="153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层面</w:t>
            </w:r>
          </w:p>
        </w:tc>
        <w:tc>
          <w:tcPr>
            <w:tcW w:type="dxa" w:w="3969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指标</w:t>
            </w:r>
          </w:p>
        </w:tc>
        <w:tc>
          <w:tcPr>
            <w:tcW w:type="dxa" w:w="3685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核心问题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State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KV/GDN/Conv NMSE、cosine、per-head error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状态是否可预测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Functional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Attention-output / GDN-output NMSE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预测 state 是否等价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Continuation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KL_1/KL_8/KL_32/KL_128、Top-1 agreement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cache 注入后是否稳定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LM Quality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PPL、下游任务、long-context retrieval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最终模型能力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System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TTFT、prefill tok/s、decode tok/s、Peak VRAM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是否真实加速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Scaling</w:t>
            </w:r>
          </w:p>
        </w:tc>
        <w:tc>
          <w:tcPr>
            <w:tcW w:type="dxa" w:w="39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512/2K/8K/16K/32K 曲线</w:t>
            </w:r>
          </w:p>
        </w:tc>
        <w:tc>
          <w:tcPr>
            <w:tcW w:type="dxa" w:w="368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收益是否随输入长度扩大</w:t>
            </w:r>
          </w:p>
        </w:tc>
      </w:tr>
    </w:tbl>
    <w:p>
      <w:pPr>
        <w:spacing w:after="40"/>
      </w:pP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最终论文至少应包含三张关键曲线：① Quality–TTFT Pareto；② Reconstruction Error–Layer Depth；③ TTFT–Context Length。另需给出 Full Prefill、Shallow Drop、Partial CED、Hybrid-State CED 的统一对照表。</w:t>
      </w:r>
    </w:p>
    <w:p>
      <w:pPr>
        <w:pStyle w:val="Heading1"/>
      </w:pPr>
      <w:r>
        <w:t>十九、Go/No-Go 判据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所有门槛均作为工程推进标准，而不是普适理论常数。Pilot 后可根据实际数值尺度调整。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1.  </w:t>
      </w:r>
      <w:r>
        <w:rPr>
          <w:rFonts w:ascii="Times New Roman" w:hAnsi="Times New Roman" w:eastAsia="Noto Serif CJK SC"/>
          <w:sz w:val="20"/>
        </w:rPr>
        <w:t>Gate 1（KV）：trained projector 必须在 held-out 文本上显著优于 original projection 与 random/linear baseline；Attention-output error 必须同步下降。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2.  </w:t>
      </w:r>
      <w:r>
        <w:rPr>
          <w:rFonts w:ascii="Times New Roman" w:hAnsi="Times New Roman" w:eastAsia="Noto Serif CJK SC"/>
          <w:sz w:val="20"/>
        </w:rPr>
        <w:t>Gate 2（GDN）：预测 cache 注入后的 single-step logit KL 必须显著优于 zero/random state；functional error 比 state tensor error更重要。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3.  </w:t>
      </w:r>
      <w:r>
        <w:rPr>
          <w:rFonts w:ascii="Times New Roman" w:hAnsi="Times New Roman" w:eastAsia="Noto Serif CJK SC"/>
          <w:sz w:val="20"/>
        </w:rPr>
        <w:t>Gate 3（Continuation）：32-token continuation 不应出现指数式误差爆炸；若出现，先增加 functional/logit distillation 与 selective patch。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4.  </w:t>
      </w:r>
      <w:r>
        <w:rPr>
          <w:rFonts w:ascii="Times New Roman" w:hAnsi="Times New Roman" w:eastAsia="Noto Serif CJK SC"/>
          <w:sz w:val="20"/>
        </w:rPr>
        <w:t>Gate 4（System）：在 8K+ context 上 TTFT 必须出现稳定正收益；若质量成功但速度不升，则优先优化 shared latent、低秩和 kernel fusion，而不是继续扩模型。</w:t>
      </w:r>
    </w:p>
    <w:p>
      <w:pPr>
        <w:pStyle w:val="Heading1"/>
      </w:pPr>
      <w:r>
        <w:t>二十、数据与训练规模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2"/>
        <w:gridCol w:w="2282"/>
        <w:gridCol w:w="2282"/>
        <w:gridCol w:w="2282"/>
      </w:tblGrid>
      <w:tr>
        <w:trPr>
          <w:cantSplit/>
          <w:tblHeader w:val="true"/>
        </w:trPr>
        <w:tc>
          <w:tcPr>
            <w:tcW w:type="dxa" w:w="1814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阶段</w:t>
            </w:r>
          </w:p>
        </w:tc>
        <w:tc>
          <w:tcPr>
            <w:tcW w:type="dxa" w:w="238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数据规模（建议）</w:t>
            </w:r>
          </w:p>
        </w:tc>
        <w:tc>
          <w:tcPr>
            <w:tcW w:type="dxa" w:w="238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序列长度</w:t>
            </w:r>
          </w:p>
        </w:tc>
        <w:tc>
          <w:tcPr>
            <w:tcW w:type="dxa" w:w="2835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8"/>
              </w:rPr>
              <w:t>目的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Smoke test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0.1–0.5M tokens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128–512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验证 hook/cache/loss/梯度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Probe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5–10M tokens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256–2K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判断 KV/GDN state 可恢复性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Robust feasibility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20–50M tokens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512–8K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验证长度与领域泛化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Scale-up（可选）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100M+ tokens</w:t>
            </w:r>
          </w:p>
        </w:tc>
        <w:tc>
          <w:tcPr>
            <w:tcW w:type="dxa" w:w="238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2K–16K+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8"/>
              </w:rPr>
              <w:t>论文最终版本或更大模型</w:t>
            </w:r>
          </w:p>
        </w:tc>
      </w:tr>
    </w:tbl>
    <w:p>
      <w:pPr>
        <w:spacing w:after="40"/>
      </w:pP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数据至少覆盖普通网页/百科、代码、数学/技术文本、对话文本与长文档。train/validation/test 按文档级拆分。第一阶段可以离线 teacher feature extraction，避免 teacher/student 同时常驻显存。</w:t>
      </w:r>
    </w:p>
    <w:p>
      <w:pPr>
        <w:pStyle w:val="Heading1"/>
      </w:pPr>
      <w:r>
        <w:t>二十一、工程目录建议</w:t>
      </w:r>
    </w:p>
    <w:p>
      <w:pPr>
        <w:spacing w:after="160"/>
        <w:ind w:left="425"/>
      </w:pPr>
      <w:r>
        <w:rPr>
          <w:rFonts w:ascii="DejaVu Sans Mono" w:hAnsi="DejaVu Sans Mono" w:eastAsia="DejaVu Sans Mono"/>
          <w:sz w:val="16"/>
        </w:rPr>
        <w:t>hybrid-state-ced-qwen35/</w:t>
        <w:br/>
        <w:t>├── configs/</w:t>
        <w:br/>
        <w:t>│   ├── qwen35_08b_state_map.yaml</w:t>
        <w:br/>
        <w:t>│   ├── qwen35_08b_probe.yaml</w:t>
        <w:br/>
        <w:t>│   └── qwen35_08b_hybrid_ced.yaml</w:t>
        <w:br/>
        <w:t>├── statebridge/</w:t>
        <w:br/>
        <w:t>│   ├── shared_latent.py</w:t>
        <w:br/>
        <w:t>│   ├── kv_translator.py</w:t>
        <w:br/>
        <w:t>│   ├── gdn_state_synthesizer.py</w:t>
        <w:br/>
        <w:t>│   ├── conv_state_predictor.py</w:t>
        <w:br/>
        <w:t>│   ├── selective_patch.py</w:t>
        <w:br/>
        <w:t>│   └── losses.py</w:t>
        <w:br/>
        <w:t>├── model/</w:t>
        <w:br/>
        <w:t>│   ├── ced_cache.py</w:t>
        <w:br/>
        <w:t>│   ├── ced_layer.py</w:t>
        <w:br/>
        <w:t>│   └── modeling_hybrid_state_ced_qwen35.py</w:t>
        <w:br/>
        <w:t>├── scripts/</w:t>
        <w:br/>
        <w:t>│   ├── trace_state_map.py</w:t>
        <w:br/>
        <w:t>│   ├── capture_teacher.py</w:t>
        <w:br/>
        <w:t>│   ├── train_kv_probe.py</w:t>
        <w:br/>
        <w:t>│   ├── train_gdn_state.py</w:t>
        <w:br/>
        <w:t>│   ├── test_cache_injection.py</w:t>
        <w:br/>
        <w:t>│   ├── train_hybrid_ced.py</w:t>
        <w:br/>
        <w:t>│   ├── benchmark_prefill.py</w:t>
        <w:br/>
        <w:t>│   └── benchmark_decode.py</w:t>
        <w:br/>
        <w:t>├── profiling/</w:t>
        <w:br/>
        <w:t>│   ├── torch_profiler.py</w:t>
        <w:br/>
        <w:t>│   ├── nsys_profile.sh</w:t>
        <w:br/>
        <w:t>│   └── ncu_profile.sh</w:t>
        <w:br/>
        <w:t>└── tests/</w:t>
        <w:br/>
        <w:t xml:space="preserve">    ├── test_state_roundtrip.py</w:t>
        <w:br/>
        <w:t xml:space="preserve">    ├── test_attention_cache.py</w:t>
        <w:br/>
        <w:t xml:space="preserve">    ├── test_gdn_cache.py</w:t>
        <w:br/>
        <w:t xml:space="preserve">    ├── test_boundary_token.py</w:t>
        <w:br/>
        <w:t xml:space="preserve">    └── test_generation_equivalence.py</w:t>
      </w:r>
    </w:p>
    <w:p>
      <w:pPr>
        <w:pStyle w:val="Heading1"/>
      </w:pPr>
      <w:r>
        <w:t>二十二、必须先完成的单元测试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Teacher state round-trip：抽出真实 cache 后重新注入，续写结果与正常 cache 路径一致。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Attention cache injection：真实 K/V 注入后 cached forward 等价。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GDN state injection：真实 recurrent/conv state 注入后 single-token forward 等价。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Boundary token：N−1 prefix state + N boundary token 不得重复更新或漏更新。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Causal test：修改 future token 不得影响当前位置输出。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Backend parity：baseline 与 CED 版本必须使用相同 attention/GDN kernel backend。</w:t>
      </w:r>
    </w:p>
    <w:p>
      <w:pPr>
        <w:pStyle w:val="Heading1"/>
      </w:pPr>
      <w:r>
        <w:t>二十三、CUDA / Triton 优化路线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结构正确性优先于 kernel 优化。只有 Full Hybrid-State CED 在质量上可行后，才优化 StateBridge 自身的系统成本。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1.  </w:t>
      </w:r>
      <w:r>
        <w:rPr>
          <w:rFonts w:ascii="Times New Roman" w:hAnsi="Times New Roman" w:eastAsia="Noto Serif CJK SC"/>
          <w:sz w:val="20"/>
        </w:rPr>
        <w:t>PyTorch Profiler：拆分 encoder prefill、state synthesis、boundary decoder、decode 四段时间。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2.  </w:t>
      </w:r>
      <w:r>
        <w:rPr>
          <w:rFonts w:ascii="Times New Roman" w:hAnsi="Times New Roman" w:eastAsia="Noto Serif CJK SC"/>
          <w:sz w:val="20"/>
        </w:rPr>
        <w:t>Nsight Systems：检查 grouped GEMM、GDN scan、cache copy、kernel launch 与 GPU idle。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3.  </w:t>
      </w:r>
      <w:r>
        <w:rPr>
          <w:rFonts w:ascii="Times New Roman" w:hAnsi="Times New Roman" w:eastAsia="Noto Serif CJK SC"/>
          <w:sz w:val="20"/>
        </w:rPr>
        <w:t>Nsight Compute：对最耗时 StateBridge kernel 做 roofline、DRAM throughput、occupancy 与 stall 分析。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4.  </w:t>
      </w:r>
      <w:r>
        <w:rPr>
          <w:rFonts w:ascii="Times New Roman" w:hAnsi="Times New Roman" w:eastAsia="Noto Serif CJK SC"/>
          <w:sz w:val="20"/>
        </w:rPr>
        <w:t>Shared latent 成立后，将多个 layer-specific head 组织成 grouped/batched GEMM。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5.  </w:t>
      </w:r>
      <w:r>
        <w:rPr>
          <w:rFonts w:ascii="Times New Roman" w:hAnsi="Times New Roman" w:eastAsia="Noto Serif CJK SC"/>
          <w:sz w:val="20"/>
        </w:rPr>
        <w:t>若 GDN synthesis 成为瓶颈，融合 projection + normalization + gate + DeltaUpdate，减少中间 tensor 写回 HBM。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需要特别注意：Qwen3.5 的 Gated DeltaNet 可能存在专用 kernel 与 fallback 路径。所有 baseline/ablation 必须在同一 backend 下比较，否则系统结论会被实现差异污染。</w:t>
      </w:r>
    </w:p>
    <w:p>
      <w:pPr>
        <w:pStyle w:val="Heading1"/>
      </w:pPr>
      <w:r>
        <w:t>二十四、主要风险与应对策略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cantSplit/>
          <w:tblHeader w:val="true"/>
        </w:trPr>
        <w:tc>
          <w:tcPr>
            <w:tcW w:type="dxa" w:w="2041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风险</w:t>
            </w:r>
          </w:p>
        </w:tc>
        <w:tc>
          <w:tcPr>
            <w:tcW w:type="dxa" w:w="3572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表现</w:t>
            </w:r>
          </w:p>
        </w:tc>
        <w:tc>
          <w:tcPr>
            <w:tcW w:type="dxa" w:w="3742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应对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KV 可恢复但 GDN 不可恢复</w:t>
            </w:r>
          </w:p>
        </w:tc>
        <w:tc>
          <w:tcPr>
            <w:tcW w:type="dxa" w:w="35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Partial CED 稳定，Full CED 发散</w:t>
            </w:r>
          </w:p>
        </w:tc>
        <w:tc>
          <w:tcPr>
            <w:tcW w:type="dxa" w:w="374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保留 Partial CED；增加 update-parameter synthesis / selective patch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State 数值接近但功能不等价</w:t>
            </w:r>
          </w:p>
        </w:tc>
        <w:tc>
          <w:tcPr>
            <w:tcW w:type="dxa" w:w="35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NMSE 小、logit KL 仍大</w:t>
            </w:r>
          </w:p>
        </w:tc>
        <w:tc>
          <w:tcPr>
            <w:tcW w:type="dxa" w:w="374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增加 functional/logit/boundary distillation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StateBridge 计算成本过高</w:t>
            </w:r>
          </w:p>
        </w:tc>
        <w:tc>
          <w:tcPr>
            <w:tcW w:type="dxa" w:w="35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质量好但 TTFT 不降</w:t>
            </w:r>
          </w:p>
        </w:tc>
        <w:tc>
          <w:tcPr>
            <w:tcW w:type="dxa" w:w="374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shared latent、低秩、grouped GEMM、fusion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长上下文失效</w:t>
            </w:r>
          </w:p>
        </w:tc>
        <w:tc>
          <w:tcPr>
            <w:tcW w:type="dxa" w:w="35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短序列正常、8K+ 退化</w:t>
            </w:r>
          </w:p>
        </w:tc>
        <w:tc>
          <w:tcPr>
            <w:tcW w:type="dxa" w:w="374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长度 curriculum；2K→8K→16K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Shallow Drop 已足够好</w:t>
            </w:r>
          </w:p>
        </w:tc>
        <w:tc>
          <w:tcPr>
            <w:tcW w:type="dxa" w:w="35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Reconstruction 质量优势有限</w:t>
            </w:r>
          </w:p>
        </w:tc>
        <w:tc>
          <w:tcPr>
            <w:tcW w:type="dxa" w:w="374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明确适用场景；研究高精度任务/检索任务/更激进 split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边界 token 错误</w:t>
            </w:r>
          </w:p>
        </w:tc>
        <w:tc>
          <w:tcPr>
            <w:tcW w:type="dxa" w:w="35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First-token KL 极高</w:t>
            </w:r>
          </w:p>
        </w:tc>
        <w:tc>
          <w:tcPr>
            <w:tcW w:type="dxa" w:w="374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N−1 state + N boundary 单测；Boundary Adapter/Loss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研究创新被 POP/FusedKV 覆盖</w:t>
            </w:r>
          </w:p>
        </w:tc>
        <w:tc>
          <w:tcPr>
            <w:tcW w:type="dxa" w:w="35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只做到 H→KV</w:t>
            </w:r>
          </w:p>
        </w:tc>
        <w:tc>
          <w:tcPr>
            <w:tcW w:type="dxa" w:w="374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把主贡献限定为异构 state、GDN recurrence 与 Reconstruction-vs-Drop</w:t>
            </w:r>
          </w:p>
        </w:tc>
      </w:tr>
    </w:tbl>
    <w:p>
      <w:pPr>
        <w:spacing w:after="40"/>
      </w:pPr>
    </w:p>
    <w:p>
      <w:pPr>
        <w:pStyle w:val="Heading1"/>
      </w:pPr>
      <w:r>
        <w:t>二十五、16 周实施计划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cantSplit/>
          <w:tblHeader w:val="true"/>
        </w:trPr>
        <w:tc>
          <w:tcPr>
            <w:tcW w:type="dxa" w:w="680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周次</w:t>
            </w:r>
          </w:p>
        </w:tc>
        <w:tc>
          <w:tcPr>
            <w:tcW w:type="dxa" w:w="5669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任务</w:t>
            </w:r>
          </w:p>
        </w:tc>
        <w:tc>
          <w:tcPr>
            <w:tcW w:type="dxa" w:w="2835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交付物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固定环境；阅读 Qwen3.5 HF 源码与 cache 实现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architecture note + reproducible env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2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完成 24 层 inference-state map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state/shape/memory/latency table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3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完成真实 cache round-trip / reinjection 单测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cache-equivalence tests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4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layer 19 KV probe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original vs linear vs low-rank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5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K/V 非对称 multi-layer fusion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FusedKV-style ablation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6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扩展至 layers 15/19/23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upper-attention recoverability report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7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单个 GDN layer state probe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direct/low-rank/update-param comparison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8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GDN cache injection + 1/8/32/128 continuation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drift curves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9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扩展到全部 9 个 upper GDN layers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multi-layer state synthesis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10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SPEED-like Drop + Partial CED baseline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reconstruction-vs-drop baseline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11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实现 Full Hybrid-State CED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end-to-end prototype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12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boundary + hidden/logit distillation + selective patch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quality-recovered checkpoint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13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512/2K/8K/16K/32K benchmark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quality-speed curves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14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split 8/12/16 + rank 32/64/128/256 消融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Pareto ablation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15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Nsight profiling + shared latent / fusion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system optimization report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16</w:t>
            </w:r>
          </w:p>
        </w:tc>
        <w:tc>
          <w:tcPr>
            <w:tcW w:type="dxa" w:w="566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整理图表、论文结构与可复现仓库</w:t>
            </w:r>
          </w:p>
        </w:tc>
        <w:tc>
          <w:tcPr>
            <w:tcW w:type="dxa" w:w="2835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final report + draft paper</w:t>
            </w:r>
          </w:p>
        </w:tc>
      </w:tr>
    </w:tbl>
    <w:p>
      <w:pPr>
        <w:spacing w:after="40"/>
      </w:pPr>
    </w:p>
    <w:p>
      <w:pPr>
        <w:pStyle w:val="Heading1"/>
      </w:pPr>
      <w:r>
        <w:t>二十六、前 7 天具体执行清单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1.  </w:t>
      </w:r>
      <w:r>
        <w:rPr>
          <w:rFonts w:ascii="Times New Roman" w:hAnsi="Times New Roman" w:eastAsia="Noto Serif CJK SC"/>
          <w:sz w:val="20"/>
        </w:rPr>
        <w:t>下载并固定 Qwen3.5-0.8B-Base；先只处理 text-only 路径。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2.  </w:t>
      </w:r>
      <w:r>
        <w:rPr>
          <w:rFonts w:ascii="Times New Roman" w:hAnsi="Times New Roman" w:eastAsia="Noto Serif CJK SC"/>
          <w:sz w:val="20"/>
        </w:rPr>
        <w:t>打印 layer_types，确认 24 层中 GDN/Attention 的准确分布。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3.  </w:t>
      </w:r>
      <w:r>
        <w:rPr>
          <w:rFonts w:ascii="Times New Roman" w:hAnsi="Times New Roman" w:eastAsia="Noto Serif CJK SC"/>
          <w:sz w:val="20"/>
        </w:rPr>
        <w:t>用 hook/cache API 捕获 layer 11 输出 H_12、layer 19 的 pre-RoPE K/V，以及一个上层 GDN 层的 recurrent/conv state。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4.  </w:t>
      </w:r>
      <w:r>
        <w:rPr>
          <w:rFonts w:ascii="Times New Roman" w:hAnsi="Times New Roman" w:eastAsia="Noto Serif CJK SC"/>
          <w:sz w:val="20"/>
        </w:rPr>
        <w:t>运行 512-token batch，记录所有 state 的 shape、dtype、device、bytes。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5.  </w:t>
      </w:r>
      <w:r>
        <w:rPr>
          <w:rFonts w:ascii="Times New Roman" w:hAnsi="Times New Roman" w:eastAsia="Noto Serif CJK SC"/>
          <w:sz w:val="20"/>
        </w:rPr>
        <w:t>完成真实 cache 抽取→重新注入→single-token continuation 的 round-trip 单测。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6.  </w:t>
      </w:r>
      <w:r>
        <w:rPr>
          <w:rFonts w:ascii="Times New Roman" w:hAnsi="Times New Roman" w:eastAsia="Noto Serif CJK SC"/>
          <w:sz w:val="20"/>
        </w:rPr>
        <w:t>实现 layer 19 的 Original Projection / Trained Linear / Low-Rank 三个 KV probe。</w:t>
      </w:r>
    </w:p>
    <w:p>
      <w:pPr>
        <w:spacing w:after="60" w:line="300" w:lineRule="auto"/>
        <w:ind w:left="329" w:hanging="261"/>
      </w:pPr>
      <w:r>
        <w:rPr>
          <w:rFonts w:ascii="Times New Roman" w:hAnsi="Times New Roman" w:eastAsia="Noto Sans CJK SC"/>
          <w:b/>
          <w:sz w:val="20"/>
        </w:rPr>
        <w:t xml:space="preserve">7.  </w:t>
      </w:r>
      <w:r>
        <w:rPr>
          <w:rFonts w:ascii="Times New Roman" w:hAnsi="Times New Roman" w:eastAsia="Noto Serif CJK SC"/>
          <w:sz w:val="20"/>
        </w:rPr>
        <w:t>生成第一张实验表：K/V cosine、KV NMSE、Attention-output NMSE、参数量。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第一周的成功标准不是生成更好的文本，而是获得可信的 state map 与 cache-injection 基础设施。只有这两项正确，后续所有 reconstruction 实验才有解释力。</w:t>
      </w:r>
    </w:p>
    <w:p>
      <w:pPr>
        <w:pStyle w:val="Heading1"/>
      </w:pPr>
      <w:r>
        <w:t>二十七、预期研究贡献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若项目成功，论文贡献应按以下方式表述，而不是声称“首次浅 prefill”：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Heterogeneous State Reconstruction：系统研究 pretrained hybrid recurrent-attention LLM 中间层表示对上层 KV、recurrent state 与 conv state 的可恢复性。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Hybrid-State CED Retrofit：提出无需从头预训练的 Qwen3.5 hybrid CED 转换方法。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Structured GDN State Synthesis：不直接复制最终 recurrent state，而通过 state-update parameter synthesis 保留原 recurrence。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Reconstruction vs Dropping：直接比较 Full State、State Drop、KV-only Reconstruction、Heterogeneous State Reconstruction 的质量-系统 Pareto。</w:t>
      </w:r>
    </w:p>
    <w:p>
      <w:pPr>
        <w:pStyle w:val="ListBullet"/>
        <w:spacing w:after="60" w:line="300" w:lineRule="auto"/>
      </w:pPr>
      <w:r>
        <w:rPr>
          <w:rFonts w:ascii="Times New Roman" w:hAnsi="Times New Roman" w:eastAsia="Noto Serif CJK SC"/>
          <w:sz w:val="20"/>
        </w:rPr>
        <w:t>Low-Rank / Selective Patch：研究 shared latent、低秩 state 与 sparse transition-layer correction。</w:t>
      </w:r>
    </w:p>
    <w:p>
      <w:pPr>
        <w:spacing w:before="0" w:after="100" w:line="324" w:lineRule="auto"/>
        <w:ind w:firstLine="420"/>
      </w:pPr>
      <w:r>
        <w:rPr>
          <w:rFonts w:ascii="Times New Roman" w:hAnsi="Times New Roman" w:eastAsia="Noto Serif CJK SC"/>
          <w:sz w:val="21"/>
        </w:rPr>
        <w:t>若完整 Hybrid-State CED 失败但 Partial CED 成功，仍然可以形成有价值的负结果：传统 KV reconstruction 方法向 recurrent/linear-attention hybrid 模型迁移时存在新的 state-interface 障碍；这本身可以解释为什么 pretrained hybrid models 的 shallow-prefill retrofit 比普通 Transformer 更困难。</w:t>
      </w:r>
    </w:p>
    <w:p>
      <w:pPr>
        <w:pStyle w:val="Heading1"/>
      </w:pPr>
      <w:r>
        <w:t>二十八、项目决策树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3"/>
        <w:gridCol w:w="3043"/>
        <w:gridCol w:w="3043"/>
      </w:tblGrid>
      <w:tr>
        <w:trPr>
          <w:cantSplit/>
          <w:tblHeader w:val="true"/>
        </w:trPr>
        <w:tc>
          <w:tcPr>
            <w:tcW w:type="dxa" w:w="2154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检查点</w:t>
            </w:r>
          </w:p>
        </w:tc>
        <w:tc>
          <w:tcPr>
            <w:tcW w:type="dxa" w:w="2438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结果</w:t>
            </w:r>
          </w:p>
        </w:tc>
        <w:tc>
          <w:tcPr>
            <w:tcW w:type="dxa" w:w="4819"/>
            <w:shd w:fill="D9E2F3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jc w:val="center"/>
            </w:pPr>
            <w:r/>
            <w:r>
              <w:rPr>
                <w:rFonts w:ascii="Times New Roman" w:hAnsi="Times New Roman" w:eastAsia="Noto Sans CJK SC"/>
                <w:b/>
                <w:sz w:val="17"/>
              </w:rPr>
              <w:t>下一步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State map / round-trip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失败</w:t>
            </w:r>
          </w:p>
        </w:tc>
        <w:tc>
          <w:tcPr>
            <w:tcW w:type="dxa" w:w="481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先修正 cache 接口，不进入训练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KV probe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成功</w:t>
            </w:r>
          </w:p>
        </w:tc>
        <w:tc>
          <w:tcPr>
            <w:tcW w:type="dxa" w:w="481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进入 GDN state probe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KV probe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失败</w:t>
            </w:r>
          </w:p>
        </w:tc>
        <w:tc>
          <w:tcPr>
            <w:tcW w:type="dxa" w:w="481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调整 split、多层融合、非线性；持续失败则停止 full CED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GDN state probe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成功</w:t>
            </w:r>
          </w:p>
        </w:tc>
        <w:tc>
          <w:tcPr>
            <w:tcW w:type="dxa" w:w="481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进入 cache injection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GDN state probe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失败</w:t>
            </w:r>
          </w:p>
        </w:tc>
        <w:tc>
          <w:tcPr>
            <w:tcW w:type="dxa" w:w="481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尝试 update-param / low-rank / patch；保留 Partial CED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Continuation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稳定</w:t>
            </w:r>
          </w:p>
        </w:tc>
        <w:tc>
          <w:tcPr>
            <w:tcW w:type="dxa" w:w="481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实现 Full Hybrid-State CED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Continuation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发散</w:t>
            </w:r>
          </w:p>
        </w:tc>
        <w:tc>
          <w:tcPr>
            <w:tcW w:type="dxa" w:w="481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强化 functional/logit/boundary distillation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Full CED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质量可接受但无速度收益</w:t>
            </w:r>
          </w:p>
        </w:tc>
        <w:tc>
          <w:tcPr>
            <w:tcW w:type="dxa" w:w="481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优化 StateBridge / kernel；重新评估 split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Full CED</w:t>
            </w:r>
          </w:p>
        </w:tc>
        <w:tc>
          <w:tcPr>
            <w:tcW w:type="dxa" w:w="243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质量+速度成功</w:t>
            </w:r>
          </w:p>
        </w:tc>
        <w:tc>
          <w:tcPr>
            <w:tcW w:type="dxa" w:w="4819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Noto Serif CJK SC"/>
                <w:sz w:val="17"/>
              </w:rPr>
              <w:t>扩展到更大 Qwen3.5 并形成论文</w:t>
            </w:r>
          </w:p>
        </w:tc>
      </w:tr>
    </w:tbl>
    <w:p>
      <w:pPr>
        <w:spacing w:after="40"/>
      </w:pPr>
    </w:p>
    <w:p>
      <w:pPr>
        <w:pStyle w:val="Heading1"/>
      </w:pPr>
      <w:r>
        <w:t>参考资料（截至 2026 年 9 月）</w:t>
      </w:r>
    </w:p>
    <w:p>
      <w:pPr>
        <w:spacing w:after="80"/>
        <w:ind w:left="113" w:hanging="113"/>
      </w:pPr>
      <w:r>
        <w:rPr>
          <w:rFonts w:ascii="Times New Roman" w:hAnsi="Times New Roman" w:eastAsia="Noto Serif CJK SC"/>
          <w:sz w:val="19"/>
        </w:rPr>
        <w:t xml:space="preserve">[1] DeepSeek-AI. DeepSeek-V4.1-Flash model card / architecture notes. </w:t>
      </w:r>
      <w:hyperlink r:id="rId11">
        <w:r>
          <w:rPr>
            <w:rFonts w:eastAsia="Noto Sans CJK SC" w:ascii="Times New Roman"/>
            <w:color w:val="0563C1"/>
            <w:u w:val="single"/>
          </w:rPr>
          <w:t>https://huggingface.co/deepseek-ai/DeepSeek-V4.1-Flash</w:t>
        </w:r>
      </w:hyperlink>
    </w:p>
    <w:p>
      <w:pPr>
        <w:spacing w:after="80"/>
        <w:ind w:left="113" w:hanging="113"/>
      </w:pPr>
      <w:r>
        <w:rPr>
          <w:rFonts w:ascii="Times New Roman" w:hAnsi="Times New Roman" w:eastAsia="Noto Serif CJK SC"/>
          <w:sz w:val="19"/>
        </w:rPr>
        <w:t xml:space="preserve">[2] Qwen Team. Qwen3.5-0.8B model card. </w:t>
      </w:r>
      <w:hyperlink r:id="rId12">
        <w:r>
          <w:rPr>
            <w:rFonts w:eastAsia="Noto Sans CJK SC" w:ascii="Times New Roman"/>
            <w:color w:val="0563C1"/>
            <w:u w:val="single"/>
          </w:rPr>
          <w:t>https://huggingface.co/Qwen/Qwen3.5-0.8B</w:t>
        </w:r>
      </w:hyperlink>
    </w:p>
    <w:p>
      <w:pPr>
        <w:spacing w:after="80"/>
        <w:ind w:left="113" w:hanging="113"/>
      </w:pPr>
      <w:r>
        <w:rPr>
          <w:rFonts w:ascii="Times New Roman" w:hAnsi="Times New Roman" w:eastAsia="Noto Serif CJK SC"/>
          <w:sz w:val="19"/>
        </w:rPr>
        <w:t xml:space="preserve">[3] He, J. et al. POP: Prefill-Only Pruning for Efficient Large Model Inference. arXiv:2602.03295, 2026. </w:t>
      </w:r>
      <w:hyperlink r:id="rId13">
        <w:r>
          <w:rPr>
            <w:rFonts w:eastAsia="Noto Sans CJK SC" w:ascii="Times New Roman"/>
            <w:color w:val="0563C1"/>
            <w:u w:val="single"/>
          </w:rPr>
          <w:t>https://arxiv.org/abs/2602.03295</w:t>
        </w:r>
      </w:hyperlink>
    </w:p>
    <w:p>
      <w:pPr>
        <w:spacing w:after="80"/>
        <w:ind w:left="113" w:hanging="113"/>
      </w:pPr>
      <w:r>
        <w:rPr>
          <w:rFonts w:ascii="Times New Roman" w:hAnsi="Times New Roman" w:eastAsia="Noto Serif CJK SC"/>
          <w:sz w:val="19"/>
        </w:rPr>
        <w:t xml:space="preserve">[4] Oh, J. et al. Shallow Prefill, Deep Decoding: Efficient Long-Context Inference via Layer-Asymmetric KV Visibility. arXiv:2605.06105, 2026. </w:t>
      </w:r>
      <w:hyperlink r:id="rId14">
        <w:r>
          <w:rPr>
            <w:rFonts w:eastAsia="Noto Sans CJK SC" w:ascii="Times New Roman"/>
            <w:color w:val="0563C1"/>
            <w:u w:val="single"/>
          </w:rPr>
          <w:t>https://arxiv.org/abs/2605.06105</w:t>
        </w:r>
      </w:hyperlink>
    </w:p>
    <w:p>
      <w:pPr>
        <w:spacing w:after="80"/>
        <w:ind w:left="113" w:hanging="113"/>
      </w:pPr>
      <w:r>
        <w:rPr>
          <w:rFonts w:ascii="Times New Roman" w:hAnsi="Times New Roman" w:eastAsia="Noto Serif CJK SC"/>
          <w:sz w:val="19"/>
        </w:rPr>
        <w:t xml:space="preserve">[5] Lin, H. et al. Reconstructing KV Caches with Cross-layer Fusion For Enhanced Transformers. arXiv:2512.03870. </w:t>
      </w:r>
      <w:hyperlink r:id="rId15">
        <w:r>
          <w:rPr>
            <w:rFonts w:eastAsia="Noto Sans CJK SC" w:ascii="Times New Roman"/>
            <w:color w:val="0563C1"/>
            <w:u w:val="single"/>
          </w:rPr>
          <w:t>https://arxiv.org/abs/2512.03870</w:t>
        </w:r>
      </w:hyperlink>
    </w:p>
    <w:p>
      <w:pPr>
        <w:spacing w:after="80"/>
        <w:ind w:left="113" w:hanging="113"/>
      </w:pPr>
      <w:r>
        <w:rPr>
          <w:rFonts w:ascii="Times New Roman" w:hAnsi="Times New Roman" w:eastAsia="Noto Serif CJK SC"/>
          <w:sz w:val="19"/>
        </w:rPr>
        <w:t xml:space="preserve">[6] Mu, Y. et al. Cross-layer Attention Sharing for Pre-trained Large Language Models. TACL 14, 2026. </w:t>
      </w:r>
      <w:hyperlink r:id="rId16">
        <w:r>
          <w:rPr>
            <w:rFonts w:eastAsia="Noto Sans CJK SC" w:ascii="Times New Roman"/>
            <w:color w:val="0563C1"/>
            <w:u w:val="single"/>
          </w:rPr>
          <w:t>https://aclanthology.org/2026.tacl-1.30/</w:t>
        </w:r>
      </w:hyperlink>
    </w:p>
    <w:p>
      <w:pPr>
        <w:spacing w:after="80"/>
        <w:ind w:left="113" w:hanging="113"/>
      </w:pPr>
      <w:r>
        <w:rPr>
          <w:rFonts w:ascii="Times New Roman" w:hAnsi="Times New Roman" w:eastAsia="Noto Serif CJK SC"/>
          <w:sz w:val="19"/>
        </w:rPr>
        <w:t xml:space="preserve">[7] Ma, Q. et al. Semantic Cache Distillation: Efficient State Transfer via Reuse and Selective Patching. arXiv:2606.07684 / ICML 2026. </w:t>
      </w:r>
      <w:hyperlink r:id="rId17">
        <w:r>
          <w:rPr>
            <w:rFonts w:eastAsia="Noto Sans CJK SC" w:ascii="Times New Roman"/>
            <w:color w:val="0563C1"/>
            <w:u w:val="single"/>
          </w:rPr>
          <w:t>https://arxiv.org/abs/2606.07684</w:t>
        </w:r>
      </w:hyperlink>
    </w:p>
    <w:p>
      <w:pPr>
        <w:spacing w:after="80"/>
        <w:ind w:left="113" w:hanging="113"/>
      </w:pPr>
      <w:r>
        <w:rPr>
          <w:rFonts w:ascii="Times New Roman" w:hAnsi="Times New Roman" w:eastAsia="Noto Serif CJK SC"/>
          <w:sz w:val="19"/>
        </w:rPr>
        <w:t xml:space="preserve">[8] Nazari, P. et al. The Key to State Reduction in Linear Attention: A Rank-based Perspective. arXiv:2602.04852, 2026. </w:t>
      </w:r>
      <w:hyperlink r:id="rId18">
        <w:r>
          <w:rPr>
            <w:rFonts w:eastAsia="Noto Sans CJK SC" w:ascii="Times New Roman"/>
            <w:color w:val="0563C1"/>
            <w:u w:val="single"/>
          </w:rPr>
          <w:t>https://arxiv.org/abs/2602.04852</w:t>
        </w:r>
      </w:hyperlink>
    </w:p>
    <w:p>
      <w:pPr>
        <w:spacing w:before="240"/>
      </w:pPr>
      <w:r>
        <w:rPr>
          <w:rFonts w:ascii="Times New Roman" w:hAnsi="Times New Roman" w:eastAsia="Noto Sans CJK SC"/>
          <w:b/>
          <w:color w:val="1F3753"/>
          <w:sz w:val="21"/>
        </w:rPr>
        <w:t>结论性建议：</w:t>
      </w:r>
      <w:r>
        <w:rPr>
          <w:rFonts w:ascii="Times New Roman" w:hAnsi="Times New Roman" w:eastAsia="Noto Serif CJK SC"/>
          <w:sz w:val="21"/>
        </w:rPr>
        <w:t xml:space="preserve"> 现在不要先实现完整 CED。第一里程碑应是 Qwen3.5-0.8B 的完整 inference-state map 与真实 cache round-trip；第二里程碑才是 layer 19 的 KV probe；第三里程碑是单个 GDN state reconstruction。只有这些局部实验依次成立，Full Hybrid-State CED 才具有充分的实验依据。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76" w:right="1332" w:bottom="1219" w:left="144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Noto Sans CJK SC"/>
        <w:sz w:val="18"/>
      </w:rPr>
      <w:t xml:space="preserve">第 </w:t>
    </w:r>
    <w:fldSimple w:instr="PAGE"/>
    <w:r>
      <w:rPr>
        <w:rFonts w:ascii="Times New Roman" w:hAnsi="Times New Roman" w:eastAsia="Noto Sans CJK S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Noto Sans CJK SC"/>
        <w:color w:val="646464"/>
        <w:sz w:val="17"/>
      </w:rPr>
      <w:t>Hybrid-State CED-Qwen3.5 实验计划书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375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737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6464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37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huggingface.co/deepseek-ai/DeepSeek-V4.1-Flash" TargetMode="External"/><Relationship Id="rId12" Type="http://schemas.openxmlformats.org/officeDocument/2006/relationships/hyperlink" Target="https://huggingface.co/Qwen/Qwen3.5-0.8B" TargetMode="External"/><Relationship Id="rId13" Type="http://schemas.openxmlformats.org/officeDocument/2006/relationships/hyperlink" Target="https://arxiv.org/abs/2602.03295" TargetMode="External"/><Relationship Id="rId14" Type="http://schemas.openxmlformats.org/officeDocument/2006/relationships/hyperlink" Target="https://arxiv.org/abs/2605.06105" TargetMode="External"/><Relationship Id="rId15" Type="http://schemas.openxmlformats.org/officeDocument/2006/relationships/hyperlink" Target="https://arxiv.org/abs/2512.03870" TargetMode="External"/><Relationship Id="rId16" Type="http://schemas.openxmlformats.org/officeDocument/2006/relationships/hyperlink" Target="https://aclanthology.org/2026.tacl-1.30/" TargetMode="External"/><Relationship Id="rId17" Type="http://schemas.openxmlformats.org/officeDocument/2006/relationships/hyperlink" Target="https://arxiv.org/abs/2606.07684" TargetMode="External"/><Relationship Id="rId18" Type="http://schemas.openxmlformats.org/officeDocument/2006/relationships/hyperlink" Target="https://arxiv.org/abs/2602.048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Hybrid-State CED-Qwen3.5 实验计划书</dc:title>
  <dc:subject>基于异构推理状态重建的预训练混合语言模型 Prefill 加速研究</dc:subject>
  <dc:creator>OpenAI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