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7bed1c0315beff1e6728e69379f14b0ff248679"/>
    <w:p>
      <w:pPr>
        <w:pStyle w:val="Heading1"/>
      </w:pPr>
      <w:r>
        <w:t xml:space="preserve">RedByte: Toward Transparent, Trustworthy Interactive Learning</w:t>
      </w:r>
    </w:p>
    <w:bookmarkStart w:id="21" w:name="X09f2fa8dabf6767904b8b556021b48589c7f76e"/>
    <w:p>
      <w:pPr>
        <w:pStyle w:val="Heading2"/>
      </w:pPr>
      <w:r>
        <w:t xml:space="preserve">Introduction: The Limits of Modern Interactive Tools</w:t>
      </w:r>
    </w:p>
    <w:p>
      <w:pPr>
        <w:pStyle w:val="FirstParagraph"/>
      </w:pPr>
      <w:r>
        <w:t xml:space="preserve">In many current learning tools, the result of an action can appear like magic. A student toggles a switch or clicks a button, and the system produces an answer — but the</w:t>
      </w:r>
      <w:r>
        <w:t xml:space="preserve"> </w:t>
      </w:r>
      <w:r>
        <w:rPr>
          <w:i/>
          <w:iCs/>
        </w:rPr>
        <w:t xml:space="preserve">why</w:t>
      </w:r>
      <w:r>
        <w:t xml:space="preserve"> </w:t>
      </w:r>
      <w:r>
        <w:t xml:space="preserve">of that answer is hidden. Today’s interactive systems often optimize for convenience or visual appeal, at the expense of clarity. This means learners frequently must</w:t>
      </w:r>
      <w:r>
        <w:t xml:space="preserve"> </w:t>
      </w:r>
      <w:r>
        <w:rPr>
          <w:i/>
          <w:iCs/>
        </w:rPr>
        <w:t xml:space="preserve">trust</w:t>
      </w:r>
      <w:r>
        <w:t xml:space="preserve"> </w:t>
      </w:r>
      <w:r>
        <w:t xml:space="preserve">outcomes rather than</w:t>
      </w:r>
      <w:r>
        <w:t xml:space="preserve"> </w:t>
      </w:r>
      <w:r>
        <w:rPr>
          <w:i/>
          <w:iCs/>
        </w:rPr>
        <w:t xml:space="preserve">understand</w:t>
      </w:r>
      <w:r>
        <w:t xml:space="preserve"> </w:t>
      </w:r>
      <w:r>
        <w:t xml:space="preserve">them. Such opacity undermines genuine learning, because it obscures causality and erodes confidence in one’s own reasoning. RedByte begins from a very different perspective. It starts with a simple principle:</w:t>
      </w:r>
      <w:r>
        <w:t xml:space="preserve"> </w:t>
      </w:r>
      <w:r>
        <w:rPr>
          <w:b/>
          <w:bCs/>
        </w:rPr>
        <w:t xml:space="preserve">if a person can discover a truth, they should be able to revisit every step of that discovery</w:t>
      </w:r>
      <w:r>
        <w:t xml:space="preserve">. In RedByte, every interactive result has a visible history and a clear explanation.</w:t>
      </w:r>
    </w:p>
    <w:bookmarkEnd w:id="21"/>
    <w:bookmarkStart w:id="22" w:name="the-problem-of-opaque-computation"/>
    <w:p>
      <w:pPr>
        <w:pStyle w:val="Heading2"/>
      </w:pPr>
      <w:r>
        <w:t xml:space="preserve">The Problem of Opaque Computation</w:t>
      </w:r>
    </w:p>
    <w:p>
      <w:pPr>
        <w:pStyle w:val="FirstParagraph"/>
      </w:pPr>
      <w:r>
        <w:t xml:space="preserve">Many educational or interactive software systems today implicitly treat computation as a black box. Actions on the interface trigger hidden processes; the user sees only the final output or a superficial animation. This opacity has several negative effects:</w:t>
      </w:r>
    </w:p>
    <w:p>
      <w:pPr>
        <w:pStyle w:val="Compact"/>
        <w:numPr>
          <w:ilvl w:val="0"/>
          <w:numId w:val="1001"/>
        </w:numPr>
      </w:pPr>
      <w:r>
        <w:rPr>
          <w:b/>
          <w:bCs/>
        </w:rPr>
        <w:t xml:space="preserve">Hidden Causality:</w:t>
      </w:r>
      <w:r>
        <w:t xml:space="preserve"> </w:t>
      </w:r>
      <w:r>
        <w:t xml:space="preserve">Learners cannot follow how an input leads to an output. The cause-and-effect chain is invisible.</w:t>
      </w:r>
    </w:p>
    <w:p>
      <w:pPr>
        <w:pStyle w:val="Compact"/>
        <w:numPr>
          <w:ilvl w:val="0"/>
          <w:numId w:val="1001"/>
        </w:numPr>
      </w:pPr>
      <w:r>
        <w:rPr>
          <w:b/>
          <w:bCs/>
        </w:rPr>
        <w:t xml:space="preserve">Obscured State:</w:t>
      </w:r>
      <w:r>
        <w:t xml:space="preserve"> </w:t>
      </w:r>
      <w:r>
        <w:t xml:space="preserve">Crucial data inside the system is kept behind screens or logs. Users can’t inspect intermediate values or historical context.</w:t>
      </w:r>
    </w:p>
    <w:p>
      <w:pPr>
        <w:pStyle w:val="Compact"/>
        <w:numPr>
          <w:ilvl w:val="0"/>
          <w:numId w:val="1001"/>
        </w:numPr>
      </w:pPr>
      <w:r>
        <w:rPr>
          <w:b/>
          <w:bCs/>
        </w:rPr>
        <w:t xml:space="preserve">Inconsistent Behavior:</w:t>
      </w:r>
      <w:r>
        <w:t xml:space="preserve"> </w:t>
      </w:r>
      <w:r>
        <w:t xml:space="preserve">When systems have nondeterministic or implicit logic, the same action might yield different results at different times. Learners can become confused by these inconsistencies.</w:t>
      </w:r>
    </w:p>
    <w:p>
      <w:pPr>
        <w:pStyle w:val="Compact"/>
        <w:numPr>
          <w:ilvl w:val="0"/>
          <w:numId w:val="1001"/>
        </w:numPr>
      </w:pPr>
      <w:r>
        <w:rPr>
          <w:b/>
          <w:bCs/>
        </w:rPr>
        <w:t xml:space="preserve">Magic Teaching:</w:t>
      </w:r>
      <w:r>
        <w:t xml:space="preserve"> </w:t>
      </w:r>
      <w:r>
        <w:t xml:space="preserve">Explanations, if any, are often after-the-fact summaries or high-level abstractions. The system demonstrates a result without showing</w:t>
      </w:r>
      <w:r>
        <w:t xml:space="preserve"> </w:t>
      </w:r>
      <w:r>
        <w:rPr>
          <w:i/>
          <w:iCs/>
        </w:rPr>
        <w:t xml:space="preserve">why</w:t>
      </w:r>
      <w:r>
        <w:t xml:space="preserve"> </w:t>
      </w:r>
      <w:r>
        <w:t xml:space="preserve">it must be so.</w:t>
      </w:r>
    </w:p>
    <w:p>
      <w:pPr>
        <w:pStyle w:val="FirstParagraph"/>
      </w:pPr>
      <w:r>
        <w:t xml:space="preserve">For example, imagine an interactive circuit simulator where a student toggles an input wire. In many tools, the student sees the light blink or a gate light up, but they cannot see how the signal propagated through the hidden network of gates. If something goes wrong, the student has no way to backtrack and debug the reasoning. The system’s inner workings remain inaccessible, forcing the student to</w:t>
      </w:r>
      <w:r>
        <w:t xml:space="preserve"> </w:t>
      </w:r>
      <w:r>
        <w:rPr>
          <w:i/>
          <w:iCs/>
        </w:rPr>
        <w:t xml:space="preserve">accept</w:t>
      </w:r>
      <w:r>
        <w:t xml:space="preserve"> </w:t>
      </w:r>
      <w:r>
        <w:t xml:space="preserve">the behavior on faith. This paradigm is not neutral — it shapes how learners form knowledge. When explanation is withheld, trust is demanded, and understanding becomes fragile.</w:t>
      </w:r>
    </w:p>
    <w:bookmarkEnd w:id="22"/>
    <w:bookmarkStart w:id="23" w:name="X62d752646ae3323be4a4d56d10b24f0a110413e"/>
    <w:p>
      <w:pPr>
        <w:pStyle w:val="Heading2"/>
      </w:pPr>
      <w:r>
        <w:t xml:space="preserve">RedByte’s Core Philosophy: Truthful Interfaces for Learning</w:t>
      </w:r>
    </w:p>
    <w:p>
      <w:pPr>
        <w:pStyle w:val="FirstParagraph"/>
      </w:pPr>
      <w:r>
        <w:t xml:space="preserve">RedByte takes a clear stance against hidden complexity. It is built on the belief that</w:t>
      </w:r>
      <w:r>
        <w:t xml:space="preserve"> </w:t>
      </w:r>
      <w:r>
        <w:rPr>
          <w:b/>
          <w:bCs/>
        </w:rPr>
        <w:t xml:space="preserve">learning must be honest</w:t>
      </w:r>
      <w:r>
        <w:t xml:space="preserve">: a system should not just function; it should explain why it functions that way. This philosophy is driven by core values:</w:t>
      </w:r>
    </w:p>
    <w:p>
      <w:pPr>
        <w:pStyle w:val="Compact"/>
        <w:numPr>
          <w:ilvl w:val="0"/>
          <w:numId w:val="1002"/>
        </w:numPr>
      </w:pPr>
      <w:r>
        <w:rPr>
          <w:b/>
          <w:bCs/>
        </w:rPr>
        <w:t xml:space="preserve">Reproducibility:</w:t>
      </w:r>
      <w:r>
        <w:t xml:space="preserve"> </w:t>
      </w:r>
      <w:r>
        <w:t xml:space="preserve">If you understand something today, you should be able to confirm that understanding tomorrow. RedByte guarantees that any interactive exploration can be reproduced exactly.</w:t>
      </w:r>
    </w:p>
    <w:p>
      <w:pPr>
        <w:pStyle w:val="Compact"/>
        <w:numPr>
          <w:ilvl w:val="0"/>
          <w:numId w:val="1002"/>
        </w:numPr>
      </w:pPr>
      <w:r>
        <w:rPr>
          <w:b/>
          <w:bCs/>
        </w:rPr>
        <w:t xml:space="preserve">Inspectability:</w:t>
      </w:r>
      <w:r>
        <w:t xml:space="preserve"> </w:t>
      </w:r>
      <w:r>
        <w:t xml:space="preserve">Every part of the system’s state and every step of its computation is visible and explorable. Nothing is magically concealed.</w:t>
      </w:r>
    </w:p>
    <w:p>
      <w:pPr>
        <w:pStyle w:val="Compact"/>
        <w:numPr>
          <w:ilvl w:val="0"/>
          <w:numId w:val="1002"/>
        </w:numPr>
      </w:pPr>
      <w:r>
        <w:rPr>
          <w:b/>
          <w:bCs/>
        </w:rPr>
        <w:t xml:space="preserve">Causality:</w:t>
      </w:r>
      <w:r>
        <w:t xml:space="preserve"> </w:t>
      </w:r>
      <w:r>
        <w:t xml:space="preserve">RedByte enforces a strict cause-and-effect model. Every result in the system has an unbroken history that one can trace.</w:t>
      </w:r>
    </w:p>
    <w:p>
      <w:pPr>
        <w:pStyle w:val="Compact"/>
        <w:numPr>
          <w:ilvl w:val="0"/>
          <w:numId w:val="1002"/>
        </w:numPr>
      </w:pPr>
      <w:r>
        <w:rPr>
          <w:b/>
          <w:bCs/>
        </w:rPr>
        <w:t xml:space="preserve">Trust without Authority:</w:t>
      </w:r>
      <w:r>
        <w:t xml:space="preserve"> </w:t>
      </w:r>
      <w:r>
        <w:t xml:space="preserve">The system is designed so that trust is earned through evidence, not demanded by obscurity. A learner never has to take the system “on faith.”</w:t>
      </w:r>
    </w:p>
    <w:p>
      <w:pPr>
        <w:pStyle w:val="FirstParagraph"/>
      </w:pPr>
      <w:r>
        <w:t xml:space="preserve">In practice, RedByte is more than a software tool; it’s an</w:t>
      </w:r>
      <w:r>
        <w:t xml:space="preserve"> </w:t>
      </w:r>
      <w:r>
        <w:rPr>
          <w:i/>
          <w:iCs/>
        </w:rPr>
        <w:t xml:space="preserve">educational environment</w:t>
      </w:r>
      <w:r>
        <w:t xml:space="preserve"> </w:t>
      </w:r>
      <w:r>
        <w:t xml:space="preserve">and a</w:t>
      </w:r>
      <w:r>
        <w:t xml:space="preserve"> </w:t>
      </w:r>
      <w:r>
        <w:rPr>
          <w:i/>
          <w:iCs/>
        </w:rPr>
        <w:t xml:space="preserve">design philosophy</w:t>
      </w:r>
      <w:r>
        <w:t xml:space="preserve">. It invites users to treat computation as something to scrutinize, not just to watch. While RedByte currently uses logic circuits as its primary medium, the choice of circuits is strategic: in digital logic, signals are strictly binary and causality is unambiguous. This purity ensures that any hidden assumption or leak of abstraction is immediately obvious. Thus, logic circuits serve as a clear canvas for RedByte’s principles. But the heart of RedByte is not logic gates themselves — it is a commitment to making</w:t>
      </w:r>
      <w:r>
        <w:t xml:space="preserve"> </w:t>
      </w:r>
      <w:r>
        <w:rPr>
          <w:i/>
          <w:iCs/>
        </w:rPr>
        <w:t xml:space="preserve">thinking visible and accountable</w:t>
      </w:r>
      <w:r>
        <w:t xml:space="preserve">.</w:t>
      </w:r>
    </w:p>
    <w:bookmarkEnd w:id="23"/>
    <w:bookmarkStart w:id="24" w:name="X7a3e1efb477d1803f6c95679e5e73f006f77d23"/>
    <w:p>
      <w:pPr>
        <w:pStyle w:val="Heading2"/>
      </w:pPr>
      <w:r>
        <w:t xml:space="preserve">The Determinism Contract: An Enabler, Not a Goal</w:t>
      </w:r>
    </w:p>
    <w:p>
      <w:pPr>
        <w:pStyle w:val="FirstParagraph"/>
      </w:pPr>
      <w:r>
        <w:t xml:space="preserve">At the technical core of RedByte is determinism: the system guarantees that</w:t>
      </w:r>
      <w:r>
        <w:t xml:space="preserve"> </w:t>
      </w:r>
      <w:r>
        <w:rPr>
          <w:b/>
          <w:bCs/>
        </w:rPr>
        <w:t xml:space="preserve">given the same starting point and sequence of actions, the outcome will always be identical</w:t>
      </w:r>
      <w:r>
        <w:t xml:space="preserve">. However, RedByte treats this not as a boast of technical prowess but as a</w:t>
      </w:r>
      <w:r>
        <w:t xml:space="preserve"> </w:t>
      </w:r>
      <w:r>
        <w:rPr>
          <w:i/>
          <w:iCs/>
        </w:rPr>
        <w:t xml:space="preserve">semantic contract</w:t>
      </w:r>
      <w:r>
        <w:t xml:space="preserve"> </w:t>
      </w:r>
      <w:r>
        <w:t xml:space="preserve">with the user.</w:t>
      </w:r>
    </w:p>
    <w:p>
      <w:pPr>
        <w:pStyle w:val="BodyText"/>
      </w:pPr>
      <w:r>
        <w:t xml:space="preserve">Determinism in RedByte means:</w:t>
      </w:r>
    </w:p>
    <w:p>
      <w:pPr>
        <w:pStyle w:val="Compact"/>
        <w:numPr>
          <w:ilvl w:val="0"/>
          <w:numId w:val="1003"/>
        </w:numPr>
      </w:pPr>
      <w:r>
        <w:rPr>
          <w:b/>
          <w:bCs/>
        </w:rPr>
        <w:t xml:space="preserve">Exact Replayability:</w:t>
      </w:r>
      <w:r>
        <w:t xml:space="preserve"> </w:t>
      </w:r>
      <w:r>
        <w:t xml:space="preserve">Every user action (clicks, toggles, edits) is recorded in sequence. Because the system’s responses are deterministic, replaying the actions will reconstruct exactly the same history, state by state. A student can rewind a session, step through it again, and see the exact chain of causes that led to any result.</w:t>
      </w:r>
    </w:p>
    <w:p>
      <w:pPr>
        <w:pStyle w:val="Compact"/>
        <w:numPr>
          <w:ilvl w:val="0"/>
          <w:numId w:val="1003"/>
        </w:numPr>
      </w:pPr>
      <w:r>
        <w:rPr>
          <w:b/>
          <w:bCs/>
        </w:rPr>
        <w:t xml:space="preserve">Proven Explanation:</w:t>
      </w:r>
      <w:r>
        <w:t xml:space="preserve"> </w:t>
      </w:r>
      <w:r>
        <w:t xml:space="preserve">Because the computation is reproducible, any explanation for the result is verifiable. If the system explains why a light is on, a learner can check that explanation by replaying the events leading to it.</w:t>
      </w:r>
    </w:p>
    <w:p>
      <w:pPr>
        <w:pStyle w:val="Compact"/>
        <w:numPr>
          <w:ilvl w:val="0"/>
          <w:numId w:val="1003"/>
        </w:numPr>
      </w:pPr>
      <w:r>
        <w:rPr>
          <w:b/>
          <w:bCs/>
        </w:rPr>
        <w:t xml:space="preserve">Consistent Reasoning:</w:t>
      </w:r>
      <w:r>
        <w:t xml:space="preserve"> </w:t>
      </w:r>
      <w:r>
        <w:t xml:space="preserve">Determinism prevents unexplained variability. The same student action in the same context will never “mistakenly” give a different outcome later. This consistency builds confidence that the system’s behavior is fully accounted for.</w:t>
      </w:r>
    </w:p>
    <w:p>
      <w:pPr>
        <w:pStyle w:val="FirstParagraph"/>
      </w:pPr>
      <w:r>
        <w:t xml:space="preserve">In RedByte’s philosophy, determinism exists only to support human understanding. It is</w:t>
      </w:r>
      <w:r>
        <w:t xml:space="preserve"> </w:t>
      </w:r>
      <w:r>
        <w:rPr>
          <w:b/>
          <w:bCs/>
        </w:rPr>
        <w:t xml:space="preserve">not the end goal</w:t>
      </w:r>
      <w:r>
        <w:t xml:space="preserve"> </w:t>
      </w:r>
      <w:r>
        <w:t xml:space="preserve">of the system; it is the means by which explanations become possible. The real objective is knowledge that cannot be shaken by chaos or randomness. By enforcing a deterministic execution model, RedByte creates an environment where every result has a clear justification. As a result:</w:t>
      </w:r>
    </w:p>
    <w:p>
      <w:pPr>
        <w:pStyle w:val="Compact"/>
        <w:numPr>
          <w:ilvl w:val="0"/>
          <w:numId w:val="1004"/>
        </w:numPr>
      </w:pPr>
      <w:r>
        <w:t xml:space="preserve">Mistakes become valuable learning opportunities: if an unexpected outcome occurs, the student can step backward and analyze each choice until the error is found.</w:t>
      </w:r>
    </w:p>
    <w:p>
      <w:pPr>
        <w:pStyle w:val="Compact"/>
        <w:numPr>
          <w:ilvl w:val="0"/>
          <w:numId w:val="1004"/>
        </w:numPr>
      </w:pPr>
      <w:r>
        <w:t xml:space="preserve">Learning sessions become self-contained stories: a sequence of edits, inputs, and observations that form a complete narrative from assumption to conclusion.</w:t>
      </w:r>
    </w:p>
    <w:p>
      <w:pPr>
        <w:pStyle w:val="Compact"/>
        <w:numPr>
          <w:ilvl w:val="0"/>
          <w:numId w:val="1004"/>
        </w:numPr>
      </w:pPr>
      <w:r>
        <w:t xml:space="preserve">Understanding becomes irreversible: once a learner has seen the complete, replayable proof of why something worked or didn’t, that knowledge sticks. There is no hidden state to lose, no forgotten side-effect that can later resurface.</w:t>
      </w:r>
    </w:p>
    <w:bookmarkEnd w:id="24"/>
    <w:bookmarkStart w:id="25" w:name="X8e1a8b780231c30f22a5612e79bdea0b60b4e7d"/>
    <w:p>
      <w:pPr>
        <w:pStyle w:val="Heading2"/>
      </w:pPr>
      <w:r>
        <w:t xml:space="preserve">Making Thought Inspectable: Learning by Watching</w:t>
      </w:r>
    </w:p>
    <w:p>
      <w:pPr>
        <w:pStyle w:val="FirstParagraph"/>
      </w:pPr>
      <w:r>
        <w:t xml:space="preserve">How does RedByte put these principles into practice? At every point of interaction, the learner sees inside the machine. Consider a concrete example: a student builds a small combinational circuit composed of AND, OR, and NOT gates. In RedByte, toggling an input switch does more than flick a light on the output. Instead, the system shows the student</w:t>
      </w:r>
      <w:r>
        <w:t xml:space="preserve"> </w:t>
      </w:r>
      <w:r>
        <w:rPr>
          <w:i/>
          <w:iCs/>
        </w:rPr>
        <w:t xml:space="preserve">exactly</w:t>
      </w:r>
      <w:r>
        <w:t xml:space="preserve"> </w:t>
      </w:r>
      <w:r>
        <w:t xml:space="preserve">how that change ripples through the network:</w:t>
      </w:r>
    </w:p>
    <w:p>
      <w:pPr>
        <w:pStyle w:val="Compact"/>
        <w:numPr>
          <w:ilvl w:val="0"/>
          <w:numId w:val="1005"/>
        </w:numPr>
      </w:pPr>
      <w:r>
        <w:t xml:space="preserve">Each gate visibly receives its inputs and computes its output step by step.</w:t>
      </w:r>
    </w:p>
    <w:p>
      <w:pPr>
        <w:pStyle w:val="Compact"/>
        <w:numPr>
          <w:ilvl w:val="0"/>
          <w:numId w:val="1005"/>
        </w:numPr>
      </w:pPr>
      <w:r>
        <w:t xml:space="preserve">If the system has a clocked or sequential behavior, each tick can be advanced one step at a time with visual cues on what changed.</w:t>
      </w:r>
    </w:p>
    <w:p>
      <w:pPr>
        <w:pStyle w:val="Compact"/>
        <w:numPr>
          <w:ilvl w:val="0"/>
          <w:numId w:val="1005"/>
        </w:numPr>
      </w:pPr>
      <w:r>
        <w:t xml:space="preserve">All intermediate wire states, gate computations, and even why a gate output changed (or didn’t) are exposed.</w:t>
      </w:r>
    </w:p>
    <w:p>
      <w:pPr>
        <w:pStyle w:val="FirstParagraph"/>
      </w:pPr>
      <w:r>
        <w:t xml:space="preserve">The student can pause the simulation at any moment, inspect a gate, and even query “why is this value what it is?” At that point, RedByte can highlight the predecessor states or inputs that caused it. The entire session is logged like a transcript of reasoning. When the student returns later, they can see a timeline of their actions and the resulting state changes. This is not a static replay; it is an</w:t>
      </w:r>
      <w:r>
        <w:t xml:space="preserve"> </w:t>
      </w:r>
      <w:r>
        <w:rPr>
          <w:b/>
          <w:bCs/>
        </w:rPr>
        <w:t xml:space="preserve">inspectable replay</w:t>
      </w:r>
      <w:r>
        <w:t xml:space="preserve"> </w:t>
      </w:r>
      <w:r>
        <w:t xml:space="preserve">where any point in the timeline can be examined, and any hypothetical alternative (what if I had toggled a different wire?) can be explored from that point on.</w:t>
      </w:r>
    </w:p>
    <w:p>
      <w:pPr>
        <w:pStyle w:val="BodyText"/>
      </w:pPr>
      <w:r>
        <w:t xml:space="preserve">These capabilities mean that RedByte is teaching by</w:t>
      </w:r>
      <w:r>
        <w:t xml:space="preserve"> </w:t>
      </w:r>
      <w:r>
        <w:rPr>
          <w:i/>
          <w:iCs/>
        </w:rPr>
        <w:t xml:space="preserve">making thinking visible</w:t>
      </w:r>
      <w:r>
        <w:t xml:space="preserve">. Instead of relying on rules or explanations handed to the learner, the learner discovers them. The system does not conceal any of its calculation. In this way, RedByte aligns with educational philosophies that emphasize active learning: it turns passive observation into an inquiry-driven process. By embodying every step of logic, RedByte ensures that learners are never left wondering “What happened inside there?”</w:t>
      </w:r>
    </w:p>
    <w:bookmarkEnd w:id="25"/>
    <w:bookmarkStart w:id="26" w:name="operational-reality-how-redbyte-works"/>
    <w:p>
      <w:pPr>
        <w:pStyle w:val="Heading2"/>
      </w:pPr>
      <w:r>
        <w:t xml:space="preserve">Operational Reality: How RedByte Works</w:t>
      </w:r>
    </w:p>
    <w:p>
      <w:pPr>
        <w:pStyle w:val="FirstParagraph"/>
      </w:pPr>
      <w:r>
        <w:t xml:space="preserve">To ground these ideas, it helps to know a little about how RedByte operates (without getting lost in implementation details). RedByte is currently a research prototype focusing on digital logic. Its core is a</w:t>
      </w:r>
      <w:r>
        <w:t xml:space="preserve"> </w:t>
      </w:r>
      <w:r>
        <w:rPr>
          <w:b/>
          <w:bCs/>
        </w:rPr>
        <w:t xml:space="preserve">deterministic logic simulator</w:t>
      </w:r>
      <w:r>
        <w:t xml:space="preserve"> </w:t>
      </w:r>
      <w:r>
        <w:t xml:space="preserve">with an interactive graphical interface. The environment includes:</w:t>
      </w:r>
    </w:p>
    <w:p>
      <w:pPr>
        <w:pStyle w:val="Compact"/>
        <w:numPr>
          <w:ilvl w:val="0"/>
          <w:numId w:val="1006"/>
        </w:numPr>
      </w:pPr>
      <w:r>
        <w:t xml:space="preserve">A palette of basic gates (AND, OR, NOT, etc.) that a user can place and wire together.</w:t>
      </w:r>
    </w:p>
    <w:p>
      <w:pPr>
        <w:pStyle w:val="Compact"/>
        <w:numPr>
          <w:ilvl w:val="0"/>
          <w:numId w:val="1006"/>
        </w:numPr>
      </w:pPr>
      <w:r>
        <w:t xml:space="preserve">Input switches and output indicators that respond instantly to changes in the circuit.</w:t>
      </w:r>
    </w:p>
    <w:p>
      <w:pPr>
        <w:pStyle w:val="Compact"/>
        <w:numPr>
          <w:ilvl w:val="0"/>
          <w:numId w:val="1006"/>
        </w:numPr>
      </w:pPr>
      <w:r>
        <w:t xml:space="preserve">A scheduler that updates gate outputs in discrete, predictable steps whenever inputs change.</w:t>
      </w:r>
    </w:p>
    <w:p>
      <w:pPr>
        <w:pStyle w:val="Compact"/>
        <w:numPr>
          <w:ilvl w:val="0"/>
          <w:numId w:val="1006"/>
        </w:numPr>
      </w:pPr>
      <w:r>
        <w:t xml:space="preserve">A history log recording every user operation and system state change.</w:t>
      </w:r>
    </w:p>
    <w:p>
      <w:pPr>
        <w:pStyle w:val="FirstParagraph"/>
      </w:pPr>
      <w:r>
        <w:t xml:space="preserve">When a learner makes a change—say, drawing a connection or flipping an input switch—RedByte updates the circuit. Because it is deterministic, it follows the exact same sequence of internal updates every time. Crucially, RedByte doesn’t hide these updates; it lets the learner step through them. The interface is deliberately simple and textual or diagrammatic: each gate’s behavior is binary and exact. The system avoids any sources of nondeterminism or hidden state, such as clocks that drift or background processes.</w:t>
      </w:r>
    </w:p>
    <w:p>
      <w:pPr>
        <w:pStyle w:val="BodyText"/>
      </w:pPr>
      <w:r>
        <w:t xml:space="preserve">In short, RedByte’s operational principle is this:</w:t>
      </w:r>
      <w:r>
        <w:t xml:space="preserve"> </w:t>
      </w:r>
      <w:r>
        <w:rPr>
          <w:b/>
          <w:bCs/>
        </w:rPr>
        <w:t xml:space="preserve">if something can affect the output, the learner can see it</w:t>
      </w:r>
      <w:r>
        <w:t xml:space="preserve">. Nothing runs in the background that the learner cannot pause, inspect, and understand. This might seem limiting from a performance or feature perspective (for example, RedByte might not run huge, optimized simulations with invisible threads), but that is intentional. Every constraint — from the choice of logic circuits to the step-by-step mode — is chosen to preserve explainability.</w:t>
      </w:r>
    </w:p>
    <w:bookmarkEnd w:id="26"/>
    <w:bookmarkStart w:id="27" w:name="what-redbyte-is-not"/>
    <w:p>
      <w:pPr>
        <w:pStyle w:val="Heading2"/>
      </w:pPr>
      <w:r>
        <w:t xml:space="preserve">What RedByte Is</w:t>
      </w:r>
      <w:r>
        <w:t xml:space="preserve"> </w:t>
      </w:r>
      <w:r>
        <w:rPr>
          <w:i/>
          <w:iCs/>
        </w:rPr>
        <w:t xml:space="preserve">Not</w:t>
      </w:r>
    </w:p>
    <w:p>
      <w:pPr>
        <w:pStyle w:val="FirstParagraph"/>
      </w:pPr>
      <w:r>
        <w:t xml:space="preserve">It is as important to clarify what RedByte is</w:t>
      </w:r>
      <w:r>
        <w:t xml:space="preserve"> </w:t>
      </w:r>
      <w:r>
        <w:rPr>
          <w:i/>
          <w:iCs/>
        </w:rPr>
        <w:t xml:space="preserve">not</w:t>
      </w:r>
      <w:r>
        <w:t xml:space="preserve"> </w:t>
      </w:r>
      <w:r>
        <w:t xml:space="preserve">as to describe what it is:</w:t>
      </w:r>
    </w:p>
    <w:p>
      <w:pPr>
        <w:pStyle w:val="Compact"/>
        <w:numPr>
          <w:ilvl w:val="0"/>
          <w:numId w:val="1007"/>
        </w:numPr>
      </w:pPr>
      <w:r>
        <w:rPr>
          <w:b/>
          <w:bCs/>
        </w:rPr>
        <w:t xml:space="preserve">Not a Finished Product:</w:t>
      </w:r>
      <w:r>
        <w:t xml:space="preserve"> </w:t>
      </w:r>
      <w:r>
        <w:t xml:space="preserve">RedByte is an evolving research project, not a polished application intended for mass release. Its purpose is to explore ideas about learning and transparency.</w:t>
      </w:r>
    </w:p>
    <w:p>
      <w:pPr>
        <w:pStyle w:val="Compact"/>
        <w:numPr>
          <w:ilvl w:val="0"/>
          <w:numId w:val="1007"/>
        </w:numPr>
      </w:pPr>
      <w:r>
        <w:rPr>
          <w:b/>
          <w:bCs/>
        </w:rPr>
        <w:t xml:space="preserve">Not Just an Elaboration of Determinism:</w:t>
      </w:r>
      <w:r>
        <w:t xml:space="preserve"> </w:t>
      </w:r>
      <w:r>
        <w:t xml:space="preserve">Determinism in RedByte is a tool, not a trophy. The goal is not to boast about technical efficiency, but to serve the higher goal of explanation.</w:t>
      </w:r>
    </w:p>
    <w:p>
      <w:pPr>
        <w:pStyle w:val="Compact"/>
        <w:numPr>
          <w:ilvl w:val="0"/>
          <w:numId w:val="1007"/>
        </w:numPr>
      </w:pPr>
      <w:r>
        <w:rPr>
          <w:b/>
          <w:bCs/>
        </w:rPr>
        <w:t xml:space="preserve">Not a Magic Teaching Tool:</w:t>
      </w:r>
      <w:r>
        <w:t xml:space="preserve"> </w:t>
      </w:r>
      <w:r>
        <w:t xml:space="preserve">RedByte does not claim that users will learn everything automatically. It is not a replacement for mentors or curriculum, but a medium in which a curious learner can discover and verify concepts on their own.</w:t>
      </w:r>
    </w:p>
    <w:p>
      <w:pPr>
        <w:pStyle w:val="Compact"/>
        <w:numPr>
          <w:ilvl w:val="0"/>
          <w:numId w:val="1007"/>
        </w:numPr>
      </w:pPr>
      <w:r>
        <w:rPr>
          <w:b/>
          <w:bCs/>
        </w:rPr>
        <w:t xml:space="preserve">Not a Logic Mega-Simulator:</w:t>
      </w:r>
      <w:r>
        <w:t xml:space="preserve"> </w:t>
      </w:r>
      <w:r>
        <w:t xml:space="preserve">While RedByte uses logic gates as a pedagogical medium, it is</w:t>
      </w:r>
      <w:r>
        <w:t xml:space="preserve"> </w:t>
      </w:r>
      <w:r>
        <w:rPr>
          <w:i/>
          <w:iCs/>
        </w:rPr>
        <w:t xml:space="preserve">not</w:t>
      </w:r>
      <w:r>
        <w:t xml:space="preserve"> </w:t>
      </w:r>
      <w:r>
        <w:t xml:space="preserve">primarily a logic design industry tool. Scalability and speed are secondary to clarity. Complex systems can be built, but only insofar as they remain comprehensible.</w:t>
      </w:r>
    </w:p>
    <w:p>
      <w:pPr>
        <w:pStyle w:val="Compact"/>
        <w:numPr>
          <w:ilvl w:val="0"/>
          <w:numId w:val="1007"/>
        </w:numPr>
      </w:pPr>
      <w:r>
        <w:rPr>
          <w:b/>
          <w:bCs/>
        </w:rPr>
        <w:t xml:space="preserve">Not About Gamification or Metrics:</w:t>
      </w:r>
      <w:r>
        <w:t xml:space="preserve"> </w:t>
      </w:r>
      <w:r>
        <w:t xml:space="preserve">RedByte is not adding points, badges, or AI nudges for engagement. Its focus is on truth-telling, not on gamifying the learning process.</w:t>
      </w:r>
    </w:p>
    <w:p>
      <w:pPr>
        <w:pStyle w:val="Compact"/>
        <w:numPr>
          <w:ilvl w:val="0"/>
          <w:numId w:val="1007"/>
        </w:numPr>
      </w:pPr>
      <w:r>
        <w:rPr>
          <w:b/>
          <w:bCs/>
        </w:rPr>
        <w:t xml:space="preserve">Not Requiring Blind Trust:</w:t>
      </w:r>
      <w:r>
        <w:t xml:space="preserve"> </w:t>
      </w:r>
      <w:r>
        <w:t xml:space="preserve">RedByte explicitly rejects designs that force the user to “just trust me.” Every feature and constraint is about giving the user access to information, not taking it away.</w:t>
      </w:r>
    </w:p>
    <w:p>
      <w:pPr>
        <w:pStyle w:val="FirstParagraph"/>
      </w:pPr>
      <w:r>
        <w:t xml:space="preserve">By stating these non-goals, we emphasize that RedByte is driven by a clear set of priorities: understandability and verifiable reasoning come before convenience, performance, or aesthetics.</w:t>
      </w:r>
    </w:p>
    <w:bookmarkEnd w:id="27"/>
    <w:bookmarkStart w:id="28" w:name="X695352989208764382506661151cea40e51a8ee"/>
    <w:p>
      <w:pPr>
        <w:pStyle w:val="Heading2"/>
      </w:pPr>
      <w:r>
        <w:t xml:space="preserve">Implications for Education and Tool Design</w:t>
      </w:r>
    </w:p>
    <w:p>
      <w:pPr>
        <w:pStyle w:val="FirstParagraph"/>
      </w:pPr>
      <w:r>
        <w:t xml:space="preserve">RedByte’s approach has broader lessons for both educational environments and software design. When tools prioritize transparency and reproducibility, they change the learner’s relationship with technology:</w:t>
      </w:r>
    </w:p>
    <w:p>
      <w:pPr>
        <w:pStyle w:val="Compact"/>
        <w:numPr>
          <w:ilvl w:val="0"/>
          <w:numId w:val="1008"/>
        </w:numPr>
      </w:pPr>
      <w:r>
        <w:rPr>
          <w:b/>
          <w:bCs/>
        </w:rPr>
        <w:t xml:space="preserve">Empowered Learners:</w:t>
      </w:r>
      <w:r>
        <w:t xml:space="preserve"> </w:t>
      </w:r>
      <w:r>
        <w:t xml:space="preserve">Students become investigators rather than spectators. They can formulate and test hypotheses within the system, confident that they are seeing the whole story. This shifts learning from passive absorption to active sense-making.</w:t>
      </w:r>
    </w:p>
    <w:p>
      <w:pPr>
        <w:pStyle w:val="Compact"/>
        <w:numPr>
          <w:ilvl w:val="0"/>
          <w:numId w:val="1008"/>
        </w:numPr>
      </w:pPr>
      <w:r>
        <w:rPr>
          <w:b/>
          <w:bCs/>
        </w:rPr>
        <w:t xml:space="preserve">Durable Knowledge:</w:t>
      </w:r>
      <w:r>
        <w:t xml:space="preserve"> </w:t>
      </w:r>
      <w:r>
        <w:t xml:space="preserve">Because understanding in RedByte is tied to concrete actions and records, learners can revisit and reinforce their knowledge over time. If doubts arise later, the evidence is right there.</w:t>
      </w:r>
    </w:p>
    <w:p>
      <w:pPr>
        <w:pStyle w:val="Compact"/>
        <w:numPr>
          <w:ilvl w:val="0"/>
          <w:numId w:val="1008"/>
        </w:numPr>
      </w:pPr>
      <w:r>
        <w:rPr>
          <w:b/>
          <w:bCs/>
        </w:rPr>
        <w:t xml:space="preserve">Trust through Evidence:</w:t>
      </w:r>
      <w:r>
        <w:t xml:space="preserve"> </w:t>
      </w:r>
      <w:r>
        <w:t xml:space="preserve">In many fields, people defer to expert systems or closed algorithms. RedByte suggests an alternative: trust can be built by design, by allowing inspection. If tools explain themselves, learners never have to submit blindly to authority.</w:t>
      </w:r>
    </w:p>
    <w:p>
      <w:pPr>
        <w:pStyle w:val="Compact"/>
        <w:numPr>
          <w:ilvl w:val="0"/>
          <w:numId w:val="1008"/>
        </w:numPr>
      </w:pPr>
      <w:r>
        <w:rPr>
          <w:b/>
          <w:bCs/>
        </w:rPr>
        <w:t xml:space="preserve">Honest Feedback:</w:t>
      </w:r>
      <w:r>
        <w:t xml:space="preserve"> </w:t>
      </w:r>
      <w:r>
        <w:t xml:space="preserve">When something goes wrong or a learner is mistaken, RedByte makes it obvious. This honest feedback loop (seeing a causal chain and recognizing the error) is more instructive than a nebulous “That’s incorrect.” It shows</w:t>
      </w:r>
      <w:r>
        <w:t xml:space="preserve"> </w:t>
      </w:r>
      <w:r>
        <w:rPr>
          <w:i/>
          <w:iCs/>
        </w:rPr>
        <w:t xml:space="preserve">why</w:t>
      </w:r>
      <w:r>
        <w:t xml:space="preserve"> </w:t>
      </w:r>
      <w:r>
        <w:t xml:space="preserve">it’s incorrect.</w:t>
      </w:r>
    </w:p>
    <w:p>
      <w:pPr>
        <w:pStyle w:val="Compact"/>
        <w:numPr>
          <w:ilvl w:val="0"/>
          <w:numId w:val="1008"/>
        </w:numPr>
      </w:pPr>
      <w:r>
        <w:rPr>
          <w:b/>
          <w:bCs/>
        </w:rPr>
        <w:t xml:space="preserve">Design Trade-offs:</w:t>
      </w:r>
      <w:r>
        <w:t xml:space="preserve"> </w:t>
      </w:r>
      <w:r>
        <w:t xml:space="preserve">RedByte’s philosophy highlights trade-offs that conventional systems often ignore. Many tools sacrifice transparency for features like collaboration, internet connectivity, or sleek graphics. RedByte asks whether those sacrifices are worth it if they break understanding.</w:t>
      </w:r>
    </w:p>
    <w:p>
      <w:pPr>
        <w:pStyle w:val="FirstParagraph"/>
      </w:pPr>
      <w:r>
        <w:t xml:space="preserve">While RedByte itself may seem like a niche or proof-of-concept, its core ideas can inform all interactive learning tools. For example, even a calculus tutoring system could benefit from an “explain your answer” mode that logs how it solved a problem step by step. An interactive chemistry lab could allow replaying the effects of mixing reagents with exact timestamps. The principle is the same:</w:t>
      </w:r>
      <w:r>
        <w:t xml:space="preserve"> </w:t>
      </w:r>
      <w:r>
        <w:rPr>
          <w:b/>
          <w:bCs/>
        </w:rPr>
        <w:t xml:space="preserve">systems should be partners in reasoning, not hidden engines</w:t>
      </w:r>
      <w:r>
        <w:t xml:space="preserve">.</w:t>
      </w:r>
    </w:p>
    <w:bookmarkEnd w:id="28"/>
    <w:bookmarkStart w:id="29" w:name="conclusion-respecting-human-intelligence"/>
    <w:p>
      <w:pPr>
        <w:pStyle w:val="Heading2"/>
      </w:pPr>
      <w:r>
        <w:t xml:space="preserve">Conclusion: Respecting Human Intelligence</w:t>
      </w:r>
    </w:p>
    <w:p>
      <w:pPr>
        <w:pStyle w:val="FirstParagraph"/>
      </w:pPr>
      <w:r>
        <w:t xml:space="preserve">RedByte is born from a conviction that computer-based learning can — and should — respect human intelligence. It is possible to build interactive systems that do not lie to the person trying to understand them. By treating determinism as a promise, not a prize, RedByte demonstrates that educational tools can preserve the full lineage of thought behind every result.</w:t>
      </w:r>
    </w:p>
    <w:p>
      <w:pPr>
        <w:pStyle w:val="BodyText"/>
      </w:pPr>
      <w:r>
        <w:t xml:space="preserve">This is not to claim that RedByte is the final word on interactive learning. Far from it — the project is ongoing and the vision is still expanding. Rather, RedByte’s thesis is modest and profound:</w:t>
      </w:r>
      <w:r>
        <w:t xml:space="preserve"> </w:t>
      </w:r>
      <w:r>
        <w:rPr>
          <w:b/>
          <w:bCs/>
        </w:rPr>
        <w:t xml:space="preserve">understanding should be reproducible, inspectable, and explainable over time.</w:t>
      </w:r>
      <w:r>
        <w:t xml:space="preserve"> </w:t>
      </w:r>
      <w:r>
        <w:t xml:space="preserve">When we insist on this, we create tools that teach in the open air of reason, not in the dark.</w:t>
      </w:r>
    </w:p>
    <w:p>
      <w:pPr>
        <w:pStyle w:val="BodyText"/>
      </w:pPr>
      <w:r>
        <w:t xml:space="preserve">In pursuing this path, RedByte avoids gimmicks and instead fosters genuine insight. It seeks to build software that is, at its core, honest with its users. The hope is that, by centering educational design on transparency and causality, we move closer to systems that truly respect and amplify human learning.</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2025-12-29T05:31:15Z</dcterms:created>
  <dcterms:modified xsi:type="dcterms:W3CDTF">2025-12-29T05:31:15Z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