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336A" w14:textId="608A1F82" w:rsidR="00BF064E" w:rsidRPr="002B10DB" w:rsidRDefault="00390FFD" w:rsidP="002B10DB">
      <w:pPr>
        <w:pStyle w:val="Title"/>
        <w:spacing w:afterLines="170" w:after="408" w:line="302" w:lineRule="auto"/>
        <w:rPr>
          <w:rFonts w:ascii="Palatino Linotype" w:hAnsi="Palatino Linotype"/>
        </w:rPr>
      </w:pPr>
      <w:r w:rsidRPr="002B10DB">
        <w:rPr>
          <w:rFonts w:ascii="Palatino Linotype" w:hAnsi="Palatino Linotype"/>
        </w:rPr>
        <w:t xml:space="preserve">Project </w:t>
      </w:r>
      <w:r w:rsidR="00ED1692" w:rsidRPr="002B10DB">
        <w:rPr>
          <w:rFonts w:ascii="Palatino Linotype" w:hAnsi="Palatino Linotype"/>
        </w:rPr>
        <w:t>8</w:t>
      </w:r>
      <w:r w:rsidRPr="002B10DB">
        <w:rPr>
          <w:rFonts w:ascii="Palatino Linotype" w:hAnsi="Palatino Linotype"/>
        </w:rPr>
        <w:t xml:space="preserve">: </w:t>
      </w:r>
      <w:r w:rsidR="00ED1692" w:rsidRPr="002B10DB">
        <w:rPr>
          <w:rFonts w:ascii="Palatino Linotype" w:hAnsi="Palatino Linotype"/>
        </w:rPr>
        <w:t>Strategy Evaluatio</w:t>
      </w:r>
      <w:bookmarkStart w:id="0" w:name="_giykyz77g52r" w:colFirst="0" w:colLast="0"/>
      <w:bookmarkEnd w:id="0"/>
      <w:r w:rsidR="00ED1692" w:rsidRPr="002B10DB">
        <w:rPr>
          <w:rFonts w:ascii="Palatino Linotype" w:hAnsi="Palatino Linotype"/>
        </w:rPr>
        <w:t>n</w:t>
      </w:r>
    </w:p>
    <w:p w14:paraId="092A37E3" w14:textId="006B2847" w:rsidR="00BF064E" w:rsidRPr="002B10DB" w:rsidRDefault="00390FFD" w:rsidP="002B10DB">
      <w:pPr>
        <w:pStyle w:val="Subtitle"/>
        <w:spacing w:afterLines="170" w:after="408" w:line="302" w:lineRule="auto"/>
        <w:rPr>
          <w:rFonts w:ascii="Palatino Linotype" w:hAnsi="Palatino Linotype"/>
          <w:sz w:val="22"/>
          <w:szCs w:val="22"/>
        </w:rPr>
      </w:pPr>
      <w:r w:rsidRPr="002B10DB">
        <w:rPr>
          <w:rFonts w:ascii="Palatino Linotype" w:hAnsi="Palatino Linotype"/>
          <w:sz w:val="22"/>
          <w:szCs w:val="22"/>
        </w:rPr>
        <w:t>Samuel Wagner</w:t>
      </w:r>
      <w:r w:rsidRPr="002B10DB">
        <w:rPr>
          <w:rFonts w:ascii="Palatino Linotype" w:hAnsi="Palatino Linotype"/>
          <w:sz w:val="22"/>
          <w:szCs w:val="22"/>
        </w:rPr>
        <w:br/>
        <w:t>swagner38@gatech.edu</w:t>
      </w:r>
    </w:p>
    <w:p w14:paraId="6899A3CF" w14:textId="2EDBC0C5" w:rsidR="00EF1A36" w:rsidRPr="002B10DB" w:rsidRDefault="00ED1692" w:rsidP="002B10DB">
      <w:pPr>
        <w:pStyle w:val="Heading1"/>
        <w:spacing w:afterLines="170" w:after="408" w:line="302" w:lineRule="auto"/>
        <w:jc w:val="both"/>
        <w:rPr>
          <w:rFonts w:ascii="Palatino Linotype" w:hAnsi="Palatino Linotype"/>
          <w:sz w:val="22"/>
          <w:szCs w:val="22"/>
          <w:u w:val="single"/>
        </w:rPr>
      </w:pPr>
      <w:r w:rsidRPr="002B10DB">
        <w:rPr>
          <w:rFonts w:ascii="Palatino Linotype" w:hAnsi="Palatino Linotype"/>
          <w:sz w:val="22"/>
          <w:szCs w:val="22"/>
          <w:u w:val="single"/>
        </w:rPr>
        <w:t>Introduction</w:t>
      </w:r>
    </w:p>
    <w:p w14:paraId="6455FD7D" w14:textId="1C4B3ECD" w:rsidR="00523052" w:rsidRPr="002B10DB" w:rsidRDefault="00ED1692" w:rsidP="002B10DB">
      <w:pPr>
        <w:pStyle w:val="Heading1"/>
        <w:spacing w:afterLines="170" w:after="408" w:line="302" w:lineRule="auto"/>
        <w:rPr>
          <w:rFonts w:ascii="Palatino Linotype" w:hAnsi="Palatino Linotype"/>
          <w:sz w:val="22"/>
          <w:szCs w:val="22"/>
          <w:u w:val="single"/>
        </w:rPr>
      </w:pPr>
      <w:bookmarkStart w:id="1" w:name="_pmbj0cqwfcca" w:colFirst="0" w:colLast="0"/>
      <w:bookmarkEnd w:id="1"/>
      <w:r w:rsidRPr="002B10DB">
        <w:rPr>
          <w:rFonts w:ascii="Palatino Linotype" w:hAnsi="Palatino Linotype"/>
          <w:sz w:val="22"/>
          <w:szCs w:val="22"/>
          <w:u w:val="single"/>
        </w:rPr>
        <w:t>Indicator Overview</w:t>
      </w:r>
    </w:p>
    <w:p w14:paraId="7C317907" w14:textId="20BECF7C" w:rsidR="00ED1692" w:rsidRPr="00ED1692" w:rsidRDefault="00ED1692" w:rsidP="002B10DB">
      <w:pPr>
        <w:spacing w:afterLines="170" w:after="408" w:line="302" w:lineRule="auto"/>
        <w:jc w:val="both"/>
        <w:rPr>
          <w:rFonts w:ascii="Palatino Linotype" w:hAnsi="Palatino Linotype"/>
          <w:sz w:val="22"/>
          <w:szCs w:val="22"/>
        </w:rPr>
      </w:pPr>
      <w:r w:rsidRPr="002B10DB">
        <w:rPr>
          <w:rFonts w:ascii="Palatino Linotype" w:hAnsi="Palatino Linotype"/>
          <w:sz w:val="22"/>
          <w:szCs w:val="22"/>
        </w:rPr>
        <w:t>This section</w:t>
      </w:r>
      <w:r w:rsidRPr="00ED1692">
        <w:rPr>
          <w:rFonts w:ascii="Palatino Linotype" w:hAnsi="Palatino Linotype"/>
          <w:sz w:val="22"/>
          <w:szCs w:val="22"/>
        </w:rPr>
        <w:t xml:space="preserve"> </w:t>
      </w:r>
      <w:r w:rsidRPr="002B10DB">
        <w:rPr>
          <w:rFonts w:ascii="Palatino Linotype" w:hAnsi="Palatino Linotype"/>
          <w:sz w:val="22"/>
          <w:szCs w:val="22"/>
        </w:rPr>
        <w:t xml:space="preserve">will </w:t>
      </w:r>
      <w:r w:rsidRPr="00ED1692">
        <w:rPr>
          <w:rFonts w:ascii="Palatino Linotype" w:hAnsi="Palatino Linotype"/>
          <w:sz w:val="22"/>
          <w:szCs w:val="22"/>
        </w:rPr>
        <w:t xml:space="preserve">provide a brief overview of the indicators utilized in both the Manual Strategy and Strategy Learner.  </w:t>
      </w:r>
      <w:r w:rsidRPr="002B10DB">
        <w:rPr>
          <w:rFonts w:ascii="Palatino Linotype" w:hAnsi="Palatino Linotype"/>
          <w:sz w:val="22"/>
          <w:szCs w:val="22"/>
        </w:rPr>
        <w:t>T</w:t>
      </w:r>
      <w:r w:rsidRPr="00ED1692">
        <w:rPr>
          <w:rFonts w:ascii="Palatino Linotype" w:hAnsi="Palatino Linotype"/>
          <w:sz w:val="22"/>
          <w:szCs w:val="22"/>
        </w:rPr>
        <w:t xml:space="preserve">hree indicators </w:t>
      </w:r>
      <w:r w:rsidRPr="002B10DB">
        <w:rPr>
          <w:rFonts w:ascii="Palatino Linotype" w:hAnsi="Palatino Linotype"/>
          <w:sz w:val="22"/>
          <w:szCs w:val="22"/>
        </w:rPr>
        <w:t xml:space="preserve">have been selected </w:t>
      </w:r>
      <w:r w:rsidRPr="00ED1692">
        <w:rPr>
          <w:rFonts w:ascii="Palatino Linotype" w:hAnsi="Palatino Linotype"/>
          <w:sz w:val="22"/>
          <w:szCs w:val="22"/>
        </w:rPr>
        <w:t>out of the five implemented in Project 6. These indicators include the Simple Moving Average (SMA), Relative Strength Index (RSI), and Momentum.</w:t>
      </w:r>
    </w:p>
    <w:p w14:paraId="10FD0D23" w14:textId="77777777" w:rsidR="00ED1692" w:rsidRPr="00ED1692" w:rsidRDefault="00ED1692" w:rsidP="002B10DB">
      <w:pPr>
        <w:numPr>
          <w:ilvl w:val="0"/>
          <w:numId w:val="10"/>
        </w:numPr>
        <w:spacing w:afterLines="170" w:after="408" w:line="302" w:lineRule="auto"/>
        <w:jc w:val="both"/>
        <w:rPr>
          <w:rFonts w:ascii="Palatino Linotype" w:hAnsi="Palatino Linotype"/>
          <w:sz w:val="22"/>
          <w:szCs w:val="22"/>
        </w:rPr>
      </w:pPr>
      <w:r w:rsidRPr="00ED1692">
        <w:rPr>
          <w:rFonts w:ascii="Palatino Linotype" w:hAnsi="Palatino Linotype"/>
          <w:b/>
          <w:bCs/>
          <w:sz w:val="22"/>
          <w:szCs w:val="22"/>
        </w:rPr>
        <w:t>Simple Moving Average (SMA):</w:t>
      </w:r>
    </w:p>
    <w:p w14:paraId="56EDBA7A" w14:textId="77777777" w:rsidR="00ED1692" w:rsidRPr="00ED1692" w:rsidRDefault="00ED1692" w:rsidP="002B10DB">
      <w:pPr>
        <w:numPr>
          <w:ilvl w:val="1"/>
          <w:numId w:val="10"/>
        </w:numPr>
        <w:spacing w:afterLines="170" w:after="408" w:line="302" w:lineRule="auto"/>
        <w:jc w:val="both"/>
        <w:rPr>
          <w:rFonts w:ascii="Palatino Linotype" w:hAnsi="Palatino Linotype"/>
          <w:sz w:val="22"/>
          <w:szCs w:val="22"/>
        </w:rPr>
      </w:pPr>
      <w:r w:rsidRPr="00ED1692">
        <w:rPr>
          <w:rFonts w:ascii="Palatino Linotype" w:hAnsi="Palatino Linotype"/>
          <w:b/>
          <w:bCs/>
          <w:sz w:val="22"/>
          <w:szCs w:val="22"/>
        </w:rPr>
        <w:t>Implementation:</w:t>
      </w:r>
      <w:r w:rsidRPr="00ED1692">
        <w:rPr>
          <w:rFonts w:ascii="Palatino Linotype" w:hAnsi="Palatino Linotype"/>
          <w:sz w:val="22"/>
          <w:szCs w:val="22"/>
        </w:rPr>
        <w:t xml:space="preserve"> The Simple Moving Average is calculated by taking the average price of a security over a specified </w:t>
      </w:r>
      <w:proofErr w:type="gramStart"/>
      <w:r w:rsidRPr="00ED1692">
        <w:rPr>
          <w:rFonts w:ascii="Palatino Linotype" w:hAnsi="Palatino Linotype"/>
          <w:sz w:val="22"/>
          <w:szCs w:val="22"/>
        </w:rPr>
        <w:t>time period</w:t>
      </w:r>
      <w:proofErr w:type="gramEnd"/>
      <w:r w:rsidRPr="00ED1692">
        <w:rPr>
          <w:rFonts w:ascii="Palatino Linotype" w:hAnsi="Palatino Linotype"/>
          <w:sz w:val="22"/>
          <w:szCs w:val="22"/>
        </w:rPr>
        <w:t>. It is commonly used to identify trends and potential reversal points in the price of a security.</w:t>
      </w:r>
    </w:p>
    <w:p w14:paraId="7917AE16" w14:textId="77777777" w:rsidR="00ED1692" w:rsidRPr="00ED1692" w:rsidRDefault="00ED1692" w:rsidP="002B10DB">
      <w:pPr>
        <w:numPr>
          <w:ilvl w:val="1"/>
          <w:numId w:val="10"/>
        </w:numPr>
        <w:spacing w:afterLines="170" w:after="408" w:line="302" w:lineRule="auto"/>
        <w:jc w:val="both"/>
        <w:rPr>
          <w:rFonts w:ascii="Palatino Linotype" w:hAnsi="Palatino Linotype"/>
          <w:sz w:val="22"/>
          <w:szCs w:val="22"/>
        </w:rPr>
      </w:pPr>
      <w:r w:rsidRPr="00ED1692">
        <w:rPr>
          <w:rFonts w:ascii="Palatino Linotype" w:hAnsi="Palatino Linotype"/>
          <w:b/>
          <w:bCs/>
          <w:sz w:val="22"/>
          <w:szCs w:val="22"/>
        </w:rPr>
        <w:t>Parameters:</w:t>
      </w:r>
      <w:r w:rsidRPr="00ED1692">
        <w:rPr>
          <w:rFonts w:ascii="Palatino Linotype" w:hAnsi="Palatino Linotype"/>
          <w:sz w:val="22"/>
          <w:szCs w:val="22"/>
        </w:rPr>
        <w:t xml:space="preserve"> The key parameter optimized for the SMA indicator is the lookback period, which determines the number of historical data points used in the calculation of the moving average.</w:t>
      </w:r>
    </w:p>
    <w:p w14:paraId="1C7E850B" w14:textId="77777777" w:rsidR="00ED1692" w:rsidRPr="00ED1692" w:rsidRDefault="00ED1692" w:rsidP="002B10DB">
      <w:pPr>
        <w:numPr>
          <w:ilvl w:val="0"/>
          <w:numId w:val="10"/>
        </w:numPr>
        <w:spacing w:afterLines="170" w:after="408" w:line="302" w:lineRule="auto"/>
        <w:jc w:val="both"/>
        <w:rPr>
          <w:rFonts w:ascii="Palatino Linotype" w:hAnsi="Palatino Linotype"/>
          <w:sz w:val="22"/>
          <w:szCs w:val="22"/>
        </w:rPr>
      </w:pPr>
      <w:r w:rsidRPr="00ED1692">
        <w:rPr>
          <w:rFonts w:ascii="Palatino Linotype" w:hAnsi="Palatino Linotype"/>
          <w:b/>
          <w:bCs/>
          <w:sz w:val="22"/>
          <w:szCs w:val="22"/>
        </w:rPr>
        <w:t>Relative Strength Index (RSI):</w:t>
      </w:r>
    </w:p>
    <w:p w14:paraId="3CC2C4FF" w14:textId="77777777" w:rsidR="00ED1692" w:rsidRPr="00ED1692" w:rsidRDefault="00ED1692" w:rsidP="002B10DB">
      <w:pPr>
        <w:numPr>
          <w:ilvl w:val="1"/>
          <w:numId w:val="10"/>
        </w:numPr>
        <w:spacing w:afterLines="170" w:after="408" w:line="302" w:lineRule="auto"/>
        <w:jc w:val="both"/>
        <w:rPr>
          <w:rFonts w:ascii="Palatino Linotype" w:hAnsi="Palatino Linotype"/>
          <w:sz w:val="22"/>
          <w:szCs w:val="22"/>
        </w:rPr>
      </w:pPr>
      <w:r w:rsidRPr="00ED1692">
        <w:rPr>
          <w:rFonts w:ascii="Palatino Linotype" w:hAnsi="Palatino Linotype"/>
          <w:b/>
          <w:bCs/>
          <w:sz w:val="22"/>
          <w:szCs w:val="22"/>
        </w:rPr>
        <w:t>Implementation:</w:t>
      </w:r>
      <w:r w:rsidRPr="00ED1692">
        <w:rPr>
          <w:rFonts w:ascii="Palatino Linotype" w:hAnsi="Palatino Linotype"/>
          <w:sz w:val="22"/>
          <w:szCs w:val="22"/>
        </w:rPr>
        <w:t xml:space="preserve"> The Relative Strength Index measures the magnitude of recent price changes to evaluate overbought or oversold conditions in a security. It oscillates between 0 and 100, </w:t>
      </w:r>
      <w:r w:rsidRPr="00ED1692">
        <w:rPr>
          <w:rFonts w:ascii="Palatino Linotype" w:hAnsi="Palatino Linotype"/>
          <w:sz w:val="22"/>
          <w:szCs w:val="22"/>
        </w:rPr>
        <w:lastRenderedPageBreak/>
        <w:t>with readings above 70 indicating overbought conditions and readings below 30 indicating oversold conditions.</w:t>
      </w:r>
    </w:p>
    <w:p w14:paraId="170C47DA" w14:textId="77777777" w:rsidR="00ED1692" w:rsidRPr="00ED1692" w:rsidRDefault="00ED1692" w:rsidP="002B10DB">
      <w:pPr>
        <w:numPr>
          <w:ilvl w:val="1"/>
          <w:numId w:val="10"/>
        </w:numPr>
        <w:spacing w:afterLines="170" w:after="408" w:line="302" w:lineRule="auto"/>
        <w:jc w:val="both"/>
        <w:rPr>
          <w:rFonts w:ascii="Palatino Linotype" w:hAnsi="Palatino Linotype"/>
          <w:sz w:val="22"/>
          <w:szCs w:val="22"/>
        </w:rPr>
      </w:pPr>
      <w:r w:rsidRPr="00ED1692">
        <w:rPr>
          <w:rFonts w:ascii="Palatino Linotype" w:hAnsi="Palatino Linotype"/>
          <w:b/>
          <w:bCs/>
          <w:sz w:val="22"/>
          <w:szCs w:val="22"/>
        </w:rPr>
        <w:t>Parameters:</w:t>
      </w:r>
      <w:r w:rsidRPr="00ED1692">
        <w:rPr>
          <w:rFonts w:ascii="Palatino Linotype" w:hAnsi="Palatino Linotype"/>
          <w:sz w:val="22"/>
          <w:szCs w:val="22"/>
        </w:rPr>
        <w:t xml:space="preserve"> The primary parameter optimized for the RSI indicator is the lookback period, which defines the number of historical price bars used in the calculation of the RSI value.</w:t>
      </w:r>
    </w:p>
    <w:p w14:paraId="4D2D282C" w14:textId="77777777" w:rsidR="00ED1692" w:rsidRPr="00ED1692" w:rsidRDefault="00ED1692" w:rsidP="002B10DB">
      <w:pPr>
        <w:numPr>
          <w:ilvl w:val="0"/>
          <w:numId w:val="10"/>
        </w:numPr>
        <w:spacing w:afterLines="170" w:after="408" w:line="302" w:lineRule="auto"/>
        <w:jc w:val="both"/>
        <w:rPr>
          <w:rFonts w:ascii="Palatino Linotype" w:hAnsi="Palatino Linotype"/>
          <w:sz w:val="22"/>
          <w:szCs w:val="22"/>
        </w:rPr>
      </w:pPr>
      <w:r w:rsidRPr="00ED1692">
        <w:rPr>
          <w:rFonts w:ascii="Palatino Linotype" w:hAnsi="Palatino Linotype"/>
          <w:b/>
          <w:bCs/>
          <w:sz w:val="22"/>
          <w:szCs w:val="22"/>
        </w:rPr>
        <w:t>Momentum:</w:t>
      </w:r>
    </w:p>
    <w:p w14:paraId="586AFFBE" w14:textId="77777777" w:rsidR="00ED1692" w:rsidRPr="00ED1692" w:rsidRDefault="00ED1692" w:rsidP="002B10DB">
      <w:pPr>
        <w:numPr>
          <w:ilvl w:val="1"/>
          <w:numId w:val="10"/>
        </w:numPr>
        <w:spacing w:afterLines="170" w:after="408" w:line="302" w:lineRule="auto"/>
        <w:jc w:val="both"/>
        <w:rPr>
          <w:rFonts w:ascii="Palatino Linotype" w:hAnsi="Palatino Linotype"/>
          <w:sz w:val="22"/>
          <w:szCs w:val="22"/>
        </w:rPr>
      </w:pPr>
      <w:r w:rsidRPr="00ED1692">
        <w:rPr>
          <w:rFonts w:ascii="Palatino Linotype" w:hAnsi="Palatino Linotype"/>
          <w:b/>
          <w:bCs/>
          <w:sz w:val="22"/>
          <w:szCs w:val="22"/>
        </w:rPr>
        <w:t>Implementation:</w:t>
      </w:r>
      <w:r w:rsidRPr="00ED1692">
        <w:rPr>
          <w:rFonts w:ascii="Palatino Linotype" w:hAnsi="Palatino Linotype"/>
          <w:sz w:val="22"/>
          <w:szCs w:val="22"/>
        </w:rPr>
        <w:t xml:space="preserve"> Momentum is a trend-following indicator that measures the rate of change in price movements over a specified </w:t>
      </w:r>
      <w:proofErr w:type="gramStart"/>
      <w:r w:rsidRPr="00ED1692">
        <w:rPr>
          <w:rFonts w:ascii="Palatino Linotype" w:hAnsi="Palatino Linotype"/>
          <w:sz w:val="22"/>
          <w:szCs w:val="22"/>
        </w:rPr>
        <w:t>time period</w:t>
      </w:r>
      <w:proofErr w:type="gramEnd"/>
      <w:r w:rsidRPr="00ED1692">
        <w:rPr>
          <w:rFonts w:ascii="Palatino Linotype" w:hAnsi="Palatino Linotype"/>
          <w:sz w:val="22"/>
          <w:szCs w:val="22"/>
        </w:rPr>
        <w:t>. It helps traders identify the strength and direction of a trend.</w:t>
      </w:r>
    </w:p>
    <w:p w14:paraId="1BE1FB1C" w14:textId="77777777" w:rsidR="00ED1692" w:rsidRPr="00ED1692" w:rsidRDefault="00ED1692" w:rsidP="002B10DB">
      <w:pPr>
        <w:numPr>
          <w:ilvl w:val="1"/>
          <w:numId w:val="10"/>
        </w:numPr>
        <w:spacing w:afterLines="170" w:after="408" w:line="302" w:lineRule="auto"/>
        <w:jc w:val="both"/>
        <w:rPr>
          <w:rFonts w:ascii="Palatino Linotype" w:hAnsi="Palatino Linotype"/>
          <w:sz w:val="22"/>
          <w:szCs w:val="22"/>
        </w:rPr>
      </w:pPr>
      <w:r w:rsidRPr="00ED1692">
        <w:rPr>
          <w:rFonts w:ascii="Palatino Linotype" w:hAnsi="Palatino Linotype"/>
          <w:b/>
          <w:bCs/>
          <w:sz w:val="22"/>
          <w:szCs w:val="22"/>
        </w:rPr>
        <w:t>Parameters:</w:t>
      </w:r>
      <w:r w:rsidRPr="00ED1692">
        <w:rPr>
          <w:rFonts w:ascii="Palatino Linotype" w:hAnsi="Palatino Linotype"/>
          <w:sz w:val="22"/>
          <w:szCs w:val="22"/>
        </w:rPr>
        <w:t xml:space="preserve"> </w:t>
      </w:r>
      <w:proofErr w:type="gramStart"/>
      <w:r w:rsidRPr="00ED1692">
        <w:rPr>
          <w:rFonts w:ascii="Palatino Linotype" w:hAnsi="Palatino Linotype"/>
          <w:sz w:val="22"/>
          <w:szCs w:val="22"/>
        </w:rPr>
        <w:t>Similar to</w:t>
      </w:r>
      <w:proofErr w:type="gramEnd"/>
      <w:r w:rsidRPr="00ED1692">
        <w:rPr>
          <w:rFonts w:ascii="Palatino Linotype" w:hAnsi="Palatino Linotype"/>
          <w:sz w:val="22"/>
          <w:szCs w:val="22"/>
        </w:rPr>
        <w:t xml:space="preserve"> the other indicators, the lookback period is optimized for Momentum, determining the number of historical data points considered in calculating the momentum value.</w:t>
      </w:r>
    </w:p>
    <w:p w14:paraId="1F927534" w14:textId="73F00E20" w:rsidR="00ED1692" w:rsidRPr="002B10DB" w:rsidRDefault="00ED1692" w:rsidP="002B10DB">
      <w:pPr>
        <w:spacing w:afterLines="170" w:after="408" w:line="302" w:lineRule="auto"/>
        <w:rPr>
          <w:rFonts w:ascii="Palatino Linotype" w:hAnsi="Palatino Linotype"/>
          <w:sz w:val="22"/>
          <w:szCs w:val="22"/>
        </w:rPr>
      </w:pPr>
      <w:r w:rsidRPr="00ED1692">
        <w:rPr>
          <w:rFonts w:ascii="Palatino Linotype" w:hAnsi="Palatino Linotype"/>
          <w:sz w:val="22"/>
          <w:szCs w:val="22"/>
        </w:rPr>
        <w:t>These indicators play a crucial role in generating buy/sell signals for both the Manual Strategy and the Strategy Learner. By optimizing the parameters such as the lookback period, we aim to enhance the effectiveness of our trading strategies and improve overall performance.</w:t>
      </w:r>
    </w:p>
    <w:p w14:paraId="620067F5" w14:textId="2CA2D7F7" w:rsidR="00ED1692" w:rsidRPr="002B10DB" w:rsidRDefault="00ED1692" w:rsidP="002B10DB">
      <w:pPr>
        <w:pStyle w:val="Heading1"/>
        <w:spacing w:afterLines="170" w:after="408" w:line="302" w:lineRule="auto"/>
        <w:rPr>
          <w:rFonts w:ascii="Palatino Linotype" w:hAnsi="Palatino Linotype"/>
          <w:sz w:val="22"/>
          <w:szCs w:val="22"/>
          <w:u w:val="single"/>
        </w:rPr>
      </w:pPr>
      <w:r w:rsidRPr="002B10DB">
        <w:rPr>
          <w:rFonts w:ascii="Palatino Linotype" w:hAnsi="Palatino Linotype"/>
          <w:sz w:val="22"/>
          <w:szCs w:val="22"/>
          <w:u w:val="single"/>
        </w:rPr>
        <w:t>Manual Strategy</w:t>
      </w:r>
    </w:p>
    <w:p w14:paraId="4DD65480" w14:textId="77777777" w:rsidR="002B10DB" w:rsidRPr="002B10DB" w:rsidRDefault="002B10DB" w:rsidP="002B10DB">
      <w:pPr>
        <w:spacing w:afterLines="170" w:after="408" w:line="302" w:lineRule="auto"/>
        <w:jc w:val="both"/>
        <w:rPr>
          <w:rFonts w:ascii="Palatino Linotype" w:hAnsi="Palatino Linotype"/>
          <w:sz w:val="22"/>
          <w:szCs w:val="22"/>
        </w:rPr>
      </w:pPr>
      <w:r w:rsidRPr="002B10DB">
        <w:rPr>
          <w:rFonts w:ascii="Palatino Linotype" w:hAnsi="Palatino Linotype"/>
          <w:sz w:val="22"/>
          <w:szCs w:val="22"/>
        </w:rPr>
        <w:t>In constructing the Manual Strategy, a combination of technical indicators—Relative Strength Index (RSI), Simple Moving Average (SMA), and Momentum—is employed to generate trading signals. These signals inform the decision-making process for entering and exiting positions within the portfolio. The rationale behind this amalgamation lies in leveraging the complementary insights provided by each indicator.</w:t>
      </w:r>
    </w:p>
    <w:p w14:paraId="32748AB1" w14:textId="77777777" w:rsidR="002B10DB" w:rsidRPr="002B10DB" w:rsidRDefault="002B10DB" w:rsidP="002B10DB">
      <w:pPr>
        <w:spacing w:afterLines="170" w:after="408" w:line="302" w:lineRule="auto"/>
        <w:jc w:val="both"/>
        <w:rPr>
          <w:rFonts w:ascii="Palatino Linotype" w:hAnsi="Palatino Linotype"/>
          <w:sz w:val="22"/>
          <w:szCs w:val="22"/>
        </w:rPr>
      </w:pPr>
      <w:r w:rsidRPr="002B10DB">
        <w:rPr>
          <w:rFonts w:ascii="Palatino Linotype" w:hAnsi="Palatino Linotype"/>
          <w:sz w:val="22"/>
          <w:szCs w:val="22"/>
        </w:rPr>
        <w:lastRenderedPageBreak/>
        <w:t>For instance, when the RSI falls below a certain threshold (typically 30), it signals an oversold condition, suggesting a potential buying opportunity. Similarly, when the RSI surpasses another threshold (typically 70), it indicates an overbought condition, prompting a consideration for selling. This aspect of RSI helps in identifying market extremes and potential reversals.</w:t>
      </w:r>
    </w:p>
    <w:p w14:paraId="3BF97A20" w14:textId="77777777" w:rsidR="002B10DB" w:rsidRPr="002B10DB" w:rsidRDefault="002B10DB" w:rsidP="002B10DB">
      <w:pPr>
        <w:spacing w:afterLines="170" w:after="408" w:line="302" w:lineRule="auto"/>
        <w:jc w:val="both"/>
        <w:rPr>
          <w:rFonts w:ascii="Palatino Linotype" w:hAnsi="Palatino Linotype"/>
          <w:sz w:val="22"/>
          <w:szCs w:val="22"/>
        </w:rPr>
      </w:pPr>
      <w:r w:rsidRPr="002B10DB">
        <w:rPr>
          <w:rFonts w:ascii="Palatino Linotype" w:hAnsi="Palatino Linotype"/>
          <w:sz w:val="22"/>
          <w:szCs w:val="22"/>
        </w:rPr>
        <w:t>Meanwhile, the SMA serves as a trend-following indicator. When the price crosses above the SMA, it suggests a bullish trend, while a cross below the SMA indicates a bearish trend. This trend-following aspect aids in confirming the direction of the market and aligning trades with the prevailing momentum.</w:t>
      </w:r>
    </w:p>
    <w:p w14:paraId="6CCEDE96" w14:textId="77777777" w:rsidR="002B10DB" w:rsidRPr="002B10DB" w:rsidRDefault="002B10DB" w:rsidP="002B10DB">
      <w:pPr>
        <w:spacing w:afterLines="170" w:after="408" w:line="302" w:lineRule="auto"/>
        <w:jc w:val="both"/>
        <w:rPr>
          <w:rFonts w:ascii="Palatino Linotype" w:hAnsi="Palatino Linotype"/>
          <w:sz w:val="22"/>
          <w:szCs w:val="22"/>
        </w:rPr>
      </w:pPr>
      <w:r w:rsidRPr="002B10DB">
        <w:rPr>
          <w:rFonts w:ascii="Palatino Linotype" w:hAnsi="Palatino Linotype"/>
          <w:sz w:val="22"/>
          <w:szCs w:val="22"/>
        </w:rPr>
        <w:t>Additionally, momentum measures the rate of change in prices, indicating the strength or weakness of the current trend. Positive momentum suggests a strengthening trend, while negative momentum indicates a weakening trend. This momentum component complements the SMA and RSI by providing a quantitative measure of the market's directional bias.</w:t>
      </w:r>
    </w:p>
    <w:p w14:paraId="573E0CD6" w14:textId="77777777" w:rsidR="002B10DB" w:rsidRPr="002B10DB" w:rsidRDefault="002B10DB" w:rsidP="002B10DB">
      <w:pPr>
        <w:spacing w:afterLines="170" w:after="408" w:line="302" w:lineRule="auto"/>
        <w:jc w:val="both"/>
        <w:rPr>
          <w:rFonts w:ascii="Palatino Linotype" w:hAnsi="Palatino Linotype"/>
          <w:sz w:val="22"/>
          <w:szCs w:val="22"/>
        </w:rPr>
      </w:pPr>
      <w:r w:rsidRPr="002B10DB">
        <w:rPr>
          <w:rFonts w:ascii="Palatino Linotype" w:hAnsi="Palatino Linotype"/>
          <w:sz w:val="22"/>
          <w:szCs w:val="22"/>
        </w:rPr>
        <w:t>The decision-making process for entering and exiting positions is based on a combination of these signals. For instance, a buy signal may be generated when the RSI indicates oversold conditions, supported by positive momentum and a bullish crossover above the SMA. Conversely, a sell signal may be triggered by overbought conditions in the RSI, coupled with negative momentum and a bearish crossover below the SMA.</w:t>
      </w:r>
    </w:p>
    <w:p w14:paraId="027F609D" w14:textId="77777777" w:rsidR="002B10DB" w:rsidRPr="002B10DB" w:rsidRDefault="002B10DB" w:rsidP="002B10DB">
      <w:pPr>
        <w:spacing w:afterLines="170" w:after="408" w:line="302" w:lineRule="auto"/>
        <w:rPr>
          <w:rFonts w:ascii="Palatino Linotype" w:hAnsi="Palatino Linotype"/>
          <w:sz w:val="22"/>
          <w:szCs w:val="22"/>
        </w:rPr>
      </w:pPr>
      <w:r w:rsidRPr="002B10DB">
        <w:rPr>
          <w:rFonts w:ascii="Palatino Linotype" w:hAnsi="Palatino Linotype"/>
          <w:sz w:val="22"/>
          <w:szCs w:val="22"/>
        </w:rPr>
        <w:t>The effectiveness of this strategy is evaluated by comparing its performance against a benchmark, typically a market index such as the S&amp;P 500. The comparison includes assessing key performance metrics such as cumulative returns, average daily returns, and standard deviation. Charts are used to visualize the performance of the Manual Strategy portfolio alongside the benchmark portfolio, providing insights into relative performance and trade outcomes.</w:t>
      </w:r>
    </w:p>
    <w:p w14:paraId="727A7502" w14:textId="4506BDC9" w:rsidR="002B10DB" w:rsidRPr="002B10DB" w:rsidRDefault="002B10DB" w:rsidP="002B10DB">
      <w:pPr>
        <w:spacing w:afterLines="170" w:after="408" w:line="302" w:lineRule="auto"/>
        <w:rPr>
          <w:rFonts w:ascii="Palatino Linotype" w:hAnsi="Palatino Linotype"/>
          <w:sz w:val="22"/>
          <w:szCs w:val="22"/>
        </w:rPr>
      </w:pPr>
      <w:r w:rsidRPr="002B10DB">
        <w:rPr>
          <w:rFonts w:ascii="Palatino Linotype" w:hAnsi="Palatino Linotype"/>
          <w:noProof/>
          <w:sz w:val="22"/>
          <w:szCs w:val="22"/>
        </w:rPr>
        <w:lastRenderedPageBreak/>
        <w:drawing>
          <wp:inline distT="0" distB="0" distL="0" distR="0" wp14:anchorId="2EABA6E1" wp14:editId="6F69E068">
            <wp:extent cx="5029200" cy="3771900"/>
            <wp:effectExtent l="0" t="0" r="0" b="0"/>
            <wp:docPr id="1832901683"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01683" name="Picture 3" descr="A diagram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tbl>
      <w:tblPr>
        <w:tblStyle w:val="TableGrid"/>
        <w:tblW w:w="0" w:type="auto"/>
        <w:tblLook w:val="04A0" w:firstRow="1" w:lastRow="0" w:firstColumn="1" w:lastColumn="0" w:noHBand="0" w:noVBand="1"/>
      </w:tblPr>
      <w:tblGrid>
        <w:gridCol w:w="1977"/>
        <w:gridCol w:w="1977"/>
        <w:gridCol w:w="1978"/>
        <w:gridCol w:w="1978"/>
      </w:tblGrid>
      <w:tr w:rsidR="002B10DB" w:rsidRPr="002B10DB" w14:paraId="173DC55A" w14:textId="77777777" w:rsidTr="002B10DB">
        <w:tc>
          <w:tcPr>
            <w:tcW w:w="1977" w:type="dxa"/>
          </w:tcPr>
          <w:p w14:paraId="70133015" w14:textId="2C948413"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Portfolio</w:t>
            </w:r>
          </w:p>
        </w:tc>
        <w:tc>
          <w:tcPr>
            <w:tcW w:w="1977" w:type="dxa"/>
          </w:tcPr>
          <w:p w14:paraId="2B287FE1" w14:textId="78FAC101"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Standard Deviation of Daily Return</w:t>
            </w:r>
          </w:p>
        </w:tc>
        <w:tc>
          <w:tcPr>
            <w:tcW w:w="1978" w:type="dxa"/>
          </w:tcPr>
          <w:p w14:paraId="4BBEA3F1" w14:textId="21845448"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Cumulative Return</w:t>
            </w:r>
          </w:p>
        </w:tc>
        <w:tc>
          <w:tcPr>
            <w:tcW w:w="1978" w:type="dxa"/>
          </w:tcPr>
          <w:p w14:paraId="6BA44025" w14:textId="50DF34F3"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Average Daily Return</w:t>
            </w:r>
          </w:p>
        </w:tc>
      </w:tr>
      <w:tr w:rsidR="002B10DB" w:rsidRPr="002B10DB" w14:paraId="3A13151E" w14:textId="77777777" w:rsidTr="002B10DB">
        <w:tc>
          <w:tcPr>
            <w:tcW w:w="1977" w:type="dxa"/>
          </w:tcPr>
          <w:p w14:paraId="236C8EF4" w14:textId="7E541058" w:rsidR="002B10DB" w:rsidRPr="002B10DB" w:rsidRDefault="002B10DB" w:rsidP="002B10DB">
            <w:pPr>
              <w:rPr>
                <w:rFonts w:ascii="Palatino Linotype" w:hAnsi="Palatino Linotype"/>
                <w:sz w:val="22"/>
                <w:szCs w:val="22"/>
              </w:rPr>
            </w:pPr>
            <w:r w:rsidRPr="002B10DB">
              <w:rPr>
                <w:rFonts w:ascii="Palatino Linotype" w:hAnsi="Palatino Linotype"/>
                <w:sz w:val="22"/>
                <w:szCs w:val="22"/>
              </w:rPr>
              <w:t>JPM Benchmark</w:t>
            </w:r>
          </w:p>
        </w:tc>
        <w:tc>
          <w:tcPr>
            <w:tcW w:w="1977" w:type="dxa"/>
          </w:tcPr>
          <w:p w14:paraId="16B4E881" w14:textId="4BC304C8"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0.042047</w:t>
            </w:r>
          </w:p>
        </w:tc>
        <w:tc>
          <w:tcPr>
            <w:tcW w:w="1978" w:type="dxa"/>
          </w:tcPr>
          <w:p w14:paraId="354869BE" w14:textId="245020F4"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0.044710</w:t>
            </w:r>
          </w:p>
        </w:tc>
        <w:tc>
          <w:tcPr>
            <w:tcW w:w="1978" w:type="dxa"/>
          </w:tcPr>
          <w:p w14:paraId="360D5F70" w14:textId="5B877A24"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0.000090</w:t>
            </w:r>
          </w:p>
        </w:tc>
      </w:tr>
      <w:tr w:rsidR="002B10DB" w:rsidRPr="002B10DB" w14:paraId="09EB9A7A" w14:textId="77777777" w:rsidTr="002B10DB">
        <w:tc>
          <w:tcPr>
            <w:tcW w:w="1977" w:type="dxa"/>
          </w:tcPr>
          <w:p w14:paraId="091DFA0A" w14:textId="04825DF9" w:rsidR="002B10DB" w:rsidRPr="002B10DB" w:rsidRDefault="002B10DB" w:rsidP="002B10DB">
            <w:pPr>
              <w:rPr>
                <w:rFonts w:ascii="Palatino Linotype" w:hAnsi="Palatino Linotype"/>
                <w:sz w:val="22"/>
                <w:szCs w:val="22"/>
              </w:rPr>
            </w:pPr>
            <w:r w:rsidRPr="002B10DB">
              <w:rPr>
                <w:rFonts w:ascii="Palatino Linotype" w:hAnsi="Palatino Linotype"/>
                <w:sz w:val="22"/>
                <w:szCs w:val="22"/>
              </w:rPr>
              <w:t>Manual Strategy</w:t>
            </w:r>
          </w:p>
        </w:tc>
        <w:tc>
          <w:tcPr>
            <w:tcW w:w="1977" w:type="dxa"/>
          </w:tcPr>
          <w:p w14:paraId="5E0E18D0" w14:textId="282BC063"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1.518221</w:t>
            </w:r>
          </w:p>
        </w:tc>
        <w:tc>
          <w:tcPr>
            <w:tcW w:w="1978" w:type="dxa"/>
          </w:tcPr>
          <w:p w14:paraId="5DDAD2D4" w14:textId="1468B727"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9.341138</w:t>
            </w:r>
          </w:p>
        </w:tc>
        <w:tc>
          <w:tcPr>
            <w:tcW w:w="1978" w:type="dxa"/>
          </w:tcPr>
          <w:p w14:paraId="2ED7051B" w14:textId="6DA4A5BA"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0.018833</w:t>
            </w:r>
          </w:p>
        </w:tc>
      </w:tr>
    </w:tbl>
    <w:p w14:paraId="49853A3C" w14:textId="77777777" w:rsidR="002B10DB" w:rsidRPr="002B10DB" w:rsidRDefault="002B10DB" w:rsidP="002B10DB">
      <w:pPr>
        <w:spacing w:afterLines="170" w:after="408" w:line="302" w:lineRule="auto"/>
        <w:rPr>
          <w:rFonts w:ascii="Palatino Linotype" w:hAnsi="Palatino Linotype"/>
          <w:sz w:val="22"/>
          <w:szCs w:val="22"/>
        </w:rPr>
      </w:pPr>
    </w:p>
    <w:p w14:paraId="6D997D5E" w14:textId="17BA1735" w:rsidR="002B10DB" w:rsidRPr="002B10DB" w:rsidRDefault="002B10DB" w:rsidP="002B10DB">
      <w:pPr>
        <w:spacing w:afterLines="170" w:after="408" w:line="302" w:lineRule="auto"/>
        <w:rPr>
          <w:rFonts w:ascii="Palatino Linotype" w:hAnsi="Palatino Linotype"/>
          <w:sz w:val="22"/>
          <w:szCs w:val="22"/>
        </w:rPr>
      </w:pPr>
      <w:r w:rsidRPr="002B10DB">
        <w:rPr>
          <w:rFonts w:ascii="Palatino Linotype" w:hAnsi="Palatino Linotype"/>
          <w:noProof/>
          <w:sz w:val="22"/>
          <w:szCs w:val="22"/>
        </w:rPr>
        <w:lastRenderedPageBreak/>
        <w:drawing>
          <wp:inline distT="0" distB="0" distL="0" distR="0" wp14:anchorId="59191455" wp14:editId="318F7A04">
            <wp:extent cx="5029200" cy="3771900"/>
            <wp:effectExtent l="0" t="0" r="0" b="0"/>
            <wp:docPr id="554307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07698" name="Picture 554307698"/>
                    <pic:cNvPicPr/>
                  </pic:nvPicPr>
                  <pic:blipFill>
                    <a:blip r:embed="rId8">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tbl>
      <w:tblPr>
        <w:tblStyle w:val="TableGrid"/>
        <w:tblW w:w="0" w:type="auto"/>
        <w:tblLook w:val="04A0" w:firstRow="1" w:lastRow="0" w:firstColumn="1" w:lastColumn="0" w:noHBand="0" w:noVBand="1"/>
      </w:tblPr>
      <w:tblGrid>
        <w:gridCol w:w="1977"/>
        <w:gridCol w:w="1977"/>
        <w:gridCol w:w="1978"/>
        <w:gridCol w:w="1978"/>
      </w:tblGrid>
      <w:tr w:rsidR="002B10DB" w:rsidRPr="002B10DB" w14:paraId="10B6B77F" w14:textId="77777777" w:rsidTr="00632DAD">
        <w:tc>
          <w:tcPr>
            <w:tcW w:w="1977" w:type="dxa"/>
          </w:tcPr>
          <w:p w14:paraId="2FD1E450" w14:textId="77777777"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Portfolio</w:t>
            </w:r>
          </w:p>
        </w:tc>
        <w:tc>
          <w:tcPr>
            <w:tcW w:w="1977" w:type="dxa"/>
          </w:tcPr>
          <w:p w14:paraId="2230AFD9" w14:textId="77777777"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Standard Deviation of Daily Return</w:t>
            </w:r>
          </w:p>
        </w:tc>
        <w:tc>
          <w:tcPr>
            <w:tcW w:w="1978" w:type="dxa"/>
          </w:tcPr>
          <w:p w14:paraId="40D6E90E" w14:textId="77777777"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Cumulative Return</w:t>
            </w:r>
          </w:p>
        </w:tc>
        <w:tc>
          <w:tcPr>
            <w:tcW w:w="1978" w:type="dxa"/>
          </w:tcPr>
          <w:p w14:paraId="0FB79408" w14:textId="77777777"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Average Daily Return</w:t>
            </w:r>
          </w:p>
        </w:tc>
      </w:tr>
      <w:tr w:rsidR="002B10DB" w:rsidRPr="002B10DB" w14:paraId="2A1B665C" w14:textId="77777777" w:rsidTr="00632DAD">
        <w:tc>
          <w:tcPr>
            <w:tcW w:w="1977" w:type="dxa"/>
          </w:tcPr>
          <w:p w14:paraId="4CAA4CA4" w14:textId="77777777" w:rsidR="002B10DB" w:rsidRPr="002B10DB" w:rsidRDefault="002B10DB" w:rsidP="002B10DB">
            <w:pPr>
              <w:rPr>
                <w:rFonts w:ascii="Palatino Linotype" w:hAnsi="Palatino Linotype"/>
                <w:sz w:val="22"/>
                <w:szCs w:val="22"/>
              </w:rPr>
            </w:pPr>
            <w:r w:rsidRPr="002B10DB">
              <w:rPr>
                <w:rFonts w:ascii="Palatino Linotype" w:hAnsi="Palatino Linotype"/>
                <w:sz w:val="22"/>
                <w:szCs w:val="22"/>
              </w:rPr>
              <w:t>JPM Benchmark</w:t>
            </w:r>
          </w:p>
        </w:tc>
        <w:tc>
          <w:tcPr>
            <w:tcW w:w="1977" w:type="dxa"/>
          </w:tcPr>
          <w:p w14:paraId="3C4B10B0" w14:textId="1F5D3F25"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0.019820</w:t>
            </w:r>
          </w:p>
        </w:tc>
        <w:tc>
          <w:tcPr>
            <w:tcW w:w="1978" w:type="dxa"/>
          </w:tcPr>
          <w:p w14:paraId="26CBF300" w14:textId="39B84A19"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-0.219721</w:t>
            </w:r>
          </w:p>
        </w:tc>
        <w:tc>
          <w:tcPr>
            <w:tcW w:w="1978" w:type="dxa"/>
          </w:tcPr>
          <w:p w14:paraId="79361047" w14:textId="31649482"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-0.000439</w:t>
            </w:r>
          </w:p>
        </w:tc>
      </w:tr>
      <w:tr w:rsidR="002B10DB" w:rsidRPr="002B10DB" w14:paraId="2634E27A" w14:textId="77777777" w:rsidTr="00632DAD">
        <w:tc>
          <w:tcPr>
            <w:tcW w:w="1977" w:type="dxa"/>
          </w:tcPr>
          <w:p w14:paraId="7832A6EB" w14:textId="77777777" w:rsidR="002B10DB" w:rsidRPr="002B10DB" w:rsidRDefault="002B10DB" w:rsidP="002B10DB">
            <w:pPr>
              <w:rPr>
                <w:rFonts w:ascii="Palatino Linotype" w:hAnsi="Palatino Linotype"/>
                <w:sz w:val="22"/>
                <w:szCs w:val="22"/>
              </w:rPr>
            </w:pPr>
            <w:r w:rsidRPr="002B10DB">
              <w:rPr>
                <w:rFonts w:ascii="Palatino Linotype" w:hAnsi="Palatino Linotype"/>
                <w:sz w:val="22"/>
                <w:szCs w:val="22"/>
              </w:rPr>
              <w:t>Manual Strategy</w:t>
            </w:r>
          </w:p>
        </w:tc>
        <w:tc>
          <w:tcPr>
            <w:tcW w:w="1977" w:type="dxa"/>
          </w:tcPr>
          <w:p w14:paraId="4A3A7ADC" w14:textId="78FD7EC4"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0.785336</w:t>
            </w:r>
          </w:p>
        </w:tc>
        <w:tc>
          <w:tcPr>
            <w:tcW w:w="1978" w:type="dxa"/>
          </w:tcPr>
          <w:p w14:paraId="40881C91" w14:textId="72366F35"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-9.251005</w:t>
            </w:r>
          </w:p>
        </w:tc>
        <w:tc>
          <w:tcPr>
            <w:tcW w:w="1978" w:type="dxa"/>
          </w:tcPr>
          <w:p w14:paraId="40BCCDED" w14:textId="626A0BC0" w:rsidR="002B10DB" w:rsidRPr="002B10DB" w:rsidRDefault="002B10DB" w:rsidP="002B10DB">
            <w:pPr>
              <w:jc w:val="center"/>
              <w:rPr>
                <w:rFonts w:ascii="Palatino Linotype" w:hAnsi="Palatino Linotype"/>
                <w:sz w:val="22"/>
                <w:szCs w:val="22"/>
              </w:rPr>
            </w:pPr>
            <w:r w:rsidRPr="002B10DB">
              <w:rPr>
                <w:rFonts w:ascii="Palatino Linotype" w:hAnsi="Palatino Linotype"/>
                <w:sz w:val="22"/>
                <w:szCs w:val="22"/>
              </w:rPr>
              <w:t>-0.018465</w:t>
            </w:r>
          </w:p>
        </w:tc>
      </w:tr>
    </w:tbl>
    <w:p w14:paraId="6F09C032" w14:textId="77777777" w:rsidR="002B10DB" w:rsidRDefault="002B10DB" w:rsidP="002B10DB">
      <w:pPr>
        <w:spacing w:afterLines="170" w:after="408" w:line="302" w:lineRule="auto"/>
        <w:jc w:val="both"/>
        <w:rPr>
          <w:rFonts w:ascii="Palatino Linotype" w:hAnsi="Palatino Linotype"/>
          <w:sz w:val="22"/>
          <w:szCs w:val="22"/>
        </w:rPr>
      </w:pPr>
    </w:p>
    <w:p w14:paraId="6BAA059B" w14:textId="47CBC322" w:rsidR="002B10DB" w:rsidRPr="002B10DB" w:rsidRDefault="002B10DB" w:rsidP="002B10DB">
      <w:pPr>
        <w:spacing w:afterLines="170" w:after="408" w:line="302" w:lineRule="auto"/>
        <w:jc w:val="both"/>
        <w:rPr>
          <w:rFonts w:ascii="Palatino Linotype" w:hAnsi="Palatino Linotype"/>
          <w:sz w:val="22"/>
          <w:szCs w:val="22"/>
        </w:rPr>
      </w:pPr>
      <w:r w:rsidRPr="002B10DB">
        <w:rPr>
          <w:rFonts w:ascii="Palatino Linotype" w:hAnsi="Palatino Linotype"/>
          <w:sz w:val="22"/>
          <w:szCs w:val="22"/>
        </w:rPr>
        <w:t>In evaluating the strategy's performance during the out-of-sample period, it's crucial to note that no training or tweaking of the approach is performed using this data. The classification learned using the in-sample data is applied directly to the out-of-sample period. Any differences observed in performance between the two periods are analyzed to understand the robustness and generalizability of the strategy across different market conditions and timeframes.</w:t>
      </w:r>
    </w:p>
    <w:p w14:paraId="585CEC18" w14:textId="77777777" w:rsidR="002B10DB" w:rsidRPr="002B10DB" w:rsidRDefault="002B10DB" w:rsidP="002B10DB">
      <w:pPr>
        <w:spacing w:afterLines="170" w:after="408" w:line="302" w:lineRule="auto"/>
        <w:rPr>
          <w:rFonts w:ascii="Palatino Linotype" w:hAnsi="Palatino Linotype"/>
          <w:sz w:val="22"/>
          <w:szCs w:val="22"/>
        </w:rPr>
      </w:pPr>
    </w:p>
    <w:p w14:paraId="53F62E41" w14:textId="60767E59" w:rsidR="00ED1692" w:rsidRPr="002B10DB" w:rsidRDefault="00ED1692" w:rsidP="002B10DB">
      <w:pPr>
        <w:pStyle w:val="Heading1"/>
        <w:spacing w:afterLines="170" w:after="408" w:line="302" w:lineRule="auto"/>
        <w:rPr>
          <w:rFonts w:ascii="Palatino Linotype" w:hAnsi="Palatino Linotype"/>
          <w:sz w:val="22"/>
          <w:szCs w:val="22"/>
          <w:u w:val="single"/>
        </w:rPr>
      </w:pPr>
      <w:r w:rsidRPr="002B10DB">
        <w:rPr>
          <w:rFonts w:ascii="Palatino Linotype" w:hAnsi="Palatino Linotype"/>
          <w:sz w:val="22"/>
          <w:szCs w:val="22"/>
          <w:u w:val="single"/>
        </w:rPr>
        <w:lastRenderedPageBreak/>
        <w:t>Strategy Learner</w:t>
      </w:r>
    </w:p>
    <w:p w14:paraId="0BC62E71" w14:textId="77777777" w:rsidR="002B10DB" w:rsidRPr="002B10DB" w:rsidRDefault="002B10DB" w:rsidP="002B10DB">
      <w:pPr>
        <w:spacing w:afterLines="170" w:after="408" w:line="302" w:lineRule="auto"/>
        <w:jc w:val="both"/>
        <w:rPr>
          <w:rFonts w:ascii="Palatino Linotype" w:hAnsi="Palatino Linotype"/>
          <w:sz w:val="22"/>
          <w:szCs w:val="22"/>
        </w:rPr>
      </w:pPr>
      <w:r w:rsidRPr="002B10DB">
        <w:rPr>
          <w:rFonts w:ascii="Palatino Linotype" w:hAnsi="Palatino Linotype"/>
          <w:sz w:val="22"/>
          <w:szCs w:val="22"/>
        </w:rPr>
        <w:t>The Strategy Learner presented here is tailored to acquire a trading policy by harnessing a variety of technical indicators commonly employed in manual trading strategies. The process of framing the trading problem as a learning problem involves several key steps. Initially, relevant features are extracted from historical stock price data. In this implementation, three technical indicators—Simple Moving Average (SMA), Relative Strength Index (RSI), and Momentum—are computed over a specified window, typically set at 14 days, and utilized as features for training the learner.</w:t>
      </w:r>
    </w:p>
    <w:p w14:paraId="4CF0669D" w14:textId="77777777" w:rsidR="002B10DB" w:rsidRPr="002B10DB" w:rsidRDefault="002B10DB" w:rsidP="002B10DB">
      <w:pPr>
        <w:spacing w:afterLines="170" w:after="408" w:line="302" w:lineRule="auto"/>
        <w:jc w:val="both"/>
        <w:rPr>
          <w:rFonts w:ascii="Palatino Linotype" w:hAnsi="Palatino Linotype"/>
          <w:sz w:val="22"/>
          <w:szCs w:val="22"/>
        </w:rPr>
      </w:pPr>
      <w:r w:rsidRPr="002B10DB">
        <w:rPr>
          <w:rFonts w:ascii="Palatino Linotype" w:hAnsi="Palatino Linotype"/>
          <w:sz w:val="22"/>
          <w:szCs w:val="22"/>
        </w:rPr>
        <w:t>Following feature extraction, the next step is label generation. Trading signals are generated based on the observed price movement between consecutive days. If the price rises, a "buy" signal is generated, whereas if it falls, a "sell" signal is generated. These signals are adjusted by a market impact parameter to account for transaction costs. This adjustment ensures that the model incorporates the real-world implications of trading decisions.</w:t>
      </w:r>
    </w:p>
    <w:p w14:paraId="3D9D6C67" w14:textId="46E10689" w:rsidR="002B10DB" w:rsidRPr="002B10DB" w:rsidRDefault="002B10DB" w:rsidP="002B10DB">
      <w:pPr>
        <w:spacing w:afterLines="170" w:after="408" w:line="302" w:lineRule="auto"/>
        <w:jc w:val="both"/>
        <w:rPr>
          <w:rFonts w:ascii="Palatino Linotype" w:hAnsi="Palatino Linotype"/>
          <w:sz w:val="22"/>
          <w:szCs w:val="22"/>
        </w:rPr>
      </w:pPr>
      <w:r w:rsidRPr="002B10DB">
        <w:rPr>
          <w:rFonts w:ascii="Palatino Linotype" w:hAnsi="Palatino Linotype"/>
          <w:sz w:val="22"/>
          <w:szCs w:val="22"/>
        </w:rPr>
        <w:t xml:space="preserve">The training process involves feeding the learner with the computed features (X) and the corresponding trading signals (Y). These data are used to train a </w:t>
      </w:r>
      <w:r w:rsidRPr="002B10DB">
        <w:rPr>
          <w:rFonts w:ascii="Palatino Linotype" w:hAnsi="Palatino Linotype"/>
          <w:sz w:val="22"/>
          <w:szCs w:val="22"/>
        </w:rPr>
        <w:t>Random</w:t>
      </w:r>
      <w:r w:rsidRPr="002B10DB">
        <w:rPr>
          <w:rFonts w:ascii="Palatino Linotype" w:hAnsi="Palatino Linotype"/>
          <w:sz w:val="22"/>
          <w:szCs w:val="22"/>
        </w:rPr>
        <w:t xml:space="preserve"> Tree Learner (</w:t>
      </w:r>
      <w:proofErr w:type="spellStart"/>
      <w:r w:rsidRPr="002B10DB">
        <w:rPr>
          <w:rFonts w:ascii="Palatino Linotype" w:hAnsi="Palatino Linotype"/>
          <w:sz w:val="22"/>
          <w:szCs w:val="22"/>
        </w:rPr>
        <w:t>RTLearner</w:t>
      </w:r>
      <w:proofErr w:type="spellEnd"/>
      <w:r w:rsidRPr="002B10DB">
        <w:rPr>
          <w:rFonts w:ascii="Palatino Linotype" w:hAnsi="Palatino Linotype"/>
          <w:sz w:val="22"/>
          <w:szCs w:val="22"/>
        </w:rPr>
        <w:t xml:space="preserve">), which is responsible for learning the mapping between input features and trading decisions. </w:t>
      </w:r>
      <w:proofErr w:type="spellStart"/>
      <w:r w:rsidRPr="002B10DB">
        <w:rPr>
          <w:rFonts w:ascii="Palatino Linotype" w:hAnsi="Palatino Linotype"/>
          <w:sz w:val="22"/>
          <w:szCs w:val="22"/>
        </w:rPr>
        <w:t>RTLearner</w:t>
      </w:r>
      <w:proofErr w:type="spellEnd"/>
      <w:r w:rsidRPr="002B10DB">
        <w:rPr>
          <w:rFonts w:ascii="Palatino Linotype" w:hAnsi="Palatino Linotype"/>
          <w:sz w:val="22"/>
          <w:szCs w:val="22"/>
        </w:rPr>
        <w:t xml:space="preserve"> employs decision trees to recursively partition the feature space, optimizing for predictive accuracy.</w:t>
      </w:r>
    </w:p>
    <w:p w14:paraId="5B547D50" w14:textId="33B49F40" w:rsidR="002B10DB" w:rsidRPr="002B10DB" w:rsidRDefault="002B10DB" w:rsidP="002B10DB">
      <w:pPr>
        <w:spacing w:afterLines="170" w:after="408" w:line="302" w:lineRule="auto"/>
        <w:jc w:val="both"/>
        <w:rPr>
          <w:rFonts w:ascii="Palatino Linotype" w:hAnsi="Palatino Linotype"/>
          <w:sz w:val="22"/>
          <w:szCs w:val="22"/>
        </w:rPr>
      </w:pPr>
      <w:r w:rsidRPr="002B10DB">
        <w:rPr>
          <w:rFonts w:ascii="Palatino Linotype" w:hAnsi="Palatino Linotype"/>
          <w:sz w:val="22"/>
          <w:szCs w:val="22"/>
        </w:rPr>
        <w:t>Hyperparameters play a crucial role in the learning process. The "verbose" parameter controls whether the learner prints debugging information, typically set to False during regular operation. Additionally, the "impact" parameter represents the market impact of each transaction, while the "commission" parameter reflects the commission amount charged for each transaction. These parameters are set to default values (0.0) in this implementation, indicating no impact or commission.</w:t>
      </w:r>
      <w:r w:rsidRPr="002B10DB">
        <w:rPr>
          <w:rFonts w:ascii="Palatino Linotype" w:hAnsi="Palatino Linotype"/>
          <w:sz w:val="22"/>
          <w:szCs w:val="22"/>
        </w:rPr>
        <w:t xml:space="preserve"> </w:t>
      </w:r>
    </w:p>
    <w:p w14:paraId="5358545B" w14:textId="77777777" w:rsidR="002B10DB" w:rsidRPr="002B10DB" w:rsidRDefault="002B10DB" w:rsidP="002B10DB">
      <w:pPr>
        <w:spacing w:afterLines="170" w:after="408" w:line="302" w:lineRule="auto"/>
        <w:jc w:val="both"/>
        <w:rPr>
          <w:rFonts w:ascii="Palatino Linotype" w:hAnsi="Palatino Linotype"/>
          <w:sz w:val="22"/>
          <w:szCs w:val="22"/>
        </w:rPr>
      </w:pPr>
      <w:r w:rsidRPr="002B10DB">
        <w:rPr>
          <w:rFonts w:ascii="Palatino Linotype" w:hAnsi="Palatino Linotype"/>
          <w:sz w:val="22"/>
          <w:szCs w:val="22"/>
        </w:rPr>
        <w:lastRenderedPageBreak/>
        <w:t>In terms of data adjustment, the features (SMA, RSI, Momentum) are computed over a fixed window size (14 days), ensuring a standardized representation of historical price movements within that window. While no explicit data discretization or standardization is performed, the use of fixed windows facilitates consistent feature representation across different time periods.</w:t>
      </w:r>
    </w:p>
    <w:p w14:paraId="2EE3F18C" w14:textId="6848ADD6" w:rsidR="002B10DB" w:rsidRPr="002B10DB" w:rsidRDefault="002B10DB" w:rsidP="002B10DB">
      <w:pPr>
        <w:spacing w:afterLines="170" w:after="408" w:line="302" w:lineRule="auto"/>
        <w:rPr>
          <w:rFonts w:ascii="Palatino Linotype" w:hAnsi="Palatino Linotype"/>
          <w:sz w:val="22"/>
          <w:szCs w:val="22"/>
        </w:rPr>
      </w:pPr>
      <w:r w:rsidRPr="002B10DB">
        <w:rPr>
          <w:rFonts w:ascii="Palatino Linotype" w:hAnsi="Palatino Linotype"/>
          <w:sz w:val="22"/>
          <w:szCs w:val="22"/>
        </w:rPr>
        <w:t xml:space="preserve">Overall, the Strategy Learner follows a systematic approach, leveraging technical indicators to generate trading signals and training a </w:t>
      </w:r>
      <w:r w:rsidRPr="002B10DB">
        <w:rPr>
          <w:rFonts w:ascii="Palatino Linotype" w:hAnsi="Palatino Linotype"/>
          <w:sz w:val="22"/>
          <w:szCs w:val="22"/>
        </w:rPr>
        <w:t>random</w:t>
      </w:r>
      <w:r w:rsidRPr="002B10DB">
        <w:rPr>
          <w:rFonts w:ascii="Palatino Linotype" w:hAnsi="Palatino Linotype"/>
          <w:sz w:val="22"/>
          <w:szCs w:val="22"/>
        </w:rPr>
        <w:t xml:space="preserve"> tree learner to make informed trading decisions based on historical data. By incorporating market dynamics and transaction costs, the learner aims to develop robust trading strategies capable of adapting to changing market conditions.</w:t>
      </w:r>
    </w:p>
    <w:p w14:paraId="14971BB0" w14:textId="5F3974F2" w:rsidR="00ED1692" w:rsidRPr="002B10DB" w:rsidRDefault="00ED1692" w:rsidP="002B10DB">
      <w:pPr>
        <w:pStyle w:val="Heading1"/>
        <w:spacing w:afterLines="170" w:after="408" w:line="302" w:lineRule="auto"/>
        <w:rPr>
          <w:rFonts w:ascii="Palatino Linotype" w:hAnsi="Palatino Linotype"/>
          <w:sz w:val="22"/>
          <w:szCs w:val="22"/>
          <w:u w:val="single"/>
        </w:rPr>
      </w:pPr>
      <w:r w:rsidRPr="002B10DB">
        <w:rPr>
          <w:rFonts w:ascii="Palatino Linotype" w:hAnsi="Palatino Linotype"/>
          <w:sz w:val="22"/>
          <w:szCs w:val="22"/>
          <w:u w:val="single"/>
        </w:rPr>
        <w:t>Experiment 1</w:t>
      </w:r>
    </w:p>
    <w:p w14:paraId="0D081CF7" w14:textId="0B6702D3" w:rsidR="002B10DB" w:rsidRPr="002B10DB" w:rsidRDefault="002B10DB" w:rsidP="002B10DB">
      <w:pPr>
        <w:spacing w:afterLines="170" w:after="408" w:line="302" w:lineRule="auto"/>
        <w:jc w:val="both"/>
        <w:rPr>
          <w:rFonts w:ascii="Palatino Linotype" w:eastAsia="Palatino Linotype" w:hAnsi="Palatino Linotype" w:cs="Palatino Linotype"/>
          <w:sz w:val="22"/>
          <w:szCs w:val="22"/>
        </w:rPr>
      </w:pPr>
      <w:r w:rsidRPr="002B10DB">
        <w:rPr>
          <w:rFonts w:ascii="Palatino Linotype" w:eastAsia="Palatino Linotype" w:hAnsi="Palatino Linotype" w:cs="Palatino Linotype"/>
          <w:sz w:val="22"/>
          <w:szCs w:val="22"/>
        </w:rPr>
        <w:t>In the conducted Experiment 1, which aimed to compare the performance of the Manual Strategy and the Strategy Learner, notable differences emerged between their in-sample and out-of-sample trading results. Initially, during the in-sample period, the strategies exhibited almost identical performance, with both portfolios closely tracking each other's value over time. However, as the experiment extended to the out-of-sample period, distinct variations surfaced. Specifically, the Manual Strategy outperformed the Strategy Learner, showcasing a more favorable</w:t>
      </w:r>
      <w:r w:rsidRPr="002B10DB">
        <w:rPr>
          <w:rFonts w:ascii="Palatino Linotype" w:eastAsia="Palatino Linotype" w:hAnsi="Palatino Linotype" w:cs="Palatino Linotype"/>
          <w:sz w:val="22"/>
          <w:szCs w:val="22"/>
        </w:rPr>
        <w:t xml:space="preserve"> and less volatile</w:t>
      </w:r>
      <w:r w:rsidRPr="002B10DB">
        <w:rPr>
          <w:rFonts w:ascii="Palatino Linotype" w:eastAsia="Palatino Linotype" w:hAnsi="Palatino Linotype" w:cs="Palatino Linotype"/>
          <w:sz w:val="22"/>
          <w:szCs w:val="22"/>
        </w:rPr>
        <w:t xml:space="preserve"> portfolio value trajectory. This observed outperformance suggests that the Manual Strategy's approach to trading JPM was more adept at adapting to real-world market dynamics beyond the training data. The Strategy Learner's performance lagging behind implies potential limitations in its ability to generalize learned patterns to unseen market conditions effectively. Overall, these findings underscore the importance of robustness testing and highlight the need for strategies that demonstrate resilience across various market environments</w:t>
      </w:r>
      <w:r w:rsidRPr="002B10DB">
        <w:rPr>
          <w:rFonts w:ascii="Palatino Linotype" w:eastAsia="Palatino Linotype" w:hAnsi="Palatino Linotype" w:cs="Palatino Linotype"/>
          <w:sz w:val="22"/>
          <w:szCs w:val="22"/>
        </w:rPr>
        <w:t xml:space="preserve"> as well as training data that reaches back over </w:t>
      </w:r>
      <w:proofErr w:type="gramStart"/>
      <w:r w:rsidRPr="002B10DB">
        <w:rPr>
          <w:rFonts w:ascii="Palatino Linotype" w:eastAsia="Palatino Linotype" w:hAnsi="Palatino Linotype" w:cs="Palatino Linotype"/>
          <w:sz w:val="22"/>
          <w:szCs w:val="22"/>
        </w:rPr>
        <w:t>long time</w:t>
      </w:r>
      <w:proofErr w:type="gramEnd"/>
      <w:r w:rsidRPr="002B10DB">
        <w:rPr>
          <w:rFonts w:ascii="Palatino Linotype" w:eastAsia="Palatino Linotype" w:hAnsi="Palatino Linotype" w:cs="Palatino Linotype"/>
          <w:sz w:val="22"/>
          <w:szCs w:val="22"/>
        </w:rPr>
        <w:t xml:space="preserve"> horizons</w:t>
      </w:r>
      <w:r w:rsidRPr="002B10DB">
        <w:rPr>
          <w:rFonts w:ascii="Palatino Linotype" w:eastAsia="Palatino Linotype" w:hAnsi="Palatino Linotype" w:cs="Palatino Linotype"/>
          <w:sz w:val="22"/>
          <w:szCs w:val="22"/>
        </w:rPr>
        <w:t>.</w:t>
      </w:r>
    </w:p>
    <w:p w14:paraId="0B4BE7B5" w14:textId="77777777" w:rsidR="002B10DB" w:rsidRPr="002B10DB" w:rsidRDefault="002B10DB" w:rsidP="002B10DB">
      <w:pPr>
        <w:spacing w:afterLines="170" w:after="408" w:line="302" w:lineRule="auto"/>
        <w:jc w:val="both"/>
        <w:rPr>
          <w:rFonts w:ascii="Palatino Linotype" w:eastAsia="Palatino Linotype" w:hAnsi="Palatino Linotype" w:cs="Palatino Linotype"/>
          <w:vanish/>
          <w:sz w:val="22"/>
          <w:szCs w:val="22"/>
        </w:rPr>
      </w:pPr>
      <w:r w:rsidRPr="002B10DB">
        <w:rPr>
          <w:rFonts w:ascii="Palatino Linotype" w:eastAsia="Palatino Linotype" w:hAnsi="Palatino Linotype" w:cs="Palatino Linotype"/>
          <w:vanish/>
          <w:sz w:val="22"/>
          <w:szCs w:val="22"/>
        </w:rPr>
        <w:t>Top of Form</w:t>
      </w:r>
    </w:p>
    <w:p w14:paraId="7A04B22A" w14:textId="77777777" w:rsidR="002B10DB" w:rsidRPr="002B10DB" w:rsidRDefault="002B10DB" w:rsidP="002B10DB">
      <w:pPr>
        <w:spacing w:afterLines="170" w:after="408" w:line="302" w:lineRule="auto"/>
        <w:jc w:val="both"/>
        <w:rPr>
          <w:rFonts w:ascii="Palatino Linotype" w:eastAsia="Palatino Linotype" w:hAnsi="Palatino Linotype" w:cs="Palatino Linotype"/>
          <w:sz w:val="22"/>
          <w:szCs w:val="22"/>
        </w:rPr>
      </w:pPr>
    </w:p>
    <w:p w14:paraId="2133E3EE" w14:textId="77777777" w:rsidR="002B10DB" w:rsidRPr="002B10DB" w:rsidRDefault="002B10DB" w:rsidP="002B10DB">
      <w:pPr>
        <w:spacing w:afterLines="170" w:after="408" w:line="302" w:lineRule="auto"/>
        <w:jc w:val="both"/>
        <w:rPr>
          <w:rFonts w:ascii="Palatino Linotype" w:eastAsia="Palatino Linotype" w:hAnsi="Palatino Linotype" w:cs="Palatino Linotype"/>
          <w:vanish/>
          <w:sz w:val="22"/>
          <w:szCs w:val="22"/>
        </w:rPr>
      </w:pPr>
      <w:r w:rsidRPr="002B10DB">
        <w:rPr>
          <w:rFonts w:ascii="Palatino Linotype" w:eastAsia="Palatino Linotype" w:hAnsi="Palatino Linotype" w:cs="Palatino Linotype"/>
          <w:vanish/>
          <w:sz w:val="22"/>
          <w:szCs w:val="22"/>
        </w:rPr>
        <w:lastRenderedPageBreak/>
        <w:t>Bottom of Form</w:t>
      </w:r>
    </w:p>
    <w:p w14:paraId="080D8E84" w14:textId="77777777" w:rsidR="002B10DB" w:rsidRPr="002B10DB" w:rsidRDefault="002B10DB" w:rsidP="002B10DB">
      <w:pPr>
        <w:spacing w:afterLines="170" w:after="408" w:line="302" w:lineRule="auto"/>
        <w:rPr>
          <w:rFonts w:ascii="Palatino Linotype" w:hAnsi="Palatino Linotype"/>
          <w:sz w:val="22"/>
          <w:szCs w:val="22"/>
        </w:rPr>
      </w:pPr>
    </w:p>
    <w:p w14:paraId="467D5BFC" w14:textId="42D34C3A" w:rsidR="002B10DB" w:rsidRPr="002B10DB" w:rsidRDefault="002B10DB" w:rsidP="002B10DB">
      <w:pPr>
        <w:spacing w:afterLines="170" w:after="408" w:line="302" w:lineRule="auto"/>
        <w:rPr>
          <w:rFonts w:ascii="Palatino Linotype" w:hAnsi="Palatino Linotype"/>
          <w:sz w:val="22"/>
          <w:szCs w:val="22"/>
        </w:rPr>
      </w:pPr>
      <w:r w:rsidRPr="002B10DB">
        <w:rPr>
          <w:rFonts w:ascii="Palatino Linotype" w:hAnsi="Palatino Linotype"/>
          <w:noProof/>
          <w:sz w:val="22"/>
          <w:szCs w:val="22"/>
        </w:rPr>
        <w:drawing>
          <wp:inline distT="0" distB="0" distL="0" distR="0" wp14:anchorId="3F2014A1" wp14:editId="0499518B">
            <wp:extent cx="5029200" cy="3771900"/>
            <wp:effectExtent l="0" t="0" r="0" b="0"/>
            <wp:docPr id="1165065999" name="Picture 5" descr="A graph showing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65999" name="Picture 5" descr="A graph showing a 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47573B6F" w14:textId="76171ACF" w:rsidR="002B10DB" w:rsidRPr="002B10DB" w:rsidRDefault="002B10DB" w:rsidP="002B10DB">
      <w:pPr>
        <w:spacing w:afterLines="170" w:after="408" w:line="302" w:lineRule="auto"/>
        <w:rPr>
          <w:rFonts w:ascii="Palatino Linotype" w:hAnsi="Palatino Linotype"/>
          <w:sz w:val="22"/>
          <w:szCs w:val="22"/>
        </w:rPr>
      </w:pPr>
      <w:r w:rsidRPr="002B10DB">
        <w:rPr>
          <w:rFonts w:ascii="Palatino Linotype" w:hAnsi="Palatino Linotype"/>
          <w:noProof/>
          <w:sz w:val="22"/>
          <w:szCs w:val="22"/>
        </w:rPr>
        <w:lastRenderedPageBreak/>
        <w:drawing>
          <wp:inline distT="0" distB="0" distL="0" distR="0" wp14:anchorId="6F6C7C32" wp14:editId="6FA8D444">
            <wp:extent cx="5029200" cy="3771900"/>
            <wp:effectExtent l="0" t="0" r="1270" b="1270"/>
            <wp:docPr id="1617358153" name="Picture 7" descr="A graph of a graph of a strateg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58153" name="Picture 7" descr="A graph of a graph of a strategy&#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152BB003" w14:textId="66DCEC94" w:rsidR="00ED1692" w:rsidRPr="002B10DB" w:rsidRDefault="00ED1692" w:rsidP="002B10DB">
      <w:pPr>
        <w:pStyle w:val="Heading1"/>
        <w:spacing w:afterLines="170" w:after="408" w:line="302" w:lineRule="auto"/>
        <w:rPr>
          <w:rFonts w:ascii="Palatino Linotype" w:hAnsi="Palatino Linotype"/>
          <w:b w:val="0"/>
          <w:smallCaps w:val="0"/>
          <w:sz w:val="22"/>
          <w:szCs w:val="22"/>
        </w:rPr>
      </w:pPr>
      <w:r w:rsidRPr="002B10DB">
        <w:rPr>
          <w:rFonts w:ascii="Palatino Linotype" w:hAnsi="Palatino Linotype"/>
          <w:sz w:val="22"/>
          <w:szCs w:val="22"/>
          <w:u w:val="single"/>
        </w:rPr>
        <w:t>Experiment 2</w:t>
      </w:r>
    </w:p>
    <w:p w14:paraId="3085B98A" w14:textId="77777777" w:rsidR="00ED1692" w:rsidRPr="002B10DB" w:rsidRDefault="00ED1692" w:rsidP="002B10DB">
      <w:pPr>
        <w:spacing w:afterLines="170" w:after="408" w:line="302" w:lineRule="auto"/>
        <w:rPr>
          <w:rFonts w:ascii="Palatino Linotype" w:hAnsi="Palatino Linotype"/>
          <w:sz w:val="22"/>
          <w:szCs w:val="22"/>
        </w:rPr>
      </w:pPr>
    </w:p>
    <w:p w14:paraId="2F1FCF1E" w14:textId="2CBB6C4C" w:rsidR="005C3E52" w:rsidRPr="002B10DB" w:rsidRDefault="002B10DB" w:rsidP="002B10DB">
      <w:pPr>
        <w:spacing w:afterLines="170" w:after="408" w:line="302" w:lineRule="auto"/>
        <w:jc w:val="center"/>
        <w:rPr>
          <w:rFonts w:ascii="Palatino Linotype" w:hAnsi="Palatino Linotype"/>
          <w:sz w:val="22"/>
          <w:szCs w:val="22"/>
          <w:lang w:val="en"/>
        </w:rPr>
      </w:pPr>
      <w:r w:rsidRPr="002B10DB">
        <w:rPr>
          <w:rFonts w:ascii="Palatino Linotype" w:hAnsi="Palatino Linotype"/>
          <w:noProof/>
          <w:sz w:val="22"/>
          <w:szCs w:val="22"/>
        </w:rPr>
        <w:lastRenderedPageBreak/>
        <w:drawing>
          <wp:inline distT="0" distB="0" distL="0" distR="0" wp14:anchorId="478DCE4A" wp14:editId="739566D5">
            <wp:extent cx="4384140" cy="3507312"/>
            <wp:effectExtent l="0" t="0" r="0" b="0"/>
            <wp:docPr id="379744434" name="Picture 6" descr="A graph of 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44434" name="Picture 6" descr="A graph of a graph with blue lin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93229" cy="3514583"/>
                    </a:xfrm>
                    <a:prstGeom prst="rect">
                      <a:avLst/>
                    </a:prstGeom>
                  </pic:spPr>
                </pic:pic>
              </a:graphicData>
            </a:graphic>
          </wp:inline>
        </w:drawing>
      </w:r>
    </w:p>
    <w:sectPr w:rsidR="005C3E52" w:rsidRPr="002B10DB">
      <w:footerReference w:type="default" r:id="rId12"/>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0078E" w14:textId="77777777" w:rsidR="00887443" w:rsidRDefault="00887443">
      <w:r>
        <w:separator/>
      </w:r>
    </w:p>
  </w:endnote>
  <w:endnote w:type="continuationSeparator" w:id="0">
    <w:p w14:paraId="551C386C" w14:textId="77777777" w:rsidR="00887443" w:rsidRDefault="00887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348D" w14:textId="77777777" w:rsidR="00BF064E" w:rsidRDefault="00000000">
    <w:pPr>
      <w:spacing w:after="680"/>
      <w:jc w:val="center"/>
    </w:pPr>
    <w:r>
      <w:fldChar w:fldCharType="begin"/>
    </w:r>
    <w:r>
      <w:instrText>PAGE</w:instrText>
    </w:r>
    <w:r>
      <w:fldChar w:fldCharType="separate"/>
    </w:r>
    <w:r w:rsidR="00E6370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04524" w14:textId="77777777" w:rsidR="00887443" w:rsidRDefault="00887443">
      <w:r>
        <w:separator/>
      </w:r>
    </w:p>
  </w:footnote>
  <w:footnote w:type="continuationSeparator" w:id="0">
    <w:p w14:paraId="51E3EE01" w14:textId="77777777" w:rsidR="00887443" w:rsidRDefault="00887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A71"/>
    <w:multiLevelType w:val="multilevel"/>
    <w:tmpl w:val="2264C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43580"/>
    <w:multiLevelType w:val="multilevel"/>
    <w:tmpl w:val="7F3A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75E06"/>
    <w:multiLevelType w:val="multilevel"/>
    <w:tmpl w:val="A4DC2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4830FD"/>
    <w:multiLevelType w:val="multilevel"/>
    <w:tmpl w:val="4D4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94C55"/>
    <w:multiLevelType w:val="multilevel"/>
    <w:tmpl w:val="542A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62D6C"/>
    <w:multiLevelType w:val="multilevel"/>
    <w:tmpl w:val="9746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066AF"/>
    <w:multiLevelType w:val="multilevel"/>
    <w:tmpl w:val="1DD24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60C61"/>
    <w:multiLevelType w:val="multilevel"/>
    <w:tmpl w:val="469E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E57F1"/>
    <w:multiLevelType w:val="multilevel"/>
    <w:tmpl w:val="E77A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7D5610"/>
    <w:multiLevelType w:val="multilevel"/>
    <w:tmpl w:val="F6B06E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97171375">
    <w:abstractNumId w:val="2"/>
  </w:num>
  <w:num w:numId="2" w16cid:durableId="1912962854">
    <w:abstractNumId w:val="9"/>
  </w:num>
  <w:num w:numId="3" w16cid:durableId="101609536">
    <w:abstractNumId w:val="5"/>
  </w:num>
  <w:num w:numId="4" w16cid:durableId="1249116445">
    <w:abstractNumId w:val="3"/>
  </w:num>
  <w:num w:numId="5" w16cid:durableId="1740588927">
    <w:abstractNumId w:val="7"/>
  </w:num>
  <w:num w:numId="6" w16cid:durableId="1512841735">
    <w:abstractNumId w:val="1"/>
  </w:num>
  <w:num w:numId="7" w16cid:durableId="319579249">
    <w:abstractNumId w:val="4"/>
  </w:num>
  <w:num w:numId="8" w16cid:durableId="1288854217">
    <w:abstractNumId w:val="8"/>
  </w:num>
  <w:num w:numId="9" w16cid:durableId="955063242">
    <w:abstractNumId w:val="6"/>
  </w:num>
  <w:num w:numId="10" w16cid:durableId="10677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64E"/>
    <w:rsid w:val="00015A4B"/>
    <w:rsid w:val="0008293C"/>
    <w:rsid w:val="000A37D3"/>
    <w:rsid w:val="000C0587"/>
    <w:rsid w:val="000D0C62"/>
    <w:rsid w:val="00134C2F"/>
    <w:rsid w:val="00163EA5"/>
    <w:rsid w:val="00170ADD"/>
    <w:rsid w:val="001F3696"/>
    <w:rsid w:val="00260D22"/>
    <w:rsid w:val="00266BC5"/>
    <w:rsid w:val="002B10DB"/>
    <w:rsid w:val="002D62FA"/>
    <w:rsid w:val="002F1C27"/>
    <w:rsid w:val="00317F6F"/>
    <w:rsid w:val="00390FFD"/>
    <w:rsid w:val="00391C7D"/>
    <w:rsid w:val="003E4E75"/>
    <w:rsid w:val="00450654"/>
    <w:rsid w:val="00490E56"/>
    <w:rsid w:val="004B7A41"/>
    <w:rsid w:val="004E3936"/>
    <w:rsid w:val="00523052"/>
    <w:rsid w:val="00524EC9"/>
    <w:rsid w:val="00527F4D"/>
    <w:rsid w:val="00563BD7"/>
    <w:rsid w:val="005924EE"/>
    <w:rsid w:val="005C3E52"/>
    <w:rsid w:val="005F3302"/>
    <w:rsid w:val="006462AB"/>
    <w:rsid w:val="00674D0A"/>
    <w:rsid w:val="0069751E"/>
    <w:rsid w:val="00736765"/>
    <w:rsid w:val="007612C8"/>
    <w:rsid w:val="007754D4"/>
    <w:rsid w:val="007D6C59"/>
    <w:rsid w:val="00887443"/>
    <w:rsid w:val="008C651C"/>
    <w:rsid w:val="00901B02"/>
    <w:rsid w:val="00917D38"/>
    <w:rsid w:val="009339EE"/>
    <w:rsid w:val="00986A1C"/>
    <w:rsid w:val="00990A36"/>
    <w:rsid w:val="009C79C2"/>
    <w:rsid w:val="009E76AB"/>
    <w:rsid w:val="00A31AA1"/>
    <w:rsid w:val="00AA418F"/>
    <w:rsid w:val="00B01446"/>
    <w:rsid w:val="00B4309A"/>
    <w:rsid w:val="00BF064E"/>
    <w:rsid w:val="00C079AF"/>
    <w:rsid w:val="00C12E6C"/>
    <w:rsid w:val="00D613BE"/>
    <w:rsid w:val="00DA70CB"/>
    <w:rsid w:val="00DC0307"/>
    <w:rsid w:val="00E0572B"/>
    <w:rsid w:val="00E129AE"/>
    <w:rsid w:val="00E63705"/>
    <w:rsid w:val="00E63866"/>
    <w:rsid w:val="00ED1692"/>
    <w:rsid w:val="00EF1A36"/>
    <w:rsid w:val="00F0177B"/>
    <w:rsid w:val="00F447E6"/>
    <w:rsid w:val="00FB52C5"/>
    <w:rsid w:val="00FB5CF4"/>
    <w:rsid w:val="00FD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CDCD"/>
  <w15:docId w15:val="{F892546C-1047-4C47-B82B-A3E6A0D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0DB"/>
    <w:pPr>
      <w:spacing w:after="0" w:line="240" w:lineRule="auto"/>
      <w:jc w:val="left"/>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0A37D3"/>
    <w:rPr>
      <w:color w:val="666666"/>
    </w:rPr>
  </w:style>
  <w:style w:type="paragraph" w:styleId="Caption">
    <w:name w:val="caption"/>
    <w:basedOn w:val="Normal"/>
    <w:next w:val="Normal"/>
    <w:uiPriority w:val="35"/>
    <w:unhideWhenUsed/>
    <w:qFormat/>
    <w:rsid w:val="009339EE"/>
    <w:pPr>
      <w:spacing w:after="200"/>
    </w:pPr>
    <w:rPr>
      <w:i/>
      <w:iCs/>
      <w:color w:val="1F497D" w:themeColor="text2"/>
      <w:sz w:val="18"/>
      <w:szCs w:val="18"/>
    </w:rPr>
  </w:style>
  <w:style w:type="table" w:styleId="TableGrid">
    <w:name w:val="Table Grid"/>
    <w:basedOn w:val="TableNormal"/>
    <w:uiPriority w:val="39"/>
    <w:rsid w:val="005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59">
      <w:bodyDiv w:val="1"/>
      <w:marLeft w:val="0"/>
      <w:marRight w:val="0"/>
      <w:marTop w:val="0"/>
      <w:marBottom w:val="0"/>
      <w:divBdr>
        <w:top w:val="none" w:sz="0" w:space="0" w:color="auto"/>
        <w:left w:val="none" w:sz="0" w:space="0" w:color="auto"/>
        <w:bottom w:val="none" w:sz="0" w:space="0" w:color="auto"/>
        <w:right w:val="none" w:sz="0" w:space="0" w:color="auto"/>
      </w:divBdr>
      <w:divsChild>
        <w:div w:id="1047683574">
          <w:marLeft w:val="0"/>
          <w:marRight w:val="0"/>
          <w:marTop w:val="0"/>
          <w:marBottom w:val="0"/>
          <w:divBdr>
            <w:top w:val="single" w:sz="2" w:space="0" w:color="E3E3E3"/>
            <w:left w:val="single" w:sz="2" w:space="0" w:color="E3E3E3"/>
            <w:bottom w:val="single" w:sz="2" w:space="0" w:color="E3E3E3"/>
            <w:right w:val="single" w:sz="2" w:space="0" w:color="E3E3E3"/>
          </w:divBdr>
          <w:divsChild>
            <w:div w:id="1258447640">
              <w:marLeft w:val="0"/>
              <w:marRight w:val="0"/>
              <w:marTop w:val="0"/>
              <w:marBottom w:val="0"/>
              <w:divBdr>
                <w:top w:val="single" w:sz="2" w:space="0" w:color="E3E3E3"/>
                <w:left w:val="single" w:sz="2" w:space="0" w:color="E3E3E3"/>
                <w:bottom w:val="single" w:sz="2" w:space="0" w:color="E3E3E3"/>
                <w:right w:val="single" w:sz="2" w:space="0" w:color="E3E3E3"/>
              </w:divBdr>
              <w:divsChild>
                <w:div w:id="83457234">
                  <w:marLeft w:val="0"/>
                  <w:marRight w:val="0"/>
                  <w:marTop w:val="0"/>
                  <w:marBottom w:val="0"/>
                  <w:divBdr>
                    <w:top w:val="single" w:sz="2" w:space="0" w:color="E3E3E3"/>
                    <w:left w:val="single" w:sz="2" w:space="0" w:color="E3E3E3"/>
                    <w:bottom w:val="single" w:sz="2" w:space="0" w:color="E3E3E3"/>
                    <w:right w:val="single" w:sz="2" w:space="0" w:color="E3E3E3"/>
                  </w:divBdr>
                  <w:divsChild>
                    <w:div w:id="1505701438">
                      <w:marLeft w:val="0"/>
                      <w:marRight w:val="0"/>
                      <w:marTop w:val="0"/>
                      <w:marBottom w:val="0"/>
                      <w:divBdr>
                        <w:top w:val="single" w:sz="2" w:space="0" w:color="E3E3E3"/>
                        <w:left w:val="single" w:sz="2" w:space="0" w:color="E3E3E3"/>
                        <w:bottom w:val="single" w:sz="2" w:space="0" w:color="E3E3E3"/>
                        <w:right w:val="single" w:sz="2" w:space="0" w:color="E3E3E3"/>
                      </w:divBdr>
                      <w:divsChild>
                        <w:div w:id="977682615">
                          <w:marLeft w:val="0"/>
                          <w:marRight w:val="0"/>
                          <w:marTop w:val="0"/>
                          <w:marBottom w:val="0"/>
                          <w:divBdr>
                            <w:top w:val="single" w:sz="2" w:space="0" w:color="E3E3E3"/>
                            <w:left w:val="single" w:sz="2" w:space="0" w:color="E3E3E3"/>
                            <w:bottom w:val="single" w:sz="2" w:space="0" w:color="E3E3E3"/>
                            <w:right w:val="single" w:sz="2" w:space="0" w:color="E3E3E3"/>
                          </w:divBdr>
                          <w:divsChild>
                            <w:div w:id="1264000464">
                              <w:marLeft w:val="0"/>
                              <w:marRight w:val="0"/>
                              <w:marTop w:val="100"/>
                              <w:marBottom w:val="100"/>
                              <w:divBdr>
                                <w:top w:val="single" w:sz="2" w:space="0" w:color="E3E3E3"/>
                                <w:left w:val="single" w:sz="2" w:space="0" w:color="E3E3E3"/>
                                <w:bottom w:val="single" w:sz="2" w:space="0" w:color="E3E3E3"/>
                                <w:right w:val="single" w:sz="2" w:space="0" w:color="E3E3E3"/>
                              </w:divBdr>
                              <w:divsChild>
                                <w:div w:id="738210511">
                                  <w:marLeft w:val="0"/>
                                  <w:marRight w:val="0"/>
                                  <w:marTop w:val="0"/>
                                  <w:marBottom w:val="0"/>
                                  <w:divBdr>
                                    <w:top w:val="single" w:sz="2" w:space="0" w:color="E3E3E3"/>
                                    <w:left w:val="single" w:sz="2" w:space="0" w:color="E3E3E3"/>
                                    <w:bottom w:val="single" w:sz="2" w:space="0" w:color="E3E3E3"/>
                                    <w:right w:val="single" w:sz="2" w:space="0" w:color="E3E3E3"/>
                                  </w:divBdr>
                                  <w:divsChild>
                                    <w:div w:id="2043088958">
                                      <w:marLeft w:val="0"/>
                                      <w:marRight w:val="0"/>
                                      <w:marTop w:val="0"/>
                                      <w:marBottom w:val="0"/>
                                      <w:divBdr>
                                        <w:top w:val="single" w:sz="2" w:space="0" w:color="E3E3E3"/>
                                        <w:left w:val="single" w:sz="2" w:space="0" w:color="E3E3E3"/>
                                        <w:bottom w:val="single" w:sz="2" w:space="0" w:color="E3E3E3"/>
                                        <w:right w:val="single" w:sz="2" w:space="0" w:color="E3E3E3"/>
                                      </w:divBdr>
                                      <w:divsChild>
                                        <w:div w:id="1669943939">
                                          <w:marLeft w:val="0"/>
                                          <w:marRight w:val="0"/>
                                          <w:marTop w:val="0"/>
                                          <w:marBottom w:val="0"/>
                                          <w:divBdr>
                                            <w:top w:val="single" w:sz="2" w:space="0" w:color="E3E3E3"/>
                                            <w:left w:val="single" w:sz="2" w:space="0" w:color="E3E3E3"/>
                                            <w:bottom w:val="single" w:sz="2" w:space="0" w:color="E3E3E3"/>
                                            <w:right w:val="single" w:sz="2" w:space="0" w:color="E3E3E3"/>
                                          </w:divBdr>
                                          <w:divsChild>
                                            <w:div w:id="166677485">
                                              <w:marLeft w:val="0"/>
                                              <w:marRight w:val="0"/>
                                              <w:marTop w:val="0"/>
                                              <w:marBottom w:val="0"/>
                                              <w:divBdr>
                                                <w:top w:val="single" w:sz="2" w:space="0" w:color="E3E3E3"/>
                                                <w:left w:val="single" w:sz="2" w:space="0" w:color="E3E3E3"/>
                                                <w:bottom w:val="single" w:sz="2" w:space="0" w:color="E3E3E3"/>
                                                <w:right w:val="single" w:sz="2" w:space="0" w:color="E3E3E3"/>
                                              </w:divBdr>
                                              <w:divsChild>
                                                <w:div w:id="1426461394">
                                                  <w:marLeft w:val="0"/>
                                                  <w:marRight w:val="0"/>
                                                  <w:marTop w:val="0"/>
                                                  <w:marBottom w:val="0"/>
                                                  <w:divBdr>
                                                    <w:top w:val="single" w:sz="2" w:space="0" w:color="E3E3E3"/>
                                                    <w:left w:val="single" w:sz="2" w:space="0" w:color="E3E3E3"/>
                                                    <w:bottom w:val="single" w:sz="2" w:space="0" w:color="E3E3E3"/>
                                                    <w:right w:val="single" w:sz="2" w:space="0" w:color="E3E3E3"/>
                                                  </w:divBdr>
                                                  <w:divsChild>
                                                    <w:div w:id="202003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8267808">
          <w:marLeft w:val="0"/>
          <w:marRight w:val="0"/>
          <w:marTop w:val="0"/>
          <w:marBottom w:val="0"/>
          <w:divBdr>
            <w:top w:val="none" w:sz="0" w:space="0" w:color="auto"/>
            <w:left w:val="none" w:sz="0" w:space="0" w:color="auto"/>
            <w:bottom w:val="none" w:sz="0" w:space="0" w:color="auto"/>
            <w:right w:val="none" w:sz="0" w:space="0" w:color="auto"/>
          </w:divBdr>
          <w:divsChild>
            <w:div w:id="1352681858">
              <w:marLeft w:val="0"/>
              <w:marRight w:val="0"/>
              <w:marTop w:val="0"/>
              <w:marBottom w:val="0"/>
              <w:divBdr>
                <w:top w:val="single" w:sz="2" w:space="0" w:color="E3E3E3"/>
                <w:left w:val="single" w:sz="2" w:space="0" w:color="E3E3E3"/>
                <w:bottom w:val="single" w:sz="2" w:space="0" w:color="E3E3E3"/>
                <w:right w:val="single" w:sz="2" w:space="0" w:color="E3E3E3"/>
              </w:divBdr>
              <w:divsChild>
                <w:div w:id="859201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51731">
      <w:bodyDiv w:val="1"/>
      <w:marLeft w:val="0"/>
      <w:marRight w:val="0"/>
      <w:marTop w:val="0"/>
      <w:marBottom w:val="0"/>
      <w:divBdr>
        <w:top w:val="none" w:sz="0" w:space="0" w:color="auto"/>
        <w:left w:val="none" w:sz="0" w:space="0" w:color="auto"/>
        <w:bottom w:val="none" w:sz="0" w:space="0" w:color="auto"/>
        <w:right w:val="none" w:sz="0" w:space="0" w:color="auto"/>
      </w:divBdr>
    </w:div>
    <w:div w:id="59524598">
      <w:bodyDiv w:val="1"/>
      <w:marLeft w:val="0"/>
      <w:marRight w:val="0"/>
      <w:marTop w:val="0"/>
      <w:marBottom w:val="0"/>
      <w:divBdr>
        <w:top w:val="none" w:sz="0" w:space="0" w:color="auto"/>
        <w:left w:val="none" w:sz="0" w:space="0" w:color="auto"/>
        <w:bottom w:val="none" w:sz="0" w:space="0" w:color="auto"/>
        <w:right w:val="none" w:sz="0" w:space="0" w:color="auto"/>
      </w:divBdr>
    </w:div>
    <w:div w:id="113183055">
      <w:bodyDiv w:val="1"/>
      <w:marLeft w:val="0"/>
      <w:marRight w:val="0"/>
      <w:marTop w:val="0"/>
      <w:marBottom w:val="0"/>
      <w:divBdr>
        <w:top w:val="none" w:sz="0" w:space="0" w:color="auto"/>
        <w:left w:val="none" w:sz="0" w:space="0" w:color="auto"/>
        <w:bottom w:val="none" w:sz="0" w:space="0" w:color="auto"/>
        <w:right w:val="none" w:sz="0" w:space="0" w:color="auto"/>
      </w:divBdr>
      <w:divsChild>
        <w:div w:id="1213805643">
          <w:marLeft w:val="0"/>
          <w:marRight w:val="0"/>
          <w:marTop w:val="0"/>
          <w:marBottom w:val="0"/>
          <w:divBdr>
            <w:top w:val="single" w:sz="2" w:space="0" w:color="D9D9E3"/>
            <w:left w:val="single" w:sz="2" w:space="0" w:color="D9D9E3"/>
            <w:bottom w:val="single" w:sz="2" w:space="0" w:color="D9D9E3"/>
            <w:right w:val="single" w:sz="2" w:space="0" w:color="D9D9E3"/>
          </w:divBdr>
          <w:divsChild>
            <w:div w:id="371812558">
              <w:marLeft w:val="0"/>
              <w:marRight w:val="0"/>
              <w:marTop w:val="0"/>
              <w:marBottom w:val="0"/>
              <w:divBdr>
                <w:top w:val="single" w:sz="2" w:space="0" w:color="D9D9E3"/>
                <w:left w:val="single" w:sz="2" w:space="0" w:color="D9D9E3"/>
                <w:bottom w:val="single" w:sz="2" w:space="0" w:color="D9D9E3"/>
                <w:right w:val="single" w:sz="2" w:space="0" w:color="D9D9E3"/>
              </w:divBdr>
              <w:divsChild>
                <w:div w:id="413168986">
                  <w:marLeft w:val="0"/>
                  <w:marRight w:val="0"/>
                  <w:marTop w:val="0"/>
                  <w:marBottom w:val="0"/>
                  <w:divBdr>
                    <w:top w:val="single" w:sz="2" w:space="0" w:color="D9D9E3"/>
                    <w:left w:val="single" w:sz="2" w:space="0" w:color="D9D9E3"/>
                    <w:bottom w:val="single" w:sz="2" w:space="0" w:color="D9D9E3"/>
                    <w:right w:val="single" w:sz="2" w:space="0" w:color="D9D9E3"/>
                  </w:divBdr>
                  <w:divsChild>
                    <w:div w:id="1193108901">
                      <w:marLeft w:val="0"/>
                      <w:marRight w:val="0"/>
                      <w:marTop w:val="0"/>
                      <w:marBottom w:val="0"/>
                      <w:divBdr>
                        <w:top w:val="single" w:sz="2" w:space="0" w:color="D9D9E3"/>
                        <w:left w:val="single" w:sz="2" w:space="0" w:color="D9D9E3"/>
                        <w:bottom w:val="single" w:sz="2" w:space="0" w:color="D9D9E3"/>
                        <w:right w:val="single" w:sz="2" w:space="0" w:color="D9D9E3"/>
                      </w:divBdr>
                      <w:divsChild>
                        <w:div w:id="2082437133">
                          <w:marLeft w:val="0"/>
                          <w:marRight w:val="0"/>
                          <w:marTop w:val="0"/>
                          <w:marBottom w:val="0"/>
                          <w:divBdr>
                            <w:top w:val="single" w:sz="2" w:space="0" w:color="D9D9E3"/>
                            <w:left w:val="single" w:sz="2" w:space="0" w:color="D9D9E3"/>
                            <w:bottom w:val="single" w:sz="2" w:space="0" w:color="D9D9E3"/>
                            <w:right w:val="single" w:sz="2" w:space="0" w:color="D9D9E3"/>
                          </w:divBdr>
                          <w:divsChild>
                            <w:div w:id="128268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480017">
                                  <w:marLeft w:val="0"/>
                                  <w:marRight w:val="0"/>
                                  <w:marTop w:val="0"/>
                                  <w:marBottom w:val="0"/>
                                  <w:divBdr>
                                    <w:top w:val="single" w:sz="2" w:space="0" w:color="D9D9E3"/>
                                    <w:left w:val="single" w:sz="2" w:space="0" w:color="D9D9E3"/>
                                    <w:bottom w:val="single" w:sz="2" w:space="0" w:color="D9D9E3"/>
                                    <w:right w:val="single" w:sz="2" w:space="0" w:color="D9D9E3"/>
                                  </w:divBdr>
                                  <w:divsChild>
                                    <w:div w:id="482894616">
                                      <w:marLeft w:val="0"/>
                                      <w:marRight w:val="0"/>
                                      <w:marTop w:val="0"/>
                                      <w:marBottom w:val="0"/>
                                      <w:divBdr>
                                        <w:top w:val="single" w:sz="2" w:space="0" w:color="D9D9E3"/>
                                        <w:left w:val="single" w:sz="2" w:space="0" w:color="D9D9E3"/>
                                        <w:bottom w:val="single" w:sz="2" w:space="0" w:color="D9D9E3"/>
                                        <w:right w:val="single" w:sz="2" w:space="0" w:color="D9D9E3"/>
                                      </w:divBdr>
                                      <w:divsChild>
                                        <w:div w:id="150758001">
                                          <w:marLeft w:val="0"/>
                                          <w:marRight w:val="0"/>
                                          <w:marTop w:val="0"/>
                                          <w:marBottom w:val="0"/>
                                          <w:divBdr>
                                            <w:top w:val="single" w:sz="2" w:space="0" w:color="D9D9E3"/>
                                            <w:left w:val="single" w:sz="2" w:space="0" w:color="D9D9E3"/>
                                            <w:bottom w:val="single" w:sz="2" w:space="0" w:color="D9D9E3"/>
                                            <w:right w:val="single" w:sz="2" w:space="0" w:color="D9D9E3"/>
                                          </w:divBdr>
                                          <w:divsChild>
                                            <w:div w:id="1200900398">
                                              <w:marLeft w:val="0"/>
                                              <w:marRight w:val="0"/>
                                              <w:marTop w:val="0"/>
                                              <w:marBottom w:val="0"/>
                                              <w:divBdr>
                                                <w:top w:val="single" w:sz="2" w:space="0" w:color="D9D9E3"/>
                                                <w:left w:val="single" w:sz="2" w:space="0" w:color="D9D9E3"/>
                                                <w:bottom w:val="single" w:sz="2" w:space="0" w:color="D9D9E3"/>
                                                <w:right w:val="single" w:sz="2" w:space="0" w:color="D9D9E3"/>
                                              </w:divBdr>
                                              <w:divsChild>
                                                <w:div w:id="385879366">
                                                  <w:marLeft w:val="0"/>
                                                  <w:marRight w:val="0"/>
                                                  <w:marTop w:val="0"/>
                                                  <w:marBottom w:val="0"/>
                                                  <w:divBdr>
                                                    <w:top w:val="single" w:sz="2" w:space="0" w:color="D9D9E3"/>
                                                    <w:left w:val="single" w:sz="2" w:space="0" w:color="D9D9E3"/>
                                                    <w:bottom w:val="single" w:sz="2" w:space="0" w:color="D9D9E3"/>
                                                    <w:right w:val="single" w:sz="2" w:space="0" w:color="D9D9E3"/>
                                                  </w:divBdr>
                                                  <w:divsChild>
                                                    <w:div w:id="453598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4792245">
          <w:marLeft w:val="0"/>
          <w:marRight w:val="0"/>
          <w:marTop w:val="0"/>
          <w:marBottom w:val="0"/>
          <w:divBdr>
            <w:top w:val="none" w:sz="0" w:space="0" w:color="auto"/>
            <w:left w:val="none" w:sz="0" w:space="0" w:color="auto"/>
            <w:bottom w:val="none" w:sz="0" w:space="0" w:color="auto"/>
            <w:right w:val="none" w:sz="0" w:space="0" w:color="auto"/>
          </w:divBdr>
          <w:divsChild>
            <w:div w:id="1943998096">
              <w:marLeft w:val="0"/>
              <w:marRight w:val="0"/>
              <w:marTop w:val="0"/>
              <w:marBottom w:val="0"/>
              <w:divBdr>
                <w:top w:val="single" w:sz="2" w:space="0" w:color="D9D9E3"/>
                <w:left w:val="single" w:sz="2" w:space="0" w:color="D9D9E3"/>
                <w:bottom w:val="single" w:sz="2" w:space="0" w:color="D9D9E3"/>
                <w:right w:val="single" w:sz="2" w:space="0" w:color="D9D9E3"/>
              </w:divBdr>
              <w:divsChild>
                <w:div w:id="116019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1563063">
      <w:bodyDiv w:val="1"/>
      <w:marLeft w:val="0"/>
      <w:marRight w:val="0"/>
      <w:marTop w:val="0"/>
      <w:marBottom w:val="0"/>
      <w:divBdr>
        <w:top w:val="none" w:sz="0" w:space="0" w:color="auto"/>
        <w:left w:val="none" w:sz="0" w:space="0" w:color="auto"/>
        <w:bottom w:val="none" w:sz="0" w:space="0" w:color="auto"/>
        <w:right w:val="none" w:sz="0" w:space="0" w:color="auto"/>
      </w:divBdr>
    </w:div>
    <w:div w:id="389429920">
      <w:bodyDiv w:val="1"/>
      <w:marLeft w:val="0"/>
      <w:marRight w:val="0"/>
      <w:marTop w:val="0"/>
      <w:marBottom w:val="0"/>
      <w:divBdr>
        <w:top w:val="none" w:sz="0" w:space="0" w:color="auto"/>
        <w:left w:val="none" w:sz="0" w:space="0" w:color="auto"/>
        <w:bottom w:val="none" w:sz="0" w:space="0" w:color="auto"/>
        <w:right w:val="none" w:sz="0" w:space="0" w:color="auto"/>
      </w:divBdr>
    </w:div>
    <w:div w:id="422454032">
      <w:bodyDiv w:val="1"/>
      <w:marLeft w:val="0"/>
      <w:marRight w:val="0"/>
      <w:marTop w:val="0"/>
      <w:marBottom w:val="0"/>
      <w:divBdr>
        <w:top w:val="none" w:sz="0" w:space="0" w:color="auto"/>
        <w:left w:val="none" w:sz="0" w:space="0" w:color="auto"/>
        <w:bottom w:val="none" w:sz="0" w:space="0" w:color="auto"/>
        <w:right w:val="none" w:sz="0" w:space="0" w:color="auto"/>
      </w:divBdr>
    </w:div>
    <w:div w:id="474034621">
      <w:bodyDiv w:val="1"/>
      <w:marLeft w:val="0"/>
      <w:marRight w:val="0"/>
      <w:marTop w:val="0"/>
      <w:marBottom w:val="0"/>
      <w:divBdr>
        <w:top w:val="none" w:sz="0" w:space="0" w:color="auto"/>
        <w:left w:val="none" w:sz="0" w:space="0" w:color="auto"/>
        <w:bottom w:val="none" w:sz="0" w:space="0" w:color="auto"/>
        <w:right w:val="none" w:sz="0" w:space="0" w:color="auto"/>
      </w:divBdr>
    </w:div>
    <w:div w:id="502596315">
      <w:bodyDiv w:val="1"/>
      <w:marLeft w:val="0"/>
      <w:marRight w:val="0"/>
      <w:marTop w:val="0"/>
      <w:marBottom w:val="0"/>
      <w:divBdr>
        <w:top w:val="none" w:sz="0" w:space="0" w:color="auto"/>
        <w:left w:val="none" w:sz="0" w:space="0" w:color="auto"/>
        <w:bottom w:val="none" w:sz="0" w:space="0" w:color="auto"/>
        <w:right w:val="none" w:sz="0" w:space="0" w:color="auto"/>
      </w:divBdr>
    </w:div>
    <w:div w:id="507673868">
      <w:bodyDiv w:val="1"/>
      <w:marLeft w:val="0"/>
      <w:marRight w:val="0"/>
      <w:marTop w:val="0"/>
      <w:marBottom w:val="0"/>
      <w:divBdr>
        <w:top w:val="none" w:sz="0" w:space="0" w:color="auto"/>
        <w:left w:val="none" w:sz="0" w:space="0" w:color="auto"/>
        <w:bottom w:val="none" w:sz="0" w:space="0" w:color="auto"/>
        <w:right w:val="none" w:sz="0" w:space="0" w:color="auto"/>
      </w:divBdr>
    </w:div>
    <w:div w:id="523439223">
      <w:bodyDiv w:val="1"/>
      <w:marLeft w:val="0"/>
      <w:marRight w:val="0"/>
      <w:marTop w:val="0"/>
      <w:marBottom w:val="0"/>
      <w:divBdr>
        <w:top w:val="none" w:sz="0" w:space="0" w:color="auto"/>
        <w:left w:val="none" w:sz="0" w:space="0" w:color="auto"/>
        <w:bottom w:val="none" w:sz="0" w:space="0" w:color="auto"/>
        <w:right w:val="none" w:sz="0" w:space="0" w:color="auto"/>
      </w:divBdr>
    </w:div>
    <w:div w:id="530925171">
      <w:bodyDiv w:val="1"/>
      <w:marLeft w:val="0"/>
      <w:marRight w:val="0"/>
      <w:marTop w:val="0"/>
      <w:marBottom w:val="0"/>
      <w:divBdr>
        <w:top w:val="none" w:sz="0" w:space="0" w:color="auto"/>
        <w:left w:val="none" w:sz="0" w:space="0" w:color="auto"/>
        <w:bottom w:val="none" w:sz="0" w:space="0" w:color="auto"/>
        <w:right w:val="none" w:sz="0" w:space="0" w:color="auto"/>
      </w:divBdr>
    </w:div>
    <w:div w:id="578255184">
      <w:bodyDiv w:val="1"/>
      <w:marLeft w:val="0"/>
      <w:marRight w:val="0"/>
      <w:marTop w:val="0"/>
      <w:marBottom w:val="0"/>
      <w:divBdr>
        <w:top w:val="none" w:sz="0" w:space="0" w:color="auto"/>
        <w:left w:val="none" w:sz="0" w:space="0" w:color="auto"/>
        <w:bottom w:val="none" w:sz="0" w:space="0" w:color="auto"/>
        <w:right w:val="none" w:sz="0" w:space="0" w:color="auto"/>
      </w:divBdr>
    </w:div>
    <w:div w:id="625039252">
      <w:bodyDiv w:val="1"/>
      <w:marLeft w:val="0"/>
      <w:marRight w:val="0"/>
      <w:marTop w:val="0"/>
      <w:marBottom w:val="0"/>
      <w:divBdr>
        <w:top w:val="none" w:sz="0" w:space="0" w:color="auto"/>
        <w:left w:val="none" w:sz="0" w:space="0" w:color="auto"/>
        <w:bottom w:val="none" w:sz="0" w:space="0" w:color="auto"/>
        <w:right w:val="none" w:sz="0" w:space="0" w:color="auto"/>
      </w:divBdr>
    </w:div>
    <w:div w:id="632488568">
      <w:bodyDiv w:val="1"/>
      <w:marLeft w:val="0"/>
      <w:marRight w:val="0"/>
      <w:marTop w:val="0"/>
      <w:marBottom w:val="0"/>
      <w:divBdr>
        <w:top w:val="none" w:sz="0" w:space="0" w:color="auto"/>
        <w:left w:val="none" w:sz="0" w:space="0" w:color="auto"/>
        <w:bottom w:val="none" w:sz="0" w:space="0" w:color="auto"/>
        <w:right w:val="none" w:sz="0" w:space="0" w:color="auto"/>
      </w:divBdr>
    </w:div>
    <w:div w:id="792402761">
      <w:bodyDiv w:val="1"/>
      <w:marLeft w:val="0"/>
      <w:marRight w:val="0"/>
      <w:marTop w:val="0"/>
      <w:marBottom w:val="0"/>
      <w:divBdr>
        <w:top w:val="none" w:sz="0" w:space="0" w:color="auto"/>
        <w:left w:val="none" w:sz="0" w:space="0" w:color="auto"/>
        <w:bottom w:val="none" w:sz="0" w:space="0" w:color="auto"/>
        <w:right w:val="none" w:sz="0" w:space="0" w:color="auto"/>
      </w:divBdr>
      <w:divsChild>
        <w:div w:id="998193212">
          <w:marLeft w:val="0"/>
          <w:marRight w:val="0"/>
          <w:marTop w:val="0"/>
          <w:marBottom w:val="0"/>
          <w:divBdr>
            <w:top w:val="single" w:sz="2" w:space="0" w:color="D9D9E3"/>
            <w:left w:val="single" w:sz="2" w:space="0" w:color="D9D9E3"/>
            <w:bottom w:val="single" w:sz="2" w:space="0" w:color="D9D9E3"/>
            <w:right w:val="single" w:sz="2" w:space="0" w:color="D9D9E3"/>
          </w:divBdr>
          <w:divsChild>
            <w:div w:id="541550924">
              <w:marLeft w:val="0"/>
              <w:marRight w:val="0"/>
              <w:marTop w:val="0"/>
              <w:marBottom w:val="0"/>
              <w:divBdr>
                <w:top w:val="single" w:sz="2" w:space="0" w:color="D9D9E3"/>
                <w:left w:val="single" w:sz="2" w:space="0" w:color="D9D9E3"/>
                <w:bottom w:val="single" w:sz="2" w:space="0" w:color="D9D9E3"/>
                <w:right w:val="single" w:sz="2" w:space="0" w:color="D9D9E3"/>
              </w:divBdr>
              <w:divsChild>
                <w:div w:id="1534657073">
                  <w:marLeft w:val="0"/>
                  <w:marRight w:val="0"/>
                  <w:marTop w:val="0"/>
                  <w:marBottom w:val="0"/>
                  <w:divBdr>
                    <w:top w:val="single" w:sz="2" w:space="0" w:color="D9D9E3"/>
                    <w:left w:val="single" w:sz="2" w:space="0" w:color="D9D9E3"/>
                    <w:bottom w:val="single" w:sz="2" w:space="0" w:color="D9D9E3"/>
                    <w:right w:val="single" w:sz="2" w:space="0" w:color="D9D9E3"/>
                  </w:divBdr>
                  <w:divsChild>
                    <w:div w:id="1249657072">
                      <w:marLeft w:val="0"/>
                      <w:marRight w:val="0"/>
                      <w:marTop w:val="0"/>
                      <w:marBottom w:val="0"/>
                      <w:divBdr>
                        <w:top w:val="single" w:sz="2" w:space="0" w:color="D9D9E3"/>
                        <w:left w:val="single" w:sz="2" w:space="0" w:color="D9D9E3"/>
                        <w:bottom w:val="single" w:sz="2" w:space="0" w:color="D9D9E3"/>
                        <w:right w:val="single" w:sz="2" w:space="0" w:color="D9D9E3"/>
                      </w:divBdr>
                      <w:divsChild>
                        <w:div w:id="443036437">
                          <w:marLeft w:val="0"/>
                          <w:marRight w:val="0"/>
                          <w:marTop w:val="0"/>
                          <w:marBottom w:val="0"/>
                          <w:divBdr>
                            <w:top w:val="single" w:sz="2" w:space="0" w:color="D9D9E3"/>
                            <w:left w:val="single" w:sz="2" w:space="0" w:color="D9D9E3"/>
                            <w:bottom w:val="single" w:sz="2" w:space="0" w:color="D9D9E3"/>
                            <w:right w:val="single" w:sz="2" w:space="0" w:color="D9D9E3"/>
                          </w:divBdr>
                          <w:divsChild>
                            <w:div w:id="20028459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591256">
                                  <w:marLeft w:val="0"/>
                                  <w:marRight w:val="0"/>
                                  <w:marTop w:val="0"/>
                                  <w:marBottom w:val="0"/>
                                  <w:divBdr>
                                    <w:top w:val="single" w:sz="2" w:space="0" w:color="D9D9E3"/>
                                    <w:left w:val="single" w:sz="2" w:space="0" w:color="D9D9E3"/>
                                    <w:bottom w:val="single" w:sz="2" w:space="0" w:color="D9D9E3"/>
                                    <w:right w:val="single" w:sz="2" w:space="0" w:color="D9D9E3"/>
                                  </w:divBdr>
                                  <w:divsChild>
                                    <w:div w:id="166870388">
                                      <w:marLeft w:val="0"/>
                                      <w:marRight w:val="0"/>
                                      <w:marTop w:val="0"/>
                                      <w:marBottom w:val="0"/>
                                      <w:divBdr>
                                        <w:top w:val="single" w:sz="2" w:space="0" w:color="D9D9E3"/>
                                        <w:left w:val="single" w:sz="2" w:space="0" w:color="D9D9E3"/>
                                        <w:bottom w:val="single" w:sz="2" w:space="0" w:color="D9D9E3"/>
                                        <w:right w:val="single" w:sz="2" w:space="0" w:color="D9D9E3"/>
                                      </w:divBdr>
                                      <w:divsChild>
                                        <w:div w:id="471213319">
                                          <w:marLeft w:val="0"/>
                                          <w:marRight w:val="0"/>
                                          <w:marTop w:val="0"/>
                                          <w:marBottom w:val="0"/>
                                          <w:divBdr>
                                            <w:top w:val="single" w:sz="2" w:space="0" w:color="D9D9E3"/>
                                            <w:left w:val="single" w:sz="2" w:space="0" w:color="D9D9E3"/>
                                            <w:bottom w:val="single" w:sz="2" w:space="0" w:color="D9D9E3"/>
                                            <w:right w:val="single" w:sz="2" w:space="0" w:color="D9D9E3"/>
                                          </w:divBdr>
                                          <w:divsChild>
                                            <w:div w:id="2114520522">
                                              <w:marLeft w:val="0"/>
                                              <w:marRight w:val="0"/>
                                              <w:marTop w:val="0"/>
                                              <w:marBottom w:val="0"/>
                                              <w:divBdr>
                                                <w:top w:val="single" w:sz="2" w:space="0" w:color="D9D9E3"/>
                                                <w:left w:val="single" w:sz="2" w:space="0" w:color="D9D9E3"/>
                                                <w:bottom w:val="single" w:sz="2" w:space="0" w:color="D9D9E3"/>
                                                <w:right w:val="single" w:sz="2" w:space="0" w:color="D9D9E3"/>
                                              </w:divBdr>
                                              <w:divsChild>
                                                <w:div w:id="648821604">
                                                  <w:marLeft w:val="0"/>
                                                  <w:marRight w:val="0"/>
                                                  <w:marTop w:val="0"/>
                                                  <w:marBottom w:val="0"/>
                                                  <w:divBdr>
                                                    <w:top w:val="single" w:sz="2" w:space="0" w:color="D9D9E3"/>
                                                    <w:left w:val="single" w:sz="2" w:space="0" w:color="D9D9E3"/>
                                                    <w:bottom w:val="single" w:sz="2" w:space="0" w:color="D9D9E3"/>
                                                    <w:right w:val="single" w:sz="2" w:space="0" w:color="D9D9E3"/>
                                                  </w:divBdr>
                                                  <w:divsChild>
                                                    <w:div w:id="67137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7955456">
          <w:marLeft w:val="0"/>
          <w:marRight w:val="0"/>
          <w:marTop w:val="0"/>
          <w:marBottom w:val="0"/>
          <w:divBdr>
            <w:top w:val="none" w:sz="0" w:space="0" w:color="auto"/>
            <w:left w:val="none" w:sz="0" w:space="0" w:color="auto"/>
            <w:bottom w:val="none" w:sz="0" w:space="0" w:color="auto"/>
            <w:right w:val="none" w:sz="0" w:space="0" w:color="auto"/>
          </w:divBdr>
          <w:divsChild>
            <w:div w:id="1847209928">
              <w:marLeft w:val="0"/>
              <w:marRight w:val="0"/>
              <w:marTop w:val="0"/>
              <w:marBottom w:val="0"/>
              <w:divBdr>
                <w:top w:val="single" w:sz="2" w:space="0" w:color="D9D9E3"/>
                <w:left w:val="single" w:sz="2" w:space="0" w:color="D9D9E3"/>
                <w:bottom w:val="single" w:sz="2" w:space="0" w:color="D9D9E3"/>
                <w:right w:val="single" w:sz="2" w:space="0" w:color="D9D9E3"/>
              </w:divBdr>
              <w:divsChild>
                <w:div w:id="173411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95236639">
      <w:bodyDiv w:val="1"/>
      <w:marLeft w:val="0"/>
      <w:marRight w:val="0"/>
      <w:marTop w:val="0"/>
      <w:marBottom w:val="0"/>
      <w:divBdr>
        <w:top w:val="none" w:sz="0" w:space="0" w:color="auto"/>
        <w:left w:val="none" w:sz="0" w:space="0" w:color="auto"/>
        <w:bottom w:val="none" w:sz="0" w:space="0" w:color="auto"/>
        <w:right w:val="none" w:sz="0" w:space="0" w:color="auto"/>
      </w:divBdr>
    </w:div>
    <w:div w:id="917597337">
      <w:bodyDiv w:val="1"/>
      <w:marLeft w:val="0"/>
      <w:marRight w:val="0"/>
      <w:marTop w:val="0"/>
      <w:marBottom w:val="0"/>
      <w:divBdr>
        <w:top w:val="none" w:sz="0" w:space="0" w:color="auto"/>
        <w:left w:val="none" w:sz="0" w:space="0" w:color="auto"/>
        <w:bottom w:val="none" w:sz="0" w:space="0" w:color="auto"/>
        <w:right w:val="none" w:sz="0" w:space="0" w:color="auto"/>
      </w:divBdr>
    </w:div>
    <w:div w:id="924454193">
      <w:bodyDiv w:val="1"/>
      <w:marLeft w:val="0"/>
      <w:marRight w:val="0"/>
      <w:marTop w:val="0"/>
      <w:marBottom w:val="0"/>
      <w:divBdr>
        <w:top w:val="none" w:sz="0" w:space="0" w:color="auto"/>
        <w:left w:val="none" w:sz="0" w:space="0" w:color="auto"/>
        <w:bottom w:val="none" w:sz="0" w:space="0" w:color="auto"/>
        <w:right w:val="none" w:sz="0" w:space="0" w:color="auto"/>
      </w:divBdr>
    </w:div>
    <w:div w:id="1038316415">
      <w:bodyDiv w:val="1"/>
      <w:marLeft w:val="0"/>
      <w:marRight w:val="0"/>
      <w:marTop w:val="0"/>
      <w:marBottom w:val="0"/>
      <w:divBdr>
        <w:top w:val="none" w:sz="0" w:space="0" w:color="auto"/>
        <w:left w:val="none" w:sz="0" w:space="0" w:color="auto"/>
        <w:bottom w:val="none" w:sz="0" w:space="0" w:color="auto"/>
        <w:right w:val="none" w:sz="0" w:space="0" w:color="auto"/>
      </w:divBdr>
    </w:div>
    <w:div w:id="1080638511">
      <w:bodyDiv w:val="1"/>
      <w:marLeft w:val="0"/>
      <w:marRight w:val="0"/>
      <w:marTop w:val="0"/>
      <w:marBottom w:val="0"/>
      <w:divBdr>
        <w:top w:val="none" w:sz="0" w:space="0" w:color="auto"/>
        <w:left w:val="none" w:sz="0" w:space="0" w:color="auto"/>
        <w:bottom w:val="none" w:sz="0" w:space="0" w:color="auto"/>
        <w:right w:val="none" w:sz="0" w:space="0" w:color="auto"/>
      </w:divBdr>
      <w:divsChild>
        <w:div w:id="382754215">
          <w:marLeft w:val="0"/>
          <w:marRight w:val="0"/>
          <w:marTop w:val="0"/>
          <w:marBottom w:val="0"/>
          <w:divBdr>
            <w:top w:val="single" w:sz="2" w:space="0" w:color="E3E3E3"/>
            <w:left w:val="single" w:sz="2" w:space="0" w:color="E3E3E3"/>
            <w:bottom w:val="single" w:sz="2" w:space="0" w:color="E3E3E3"/>
            <w:right w:val="single" w:sz="2" w:space="0" w:color="E3E3E3"/>
          </w:divBdr>
          <w:divsChild>
            <w:div w:id="1832525176">
              <w:marLeft w:val="0"/>
              <w:marRight w:val="0"/>
              <w:marTop w:val="0"/>
              <w:marBottom w:val="0"/>
              <w:divBdr>
                <w:top w:val="single" w:sz="2" w:space="0" w:color="E3E3E3"/>
                <w:left w:val="single" w:sz="2" w:space="0" w:color="E3E3E3"/>
                <w:bottom w:val="single" w:sz="2" w:space="0" w:color="E3E3E3"/>
                <w:right w:val="single" w:sz="2" w:space="0" w:color="E3E3E3"/>
              </w:divBdr>
              <w:divsChild>
                <w:div w:id="1308050960">
                  <w:marLeft w:val="0"/>
                  <w:marRight w:val="0"/>
                  <w:marTop w:val="0"/>
                  <w:marBottom w:val="0"/>
                  <w:divBdr>
                    <w:top w:val="single" w:sz="2" w:space="0" w:color="E3E3E3"/>
                    <w:left w:val="single" w:sz="2" w:space="0" w:color="E3E3E3"/>
                    <w:bottom w:val="single" w:sz="2" w:space="0" w:color="E3E3E3"/>
                    <w:right w:val="single" w:sz="2" w:space="0" w:color="E3E3E3"/>
                  </w:divBdr>
                  <w:divsChild>
                    <w:div w:id="1875270107">
                      <w:marLeft w:val="0"/>
                      <w:marRight w:val="0"/>
                      <w:marTop w:val="0"/>
                      <w:marBottom w:val="0"/>
                      <w:divBdr>
                        <w:top w:val="single" w:sz="2" w:space="0" w:color="E3E3E3"/>
                        <w:left w:val="single" w:sz="2" w:space="0" w:color="E3E3E3"/>
                        <w:bottom w:val="single" w:sz="2" w:space="0" w:color="E3E3E3"/>
                        <w:right w:val="single" w:sz="2" w:space="0" w:color="E3E3E3"/>
                      </w:divBdr>
                      <w:divsChild>
                        <w:div w:id="770972286">
                          <w:marLeft w:val="0"/>
                          <w:marRight w:val="0"/>
                          <w:marTop w:val="0"/>
                          <w:marBottom w:val="0"/>
                          <w:divBdr>
                            <w:top w:val="single" w:sz="2" w:space="0" w:color="E3E3E3"/>
                            <w:left w:val="single" w:sz="2" w:space="0" w:color="E3E3E3"/>
                            <w:bottom w:val="single" w:sz="2" w:space="0" w:color="E3E3E3"/>
                            <w:right w:val="single" w:sz="2" w:space="0" w:color="E3E3E3"/>
                          </w:divBdr>
                          <w:divsChild>
                            <w:div w:id="1407456552">
                              <w:marLeft w:val="0"/>
                              <w:marRight w:val="0"/>
                              <w:marTop w:val="100"/>
                              <w:marBottom w:val="100"/>
                              <w:divBdr>
                                <w:top w:val="single" w:sz="2" w:space="0" w:color="E3E3E3"/>
                                <w:left w:val="single" w:sz="2" w:space="0" w:color="E3E3E3"/>
                                <w:bottom w:val="single" w:sz="2" w:space="0" w:color="E3E3E3"/>
                                <w:right w:val="single" w:sz="2" w:space="0" w:color="E3E3E3"/>
                              </w:divBdr>
                              <w:divsChild>
                                <w:div w:id="653605804">
                                  <w:marLeft w:val="0"/>
                                  <w:marRight w:val="0"/>
                                  <w:marTop w:val="0"/>
                                  <w:marBottom w:val="0"/>
                                  <w:divBdr>
                                    <w:top w:val="single" w:sz="2" w:space="0" w:color="E3E3E3"/>
                                    <w:left w:val="single" w:sz="2" w:space="0" w:color="E3E3E3"/>
                                    <w:bottom w:val="single" w:sz="2" w:space="0" w:color="E3E3E3"/>
                                    <w:right w:val="single" w:sz="2" w:space="0" w:color="E3E3E3"/>
                                  </w:divBdr>
                                  <w:divsChild>
                                    <w:div w:id="1258365882">
                                      <w:marLeft w:val="0"/>
                                      <w:marRight w:val="0"/>
                                      <w:marTop w:val="0"/>
                                      <w:marBottom w:val="0"/>
                                      <w:divBdr>
                                        <w:top w:val="single" w:sz="2" w:space="0" w:color="E3E3E3"/>
                                        <w:left w:val="single" w:sz="2" w:space="0" w:color="E3E3E3"/>
                                        <w:bottom w:val="single" w:sz="2" w:space="0" w:color="E3E3E3"/>
                                        <w:right w:val="single" w:sz="2" w:space="0" w:color="E3E3E3"/>
                                      </w:divBdr>
                                      <w:divsChild>
                                        <w:div w:id="410857774">
                                          <w:marLeft w:val="0"/>
                                          <w:marRight w:val="0"/>
                                          <w:marTop w:val="0"/>
                                          <w:marBottom w:val="0"/>
                                          <w:divBdr>
                                            <w:top w:val="single" w:sz="2" w:space="0" w:color="E3E3E3"/>
                                            <w:left w:val="single" w:sz="2" w:space="0" w:color="E3E3E3"/>
                                            <w:bottom w:val="single" w:sz="2" w:space="0" w:color="E3E3E3"/>
                                            <w:right w:val="single" w:sz="2" w:space="0" w:color="E3E3E3"/>
                                          </w:divBdr>
                                          <w:divsChild>
                                            <w:div w:id="730810043">
                                              <w:marLeft w:val="0"/>
                                              <w:marRight w:val="0"/>
                                              <w:marTop w:val="0"/>
                                              <w:marBottom w:val="0"/>
                                              <w:divBdr>
                                                <w:top w:val="single" w:sz="2" w:space="0" w:color="E3E3E3"/>
                                                <w:left w:val="single" w:sz="2" w:space="0" w:color="E3E3E3"/>
                                                <w:bottom w:val="single" w:sz="2" w:space="0" w:color="E3E3E3"/>
                                                <w:right w:val="single" w:sz="2" w:space="0" w:color="E3E3E3"/>
                                              </w:divBdr>
                                              <w:divsChild>
                                                <w:div w:id="560672252">
                                                  <w:marLeft w:val="0"/>
                                                  <w:marRight w:val="0"/>
                                                  <w:marTop w:val="0"/>
                                                  <w:marBottom w:val="0"/>
                                                  <w:divBdr>
                                                    <w:top w:val="single" w:sz="2" w:space="0" w:color="E3E3E3"/>
                                                    <w:left w:val="single" w:sz="2" w:space="0" w:color="E3E3E3"/>
                                                    <w:bottom w:val="single" w:sz="2" w:space="0" w:color="E3E3E3"/>
                                                    <w:right w:val="single" w:sz="2" w:space="0" w:color="E3E3E3"/>
                                                  </w:divBdr>
                                                  <w:divsChild>
                                                    <w:div w:id="895622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3192223">
          <w:marLeft w:val="0"/>
          <w:marRight w:val="0"/>
          <w:marTop w:val="0"/>
          <w:marBottom w:val="0"/>
          <w:divBdr>
            <w:top w:val="none" w:sz="0" w:space="0" w:color="auto"/>
            <w:left w:val="none" w:sz="0" w:space="0" w:color="auto"/>
            <w:bottom w:val="none" w:sz="0" w:space="0" w:color="auto"/>
            <w:right w:val="none" w:sz="0" w:space="0" w:color="auto"/>
          </w:divBdr>
          <w:divsChild>
            <w:div w:id="125319357">
              <w:marLeft w:val="0"/>
              <w:marRight w:val="0"/>
              <w:marTop w:val="0"/>
              <w:marBottom w:val="0"/>
              <w:divBdr>
                <w:top w:val="single" w:sz="2" w:space="0" w:color="E3E3E3"/>
                <w:left w:val="single" w:sz="2" w:space="0" w:color="E3E3E3"/>
                <w:bottom w:val="single" w:sz="2" w:space="0" w:color="E3E3E3"/>
                <w:right w:val="single" w:sz="2" w:space="0" w:color="E3E3E3"/>
              </w:divBdr>
              <w:divsChild>
                <w:div w:id="1926647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1023807">
      <w:bodyDiv w:val="1"/>
      <w:marLeft w:val="0"/>
      <w:marRight w:val="0"/>
      <w:marTop w:val="0"/>
      <w:marBottom w:val="0"/>
      <w:divBdr>
        <w:top w:val="none" w:sz="0" w:space="0" w:color="auto"/>
        <w:left w:val="none" w:sz="0" w:space="0" w:color="auto"/>
        <w:bottom w:val="none" w:sz="0" w:space="0" w:color="auto"/>
        <w:right w:val="none" w:sz="0" w:space="0" w:color="auto"/>
      </w:divBdr>
    </w:div>
    <w:div w:id="1116411174">
      <w:bodyDiv w:val="1"/>
      <w:marLeft w:val="0"/>
      <w:marRight w:val="0"/>
      <w:marTop w:val="0"/>
      <w:marBottom w:val="0"/>
      <w:divBdr>
        <w:top w:val="none" w:sz="0" w:space="0" w:color="auto"/>
        <w:left w:val="none" w:sz="0" w:space="0" w:color="auto"/>
        <w:bottom w:val="none" w:sz="0" w:space="0" w:color="auto"/>
        <w:right w:val="none" w:sz="0" w:space="0" w:color="auto"/>
      </w:divBdr>
    </w:div>
    <w:div w:id="1190677247">
      <w:bodyDiv w:val="1"/>
      <w:marLeft w:val="0"/>
      <w:marRight w:val="0"/>
      <w:marTop w:val="0"/>
      <w:marBottom w:val="0"/>
      <w:divBdr>
        <w:top w:val="none" w:sz="0" w:space="0" w:color="auto"/>
        <w:left w:val="none" w:sz="0" w:space="0" w:color="auto"/>
        <w:bottom w:val="none" w:sz="0" w:space="0" w:color="auto"/>
        <w:right w:val="none" w:sz="0" w:space="0" w:color="auto"/>
      </w:divBdr>
      <w:divsChild>
        <w:div w:id="1402948395">
          <w:marLeft w:val="0"/>
          <w:marRight w:val="0"/>
          <w:marTop w:val="0"/>
          <w:marBottom w:val="0"/>
          <w:divBdr>
            <w:top w:val="single" w:sz="2" w:space="0" w:color="E3E3E3"/>
            <w:left w:val="single" w:sz="2" w:space="0" w:color="E3E3E3"/>
            <w:bottom w:val="single" w:sz="2" w:space="0" w:color="E3E3E3"/>
            <w:right w:val="single" w:sz="2" w:space="0" w:color="E3E3E3"/>
          </w:divBdr>
          <w:divsChild>
            <w:div w:id="9182806">
              <w:marLeft w:val="0"/>
              <w:marRight w:val="0"/>
              <w:marTop w:val="0"/>
              <w:marBottom w:val="0"/>
              <w:divBdr>
                <w:top w:val="single" w:sz="2" w:space="0" w:color="E3E3E3"/>
                <w:left w:val="single" w:sz="2" w:space="0" w:color="E3E3E3"/>
                <w:bottom w:val="single" w:sz="2" w:space="0" w:color="E3E3E3"/>
                <w:right w:val="single" w:sz="2" w:space="0" w:color="E3E3E3"/>
              </w:divBdr>
              <w:divsChild>
                <w:div w:id="972755632">
                  <w:marLeft w:val="0"/>
                  <w:marRight w:val="0"/>
                  <w:marTop w:val="0"/>
                  <w:marBottom w:val="0"/>
                  <w:divBdr>
                    <w:top w:val="single" w:sz="2" w:space="0" w:color="E3E3E3"/>
                    <w:left w:val="single" w:sz="2" w:space="0" w:color="E3E3E3"/>
                    <w:bottom w:val="single" w:sz="2" w:space="0" w:color="E3E3E3"/>
                    <w:right w:val="single" w:sz="2" w:space="0" w:color="E3E3E3"/>
                  </w:divBdr>
                  <w:divsChild>
                    <w:div w:id="41711666">
                      <w:marLeft w:val="0"/>
                      <w:marRight w:val="0"/>
                      <w:marTop w:val="0"/>
                      <w:marBottom w:val="0"/>
                      <w:divBdr>
                        <w:top w:val="single" w:sz="2" w:space="0" w:color="E3E3E3"/>
                        <w:left w:val="single" w:sz="2" w:space="0" w:color="E3E3E3"/>
                        <w:bottom w:val="single" w:sz="2" w:space="0" w:color="E3E3E3"/>
                        <w:right w:val="single" w:sz="2" w:space="0" w:color="E3E3E3"/>
                      </w:divBdr>
                      <w:divsChild>
                        <w:div w:id="1276979526">
                          <w:marLeft w:val="0"/>
                          <w:marRight w:val="0"/>
                          <w:marTop w:val="0"/>
                          <w:marBottom w:val="0"/>
                          <w:divBdr>
                            <w:top w:val="single" w:sz="2" w:space="0" w:color="E3E3E3"/>
                            <w:left w:val="single" w:sz="2" w:space="0" w:color="E3E3E3"/>
                            <w:bottom w:val="single" w:sz="2" w:space="0" w:color="E3E3E3"/>
                            <w:right w:val="single" w:sz="2" w:space="0" w:color="E3E3E3"/>
                          </w:divBdr>
                          <w:divsChild>
                            <w:div w:id="144325698">
                              <w:marLeft w:val="0"/>
                              <w:marRight w:val="0"/>
                              <w:marTop w:val="0"/>
                              <w:marBottom w:val="0"/>
                              <w:divBdr>
                                <w:top w:val="single" w:sz="2" w:space="0" w:color="E3E3E3"/>
                                <w:left w:val="single" w:sz="2" w:space="0" w:color="E3E3E3"/>
                                <w:bottom w:val="single" w:sz="2" w:space="0" w:color="E3E3E3"/>
                                <w:right w:val="single" w:sz="2" w:space="0" w:color="E3E3E3"/>
                              </w:divBdr>
                              <w:divsChild>
                                <w:div w:id="1947342479">
                                  <w:marLeft w:val="0"/>
                                  <w:marRight w:val="0"/>
                                  <w:marTop w:val="100"/>
                                  <w:marBottom w:val="100"/>
                                  <w:divBdr>
                                    <w:top w:val="single" w:sz="2" w:space="0" w:color="E3E3E3"/>
                                    <w:left w:val="single" w:sz="2" w:space="0" w:color="E3E3E3"/>
                                    <w:bottom w:val="single" w:sz="2" w:space="0" w:color="E3E3E3"/>
                                    <w:right w:val="single" w:sz="2" w:space="0" w:color="E3E3E3"/>
                                  </w:divBdr>
                                  <w:divsChild>
                                    <w:div w:id="754671015">
                                      <w:marLeft w:val="0"/>
                                      <w:marRight w:val="0"/>
                                      <w:marTop w:val="0"/>
                                      <w:marBottom w:val="0"/>
                                      <w:divBdr>
                                        <w:top w:val="single" w:sz="2" w:space="0" w:color="E3E3E3"/>
                                        <w:left w:val="single" w:sz="2" w:space="0" w:color="E3E3E3"/>
                                        <w:bottom w:val="single" w:sz="2" w:space="0" w:color="E3E3E3"/>
                                        <w:right w:val="single" w:sz="2" w:space="0" w:color="E3E3E3"/>
                                      </w:divBdr>
                                      <w:divsChild>
                                        <w:div w:id="1652707475">
                                          <w:marLeft w:val="0"/>
                                          <w:marRight w:val="0"/>
                                          <w:marTop w:val="0"/>
                                          <w:marBottom w:val="0"/>
                                          <w:divBdr>
                                            <w:top w:val="single" w:sz="2" w:space="0" w:color="E3E3E3"/>
                                            <w:left w:val="single" w:sz="2" w:space="0" w:color="E3E3E3"/>
                                            <w:bottom w:val="single" w:sz="2" w:space="0" w:color="E3E3E3"/>
                                            <w:right w:val="single" w:sz="2" w:space="0" w:color="E3E3E3"/>
                                          </w:divBdr>
                                          <w:divsChild>
                                            <w:div w:id="1999336148">
                                              <w:marLeft w:val="0"/>
                                              <w:marRight w:val="0"/>
                                              <w:marTop w:val="0"/>
                                              <w:marBottom w:val="0"/>
                                              <w:divBdr>
                                                <w:top w:val="single" w:sz="2" w:space="0" w:color="E3E3E3"/>
                                                <w:left w:val="single" w:sz="2" w:space="0" w:color="E3E3E3"/>
                                                <w:bottom w:val="single" w:sz="2" w:space="0" w:color="E3E3E3"/>
                                                <w:right w:val="single" w:sz="2" w:space="0" w:color="E3E3E3"/>
                                              </w:divBdr>
                                              <w:divsChild>
                                                <w:div w:id="298993322">
                                                  <w:marLeft w:val="0"/>
                                                  <w:marRight w:val="0"/>
                                                  <w:marTop w:val="0"/>
                                                  <w:marBottom w:val="0"/>
                                                  <w:divBdr>
                                                    <w:top w:val="single" w:sz="2" w:space="0" w:color="E3E3E3"/>
                                                    <w:left w:val="single" w:sz="2" w:space="0" w:color="E3E3E3"/>
                                                    <w:bottom w:val="single" w:sz="2" w:space="0" w:color="E3E3E3"/>
                                                    <w:right w:val="single" w:sz="2" w:space="0" w:color="E3E3E3"/>
                                                  </w:divBdr>
                                                  <w:divsChild>
                                                    <w:div w:id="451100490">
                                                      <w:marLeft w:val="0"/>
                                                      <w:marRight w:val="0"/>
                                                      <w:marTop w:val="0"/>
                                                      <w:marBottom w:val="0"/>
                                                      <w:divBdr>
                                                        <w:top w:val="single" w:sz="2" w:space="0" w:color="E3E3E3"/>
                                                        <w:left w:val="single" w:sz="2" w:space="0" w:color="E3E3E3"/>
                                                        <w:bottom w:val="single" w:sz="2" w:space="0" w:color="E3E3E3"/>
                                                        <w:right w:val="single" w:sz="2" w:space="0" w:color="E3E3E3"/>
                                                      </w:divBdr>
                                                      <w:divsChild>
                                                        <w:div w:id="1158158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8936433">
          <w:marLeft w:val="0"/>
          <w:marRight w:val="0"/>
          <w:marTop w:val="0"/>
          <w:marBottom w:val="0"/>
          <w:divBdr>
            <w:top w:val="none" w:sz="0" w:space="0" w:color="auto"/>
            <w:left w:val="none" w:sz="0" w:space="0" w:color="auto"/>
            <w:bottom w:val="none" w:sz="0" w:space="0" w:color="auto"/>
            <w:right w:val="none" w:sz="0" w:space="0" w:color="auto"/>
          </w:divBdr>
          <w:divsChild>
            <w:div w:id="1685472225">
              <w:marLeft w:val="0"/>
              <w:marRight w:val="0"/>
              <w:marTop w:val="0"/>
              <w:marBottom w:val="0"/>
              <w:divBdr>
                <w:top w:val="single" w:sz="2" w:space="0" w:color="E3E3E3"/>
                <w:left w:val="single" w:sz="2" w:space="0" w:color="E3E3E3"/>
                <w:bottom w:val="single" w:sz="2" w:space="0" w:color="E3E3E3"/>
                <w:right w:val="single" w:sz="2" w:space="0" w:color="E3E3E3"/>
              </w:divBdr>
              <w:divsChild>
                <w:div w:id="1546410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5141646">
      <w:bodyDiv w:val="1"/>
      <w:marLeft w:val="0"/>
      <w:marRight w:val="0"/>
      <w:marTop w:val="0"/>
      <w:marBottom w:val="0"/>
      <w:divBdr>
        <w:top w:val="none" w:sz="0" w:space="0" w:color="auto"/>
        <w:left w:val="none" w:sz="0" w:space="0" w:color="auto"/>
        <w:bottom w:val="none" w:sz="0" w:space="0" w:color="auto"/>
        <w:right w:val="none" w:sz="0" w:space="0" w:color="auto"/>
      </w:divBdr>
    </w:div>
    <w:div w:id="1340084171">
      <w:bodyDiv w:val="1"/>
      <w:marLeft w:val="0"/>
      <w:marRight w:val="0"/>
      <w:marTop w:val="0"/>
      <w:marBottom w:val="0"/>
      <w:divBdr>
        <w:top w:val="none" w:sz="0" w:space="0" w:color="auto"/>
        <w:left w:val="none" w:sz="0" w:space="0" w:color="auto"/>
        <w:bottom w:val="none" w:sz="0" w:space="0" w:color="auto"/>
        <w:right w:val="none" w:sz="0" w:space="0" w:color="auto"/>
      </w:divBdr>
    </w:div>
    <w:div w:id="1505976916">
      <w:bodyDiv w:val="1"/>
      <w:marLeft w:val="0"/>
      <w:marRight w:val="0"/>
      <w:marTop w:val="0"/>
      <w:marBottom w:val="0"/>
      <w:divBdr>
        <w:top w:val="none" w:sz="0" w:space="0" w:color="auto"/>
        <w:left w:val="none" w:sz="0" w:space="0" w:color="auto"/>
        <w:bottom w:val="none" w:sz="0" w:space="0" w:color="auto"/>
        <w:right w:val="none" w:sz="0" w:space="0" w:color="auto"/>
      </w:divBdr>
    </w:div>
    <w:div w:id="1544825390">
      <w:bodyDiv w:val="1"/>
      <w:marLeft w:val="0"/>
      <w:marRight w:val="0"/>
      <w:marTop w:val="0"/>
      <w:marBottom w:val="0"/>
      <w:divBdr>
        <w:top w:val="none" w:sz="0" w:space="0" w:color="auto"/>
        <w:left w:val="none" w:sz="0" w:space="0" w:color="auto"/>
        <w:bottom w:val="none" w:sz="0" w:space="0" w:color="auto"/>
        <w:right w:val="none" w:sz="0" w:space="0" w:color="auto"/>
      </w:divBdr>
    </w:div>
    <w:div w:id="1730181692">
      <w:bodyDiv w:val="1"/>
      <w:marLeft w:val="0"/>
      <w:marRight w:val="0"/>
      <w:marTop w:val="0"/>
      <w:marBottom w:val="0"/>
      <w:divBdr>
        <w:top w:val="none" w:sz="0" w:space="0" w:color="auto"/>
        <w:left w:val="none" w:sz="0" w:space="0" w:color="auto"/>
        <w:bottom w:val="none" w:sz="0" w:space="0" w:color="auto"/>
        <w:right w:val="none" w:sz="0" w:space="0" w:color="auto"/>
      </w:divBdr>
    </w:div>
    <w:div w:id="1881823942">
      <w:bodyDiv w:val="1"/>
      <w:marLeft w:val="0"/>
      <w:marRight w:val="0"/>
      <w:marTop w:val="0"/>
      <w:marBottom w:val="0"/>
      <w:divBdr>
        <w:top w:val="none" w:sz="0" w:space="0" w:color="auto"/>
        <w:left w:val="none" w:sz="0" w:space="0" w:color="auto"/>
        <w:bottom w:val="none" w:sz="0" w:space="0" w:color="auto"/>
        <w:right w:val="none" w:sz="0" w:space="0" w:color="auto"/>
      </w:divBdr>
    </w:div>
    <w:div w:id="1885754162">
      <w:bodyDiv w:val="1"/>
      <w:marLeft w:val="0"/>
      <w:marRight w:val="0"/>
      <w:marTop w:val="0"/>
      <w:marBottom w:val="0"/>
      <w:divBdr>
        <w:top w:val="none" w:sz="0" w:space="0" w:color="auto"/>
        <w:left w:val="none" w:sz="0" w:space="0" w:color="auto"/>
        <w:bottom w:val="none" w:sz="0" w:space="0" w:color="auto"/>
        <w:right w:val="none" w:sz="0" w:space="0" w:color="auto"/>
      </w:divBdr>
    </w:div>
    <w:div w:id="2137599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Wagner, Samuel A</cp:lastModifiedBy>
  <cp:revision>5</cp:revision>
  <cp:lastPrinted>2024-03-10T14:10:00Z</cp:lastPrinted>
  <dcterms:created xsi:type="dcterms:W3CDTF">2024-03-10T14:10:00Z</dcterms:created>
  <dcterms:modified xsi:type="dcterms:W3CDTF">2024-04-09T01:02:00Z</dcterms:modified>
</cp:coreProperties>
</file>