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Office Flow Data Gap</w:t>
      </w:r>
    </w:p>
    <w:p>
      <w:pPr/>
      <w:r>
        <w:t xml:space="preserve">Oct 25, 2026</w:t>
      </w:r>
      <w:r>
        <w:t xml:space="preserve"> · </w:t>
      </w:r>
      <w:r>
        <w:t xml:space="preserve">@Duo</w:t>
      </w:r>
    </w:p>
    <w:p>
      <w:pPr/>
      <w:r>
        <w:t xml:space="preserve">Without office firewalls, the analysis loses its planned source for four things: traffic volume per dependency, flow history long enough to catch period-end jobs, flows from devices without the Defender agent, and a cross-check on Defender's connection counts. Several smaller sources can fill most of the gap. What they can't cover ends up resting on what owners report.</w:t>
      </w:r>
    </w:p>
    <w:p>
      <w:pPr>
        <w:pStyle w:val="Heading2"/>
      </w:pPr>
      <w:r>
        <w:t xml:space="preserve">Check the premise first</w:t>
      </w:r>
    </w:p>
    <w:p>
      <w:pPr/>
      <w:r>
        <w:t xml:space="preserve">"No office firewall" may not mean "no firewall logs about office traffic". Something connects each office to the WAN and the internet, probably the SD-WAN edge, and that device usually records flows or can export them. Many SD-WAN edges also include a firewall function that nobody calls a firewall. Firewalls at the data centres or hubs also see office traffic from their side. This is inferred, not confirmed.</w:t>
      </w:r>
    </w:p>
    <w:p>
      <w:pPr/>
      <w:r>
        <w:t xml:space="preserve">Splunk test S1 shows what already reaches Splunk. The network team can say what the edge devices record.</w:t>
      </w:r>
    </w:p>
    <w:p>
      <w:pPr>
        <w:pStyle w:val="Heading2"/>
      </w:pPr>
      <w:r>
        <w:t xml:space="preserve">What the gap costs</w:t>
      </w:r>
    </w:p>
    <w:tbl>
      <w:tblPr>
        <w:tblStyle w:val="TableGrid"/>
        <w:tblW w:w="0" w:type="auto"/>
        <w:tblLayout w:type="fixed"/>
        <w:tblLook w:val="04A0" w:firstRow="1" w:lastRow="0" w:firstColumn="0" w:lastColumn="0" w:noHBand="0" w:noVBand="1"/>
      </w:tblPr>
      <w:tblGrid>
        <w:gridCol w:w="3526"/>
        <w:gridCol w:w="5833"/>
      </w:tblGrid>
      <w:tr>
        <w:trPr>
          <w:tblHeader/>
        </w:trPr>
        <w:tc>
          <w:tcPr>
            <w:tcW w:w="3526" w:type="dxa"/>
            <w:shd w:val="clear" w:color="auto" w:fill="F2F2F2"/>
          </w:tcPr>
          <w:p>
            <w:pPr/>
            <w:r>
              <w:t xml:space="preserve">Area</w:t>
            </w:r>
          </w:p>
        </w:tc>
        <w:tc>
          <w:tcPr>
            <w:tcW w:w="5833" w:type="dxa"/>
            <w:shd w:val="clear" w:color="auto" w:fill="F2F2F2"/>
          </w:tcPr>
          <w:p>
            <w:pPr/>
            <w:r>
              <w:t xml:space="preserve">Impact</w:t>
            </w:r>
          </w:p>
        </w:tc>
      </w:tr>
      <w:tr>
        <w:tc>
          <w:tcPr>
            <w:tcW w:w="3526" w:type="dxa"/>
          </w:tcPr>
          <w:p>
            <w:pPr/>
            <w:r>
              <w:t xml:space="preserve">Volume per dependency</w:t>
            </w:r>
          </w:p>
        </w:tc>
        <w:tc>
          <w:tcPr>
            <w:tcW w:w="5833" w:type="dxa"/>
          </w:tcPr>
          <w:p>
            <w:pPr/>
            <w:r>
              <w:t xml:space="preserve">Defender records connections without byte counts. VMware gives total throughput per VM but not where it goes. Hub sizing loses its per-application breakdown of WAN demand.</w:t>
            </w:r>
          </w:p>
        </w:tc>
      </w:tr>
      <w:tr>
        <w:tc>
          <w:tcPr>
            <w:tcW w:w="3526" w:type="dxa"/>
          </w:tcPr>
          <w:p>
            <w:pPr/>
            <w:r>
              <w:t xml:space="preserve">History</w:t>
            </w:r>
          </w:p>
        </w:tc>
        <w:tc>
          <w:tcPr>
            <w:tcW w:w="5833" w:type="dxa"/>
          </w:tcPr>
          <w:p>
            <w:pPr/>
            <w:r>
              <w:t xml:space="preserve">Unless Defender's tables stream to Sentinel, its 30 days is the only flow history, and monthly, quarterly and year-end jobs fall outside it. Flow data can no longer show that an app is unused, so D-003 should require owner confirmation before anything is retired.</w:t>
            </w:r>
          </w:p>
        </w:tc>
      </w:tr>
      <w:tr>
        <w:tc>
          <w:tcPr>
            <w:tcW w:w="3526" w:type="dxa"/>
          </w:tcPr>
          <w:p>
            <w:pPr/>
            <w:r>
              <w:t xml:space="preserve">Devices without the agent</w:t>
            </w:r>
          </w:p>
        </w:tc>
        <w:tc>
          <w:tcPr>
            <w:tcW w:w="5833" w:type="dxa"/>
          </w:tcPr>
          <w:p>
            <w:pPr/>
            <w:r>
              <w:t xml:space="preserve">Defender sees them only when they talk to a device that has the agent. Traffic from OT to OT, from a printer to an appliance, or from the PABX to the carrier leaves no record.</w:t>
            </w:r>
          </w:p>
        </w:tc>
      </w:tr>
      <w:tr>
        <w:tc>
          <w:tcPr>
            <w:tcW w:w="3526" w:type="dxa"/>
          </w:tcPr>
          <w:p>
            <w:pPr/>
            <w:r>
              <w:t xml:space="preserve">Cross-check</w:t>
            </w:r>
          </w:p>
        </w:tc>
        <w:tc>
          <w:tcPr>
            <w:tcW w:w="5833" w:type="dxa"/>
          </w:tcPr>
          <w:p>
            <w:pPr/>
            <w:r>
              <w:t xml:space="preserve">Test D11 compared Defender's connection counts with firewall logs, so it has nothing to compare against.</w:t>
            </w:r>
          </w:p>
        </w:tc>
      </w:tr>
      <w:tr>
        <w:tc>
          <w:tcPr>
            <w:tcW w:w="3526" w:type="dxa"/>
          </w:tcPr>
          <w:p>
            <w:pPr/>
            <w:r>
              <w:t xml:space="preserve">Coverage confidence rule</w:t>
            </w:r>
          </w:p>
        </w:tc>
        <w:tc>
          <w:tcPr>
            <w:tcW w:w="5833" w:type="dxa"/>
          </w:tcPr>
          <w:p>
            <w:pPr/>
            <w:r>
              <w:t xml:space="preserve">The workbook rates an office Low when no firewall logs reach Splunk. If no office has them, every office rates Low and the rating no longer tells offices apart.</w:t>
            </w:r>
          </w:p>
        </w:tc>
      </w:tr>
      <w:tr>
        <w:tc>
          <w:tcPr>
            <w:tcW w:w="3526" w:type="dxa"/>
          </w:tcPr>
          <w:p>
            <w:pPr/>
            <w:r>
              <w:t xml:space="preserve">Security baseline</w:t>
            </w:r>
          </w:p>
        </w:tc>
        <w:tc>
          <w:tcPr>
            <w:tcW w:w="5833" w:type="dxa"/>
          </w:tcPr>
          <w:p>
            <w:pPr/>
            <w:r>
              <w:t xml:space="preserve">"Reachable from the internet" has to come from configuration (NAT or port-forwarding rules on the SD-WAN edge), not from logs.</w:t>
            </w:r>
          </w:p>
        </w:tc>
      </w:tr>
    </w:tbl>
    <w:p>
      <w:pPr>
        <w:pStyle w:val="Heading2"/>
      </w:pPr>
      <w:r>
        <w:t xml:space="preserve">Sources that can fill it</w:t>
      </w:r>
    </w:p>
    <w:p>
      <w:pPr/>
      <w:r>
        <w:t xml:space="preserve">SD-WAN edge telemetry is the main candidate replacement. The others each cover one slice.</w:t>
      </w:r>
    </w:p>
    <w:tbl>
      <w:tblPr>
        <w:tblStyle w:val="TableGrid"/>
        <w:tblW w:w="0" w:type="auto"/>
        <w:tblLayout w:type="fixed"/>
        <w:tblLook w:val="04A0" w:firstRow="1" w:lastRow="0" w:firstColumn="0" w:lastColumn="0" w:noHBand="0" w:noVBand="1"/>
      </w:tblPr>
      <w:tblGrid>
        <w:gridCol w:w="1730"/>
        <w:gridCol w:w="3446"/>
        <w:gridCol w:w="2020"/>
        <w:gridCol w:w="2164"/>
      </w:tblGrid>
      <w:tr>
        <w:trPr>
          <w:tblHeader/>
        </w:trPr>
        <w:tc>
          <w:tcPr>
            <w:tcW w:w="1730" w:type="dxa"/>
            <w:shd w:val="clear" w:color="auto" w:fill="F2F2F2"/>
          </w:tcPr>
          <w:p>
            <w:pPr/>
            <w:r>
              <w:t xml:space="preserve">Source</w:t>
            </w:r>
          </w:p>
        </w:tc>
        <w:tc>
          <w:tcPr>
            <w:tcW w:w="3446" w:type="dxa"/>
            <w:shd w:val="clear" w:color="auto" w:fill="F2F2F2"/>
          </w:tcPr>
          <w:p>
            <w:pPr/>
            <w:r>
              <w:t xml:space="preserve">What it covers</w:t>
            </w:r>
          </w:p>
        </w:tc>
        <w:tc>
          <w:tcPr>
            <w:tcW w:w="2020" w:type="dxa"/>
            <w:shd w:val="clear" w:color="auto" w:fill="F2F2F2"/>
          </w:tcPr>
          <w:p>
            <w:pPr/>
            <w:r>
              <w:t xml:space="preserve">What it misses</w:t>
            </w:r>
          </w:p>
        </w:tc>
        <w:tc>
          <w:tcPr>
            <w:tcW w:w="2164" w:type="dxa"/>
            <w:shd w:val="clear" w:color="auto" w:fill="F2F2F2"/>
          </w:tcPr>
          <w:p>
            <w:pPr/>
            <w:r>
              <w:t xml:space="preserve">Owner or next step</w:t>
            </w:r>
          </w:p>
        </w:tc>
      </w:tr>
      <w:tr>
        <w:tc>
          <w:tcPr>
            <w:tcW w:w="1730" w:type="dxa"/>
          </w:tcPr>
          <w:p>
            <w:pPr/>
            <w:r>
              <w:t xml:space="preserve">SD-WAN edge flow and application statistics</w:t>
            </w:r>
          </w:p>
        </w:tc>
        <w:tc>
          <w:tcPr>
            <w:tcW w:w="3446" w:type="dxa"/>
          </w:tcPr>
          <w:p>
            <w:pPr/>
            <w:r>
              <w:t xml:space="preserve">Traffic between each office and hubs, data centres, other offices and local internet exits: source, destination, port, application, bytes</w:t>
            </w:r>
          </w:p>
        </w:tc>
        <w:tc>
          <w:tcPr>
            <w:tcW w:w="2020" w:type="dxa"/>
          </w:tcPr>
          <w:p>
            <w:pPr/>
            <w:r>
              <w:t xml:space="preserve">Traffic that stays on the office LAN. History may be summarised after a short period</w:t>
            </w:r>
          </w:p>
        </w:tc>
        <w:tc>
          <w:tcPr>
            <w:tcW w:w="2164" w:type="dxa"/>
          </w:tcPr>
          <w:p>
            <w:pPr/>
            <w:r>
              <w:t xml:space="preserve">Network team. Ask which platform, what's enabled, retention and export options</w:t>
            </w:r>
          </w:p>
        </w:tc>
      </w:tr>
      <w:tr>
        <w:tc>
          <w:tcPr>
            <w:tcW w:w="1730" w:type="dxa"/>
          </w:tcPr>
          <w:p>
            <w:pPr/>
            <w:r>
              <w:t xml:space="preserve">Data centre or hub firewalls</w:t>
            </w:r>
          </w:p>
        </w:tc>
        <w:tc>
          <w:tcPr>
            <w:tcW w:w="3446" w:type="dxa"/>
          </w:tcPr>
          <w:p>
            <w:pPr/>
            <w:r>
              <w:t xml:space="preserve">Office traffic to central services, seen from the central side, with bytes and long retention</w:t>
            </w:r>
          </w:p>
        </w:tc>
        <w:tc>
          <w:tcPr>
            <w:tcW w:w="2020" w:type="dxa"/>
          </w:tcPr>
          <w:p>
            <w:pPr/>
            <w:r>
              <w:t xml:space="preserve">Traffic between offices and inside an office</w:t>
            </w:r>
          </w:p>
        </w:tc>
        <w:tc>
          <w:tcPr>
            <w:tcW w:w="2164" w:type="dxa"/>
          </w:tcPr>
          <w:p>
            <w:pPr/>
            <w:r>
              <w:t xml:space="preserve">Splunk test S1 shows whether these logs are there</w:t>
            </w:r>
          </w:p>
        </w:tc>
      </w:tr>
      <w:tr>
        <w:tc>
          <w:tcPr>
            <w:tcW w:w="1730" w:type="dxa"/>
          </w:tcPr>
          <w:p>
            <w:pPr/>
            <w:r>
              <w:t xml:space="preserve">ZIA firewall and DNS logs</w:t>
            </w:r>
          </w:p>
        </w:tc>
        <w:tc>
          <w:tcPr>
            <w:tcW w:w="3446" w:type="dxa"/>
          </w:tcPr>
          <w:p>
            <w:pPr/>
            <w:r>
              <w:t xml:space="preserve">Internet traffic from each office that goes through ZIA, including non-web traffic and devices without the agent</w:t>
            </w:r>
          </w:p>
        </w:tc>
        <w:tc>
          <w:tcPr>
            <w:tcW w:w="2020" w:type="dxa"/>
          </w:tcPr>
          <w:p>
            <w:pPr/>
            <w:r>
              <w:t xml:space="preserve">Anything that bypasses ZIA, such as a carrier SIP trunk</w:t>
            </w:r>
          </w:p>
        </w:tc>
        <w:tc>
          <w:tcPr>
            <w:tcW w:w="2164" w:type="dxa"/>
          </w:tcPr>
          <w:p>
            <w:pPr/>
            <w:r>
              <w:t xml:space="preserve">ZIA console (Firewall and DNS Insights logs); NSS to Splunk for longer history</w:t>
            </w:r>
          </w:p>
        </w:tc>
      </w:tr>
      <w:tr>
        <w:tc>
          <w:tcPr>
            <w:tcW w:w="1730" w:type="dxa"/>
          </w:tcPr>
          <w:p>
            <w:pPr/>
            <w:r>
              <w:t xml:space="preserve">Defender for Identity</w:t>
            </w:r>
          </w:p>
        </w:tc>
        <w:tc>
          <w:tcPr>
            <w:tcW w:w="3446" w:type="dxa"/>
          </w:tcPr>
          <w:p>
            <w:pPr/>
            <w:r>
              <w:t xml:space="preserve">Every device that authenticates to a domain controller, by source IP and protocol, including printers and appliances</w:t>
            </w:r>
          </w:p>
        </w:tc>
        <w:tc>
          <w:tcPr>
            <w:tcW w:w="2020" w:type="dxa"/>
          </w:tcPr>
          <w:p>
            <w:pPr/>
            <w:r>
              <w:t xml:space="preserve">Traffic that isn't authentication</w:t>
            </w:r>
          </w:p>
        </w:tc>
        <w:tc>
          <w:tcPr>
            <w:tcW w:w="2164" w:type="dxa"/>
          </w:tcPr>
          <w:p>
            <w:pPr/>
            <w:r>
              <w:t xml:space="preserve">Already covered by test D9</w:t>
            </w:r>
          </w:p>
        </w:tc>
      </w:tr>
      <w:tr>
        <w:tc>
          <w:tcPr>
            <w:tcW w:w="1730" w:type="dxa"/>
          </w:tcPr>
          <w:p>
            <w:pPr/>
            <w:r>
              <w:t xml:space="preserve">Server-side logs: IIS, SQL Server, file and print servers, licence servers, Sysmon network events if deployed</w:t>
            </w:r>
          </w:p>
        </w:tc>
        <w:tc>
          <w:tcPr>
            <w:tcW w:w="3446" w:type="dxa"/>
          </w:tcPr>
          <w:p>
            <w:pPr/>
            <w:r>
              <w:t xml:space="preserve">Who uses a given server, from which IP, how much and when, often with long history</w:t>
            </w:r>
          </w:p>
        </w:tc>
        <w:tc>
          <w:tcPr>
            <w:tcW w:w="2020" w:type="dxa"/>
          </w:tcPr>
          <w:p>
            <w:pPr/>
            <w:r>
              <w:t xml:space="preserve">Only servers where logging is on; takes effort per app</w:t>
            </w:r>
          </w:p>
        </w:tc>
        <w:tc>
          <w:tcPr>
            <w:tcW w:w="2164" w:type="dxa"/>
          </w:tcPr>
          <w:p>
            <w:pPr/>
            <w:r>
              <w:t xml:space="preserve">Server owners; S1 shows whether any reach Splunk</w:t>
            </w:r>
          </w:p>
        </w:tc>
      </w:tr>
      <w:tr>
        <w:tc>
          <w:tcPr>
            <w:tcW w:w="1730" w:type="dxa"/>
          </w:tcPr>
          <w:p>
            <w:pPr/>
            <w:r>
              <w:t xml:space="preserve">Infoblox DNS query and DHCP lease logs</w:t>
            </w:r>
          </w:p>
        </w:tc>
        <w:tc>
          <w:tcPr>
            <w:tcW w:w="3446" w:type="dxa"/>
          </w:tcPr>
          <w:p>
            <w:pPr/>
            <w:r>
              <w:t xml:space="preserve">After cutover: every device's DNS lookups, and IP-to-MAC-to-hostname history across all offices</w:t>
            </w:r>
          </w:p>
        </w:tc>
        <w:tc>
          <w:tcPr>
            <w:tcW w:w="2020" w:type="dxa"/>
          </w:tcPr>
          <w:p>
            <w:pPr/>
            <w:r>
              <w:t xml:space="preserve">Nothing before cutover, and only if query logging is enabled</w:t>
            </w:r>
          </w:p>
        </w:tc>
        <w:tc>
          <w:tcPr>
            <w:tcW w:w="2164" w:type="dxa"/>
          </w:tcPr>
          <w:p>
            <w:pPr/>
            <w:r>
              <w:t xml:space="preserve">Infoblox team. Ask now so logging is on from cutover</w:t>
            </w:r>
          </w:p>
        </w:tc>
      </w:tr>
      <w:tr>
        <w:tc>
          <w:tcPr>
            <w:tcW w:w="1730" w:type="dxa"/>
          </w:tcPr>
          <w:p>
            <w:pPr/>
            <w:r>
              <w:t xml:space="preserve">Switch flow export (NetFlow, sFlow or IPFIX)</w:t>
            </w:r>
          </w:p>
        </w:tc>
        <w:tc>
          <w:tcPr>
            <w:tcW w:w="3446" w:type="dxa"/>
          </w:tcPr>
          <w:p>
            <w:pPr/>
            <w:r>
              <w:t xml:space="preserve">Traffic inside an office, including between devices without the agent</w:t>
            </w:r>
          </w:p>
        </w:tc>
        <w:tc>
          <w:tcPr>
            <w:tcW w:w="2020" w:type="dxa"/>
          </w:tcPr>
          <w:p>
            <w:pPr/>
            <w:r>
              <w:t xml:space="preserve">Needs a collector and a change request; lasts only while it runs</w:t>
            </w:r>
          </w:p>
        </w:tc>
        <w:tc>
          <w:tcPr>
            <w:tcW w:w="2164" w:type="dxa"/>
          </w:tcPr>
          <w:p>
            <w:pPr/>
            <w:r>
              <w:t xml:space="preserve">Network team. A time-limited capture at the pilot office over a month-end</w:t>
            </w:r>
          </w:p>
        </w:tc>
      </w:tr>
      <w:tr>
        <w:tc>
          <w:tcPr>
            <w:tcW w:w="1730" w:type="dxa"/>
          </w:tcPr>
          <w:p>
            <w:pPr/>
            <w:r>
              <w:t xml:space="preserve">VMware per-VM network counters</w:t>
            </w:r>
          </w:p>
        </w:tc>
        <w:tc>
          <w:tcPr>
            <w:tcW w:w="3446" w:type="dxa"/>
          </w:tcPr>
          <w:p>
            <w:pPr/>
            <w:r>
              <w:t xml:space="preserve">Total volume per VM; a year of daily averages by default</w:t>
            </w:r>
          </w:p>
        </w:tc>
        <w:tc>
          <w:tcPr>
            <w:tcW w:w="2020" w:type="dxa"/>
          </w:tcPr>
          <w:p>
            <w:pPr/>
            <w:r>
              <w:t xml:space="preserve">Where the traffic goes</w:t>
            </w:r>
          </w:p>
        </w:tc>
        <w:tc>
          <w:tcPr>
            <w:tcW w:w="2164" w:type="dxa"/>
          </w:tcPr>
          <w:p>
            <w:pPr/>
            <w:r>
              <w:t xml:space="preserve">Already covered by test V6</w:t>
            </w:r>
          </w:p>
        </w:tc>
      </w:tr>
    </w:tbl>
    <w:p>
      <w:pPr>
        <w:pStyle w:val="Heading2"/>
      </w:pPr>
      <w:r>
        <w:t xml:space="preserve">Gaps that remain</w:t>
      </w:r>
    </w:p>
    <w:p>
      <w:pPr/>
      <w:r>
        <w:t xml:space="preserve">Even with every source above, two gaps are likely to remain:</w:t>
      </w:r>
    </w:p>
    <w:p>
      <w:pPr>
        <w:pStyle w:val="ListParagraph"/>
        <w:numPr>
          <w:ilvl w:val="0"/>
          <w:numId w:val="2"/>
        </w:numPr>
      </w:pPr>
      <w:r>
        <w:rPr>
          <w:b/>
        </w:rPr>
        <w:t xml:space="preserve">Traffic between devices without the agent inside an office</w:t>
      </w:r>
      <w:r>
        <w:t xml:space="preserve">, unless the switch capture goes ahead. Treat those dependencies as owner-sourced, and record each one on the workbook's Assumptions tab.</w:t>
      </w:r>
    </w:p>
    <w:p>
      <w:pPr>
        <w:pStyle w:val="ListParagraph"/>
        <w:numPr>
          <w:ilvl w:val="0"/>
          <w:numId w:val="2"/>
        </w:numPr>
      </w:pPr>
      <w:r>
        <w:rPr>
          <w:b/>
        </w:rPr>
        <w:t xml:space="preserve">Year-end jobs not visible in any source with a year of history.</w:t>
      </w:r>
      <w:r>
        <w:t xml:space="preserve"> These need the scheduled-job lists from each server (Task Scheduler, cron, SQL Agent) and owner interviews.</w:t>
      </w:r>
    </w:p>
    <w:p>
      <w:pPr>
        <w:pStyle w:val="Heading2"/>
      </w:pPr>
      <w:r>
        <w:t xml:space="preserve">Proposed changes</w:t>
      </w:r>
    </w:p>
    <w:p>
      <w:pPr/>
      <w:r>
        <w:t xml:space="preserve">These aren't made yet. They follow once S1 and the network team confirm what exists.</w:t>
      </w:r>
    </w:p>
    <w:p>
      <w:pPr>
        <w:pStyle w:val="ListParagraph"/>
        <w:numPr>
          <w:ilvl w:val="0"/>
          <w:numId w:val="3"/>
        </w:numPr>
      </w:pPr>
      <w:r>
        <w:t xml:space="preserve">☐ </w:t>
      </w:r>
      <w:r>
        <w:rPr>
          <w:b/>
        </w:rPr>
        <w:t xml:space="preserve">Test plan:</w:t>
      </w:r>
      <w:r>
        <w:t xml:space="preserve"> replace the firewall tests S4 to S6 with general flow-source tests. Each source should show whether it records the pilot office's traffic, holds byte counts, and keeps a year of history.</w:t>
      </w:r>
    </w:p>
    <w:p>
      <w:pPr>
        <w:pStyle w:val="ListParagraph"/>
        <w:numPr>
          <w:ilvl w:val="0"/>
          <w:numId w:val="3"/>
        </w:numPr>
      </w:pPr>
      <w:r>
        <w:t xml:space="preserve">☐ </w:t>
      </w:r>
      <w:r>
        <w:rPr>
          <w:b/>
        </w:rPr>
        <w:t xml:space="preserve">Test plan:</w:t>
      </w:r>
      <w:r>
        <w:t xml:space="preserve"> add SD-WAN telemetry to the requests for the network team, and add Infoblox query and lease logging to the requests for the Infoblox team.</w:t>
      </w:r>
    </w:p>
    <w:p>
      <w:pPr>
        <w:pStyle w:val="ListParagraph"/>
        <w:numPr>
          <w:ilvl w:val="0"/>
          <w:numId w:val="3"/>
        </w:numPr>
      </w:pPr>
      <w:r>
        <w:t xml:space="preserve">☐ </w:t>
      </w:r>
      <w:r>
        <w:rPr>
          <w:b/>
        </w:rPr>
        <w:t xml:space="preserve">Test plan:</w:t>
      </w:r>
      <w:r>
        <w:t xml:space="preserve"> run D11 against SD-WAN flow records instead of firewall logs.</w:t>
      </w:r>
    </w:p>
    <w:p>
      <w:pPr>
        <w:pStyle w:val="ListParagraph"/>
        <w:numPr>
          <w:ilvl w:val="0"/>
          <w:numId w:val="3"/>
        </w:numPr>
      </w:pPr>
      <w:r>
        <w:t xml:space="preserve">☐ </w:t>
      </w:r>
      <w:r>
        <w:rPr>
          <w:b/>
        </w:rPr>
        <w:t xml:space="preserve">Workbook, Coverage tab:</w:t>
      </w:r>
      <w:r>
        <w:t xml:space="preserve"> rename the firewall retention column to "Flow source and retention (days)".</w:t>
      </w:r>
    </w:p>
    <w:p>
      <w:pPr>
        <w:pStyle w:val="ListParagraph"/>
        <w:numPr>
          <w:ilvl w:val="0"/>
          <w:numId w:val="3"/>
        </w:numPr>
      </w:pPr>
      <w:r>
        <w:t xml:space="preserve">☐ </w:t>
      </w:r>
      <w:r>
        <w:rPr>
          <w:b/>
        </w:rPr>
        <w:t xml:space="preserve">Workbook, coverage confidence rule:</w:t>
      </w:r>
      <w:r>
        <w:t xml:space="preserve"> test for any flow source that records bytes and keeps a year of history, instead of firewall logs specifically.</w:t>
      </w:r>
    </w:p>
    <w:p>
      <w:pPr>
        <w:pStyle w:val="ListParagraph"/>
        <w:numPr>
          <w:ilvl w:val="0"/>
          <w:numId w:val="3"/>
        </w:numPr>
      </w:pPr>
      <w:r>
        <w:t xml:space="preserve">☐ </w:t>
      </w:r>
      <w:r>
        <w:rPr>
          <w:b/>
        </w:rPr>
        <w:t xml:space="preserve">D-003 evidence standard:</w:t>
      </w:r>
      <w:r>
        <w:t xml:space="preserve"> where an office has no flow source with a year of history, require owner confirmation before treating an app or server as unused.</w:t>
      </w:r>
    </w:p>
    <w:p>
      <w:pPr>
        <w:pStyle w:val="Heading2"/>
      </w:pPr>
      <w:r>
        <w:t xml:space="preserve">Open question</w:t>
      </w:r>
    </w:p>
    <w:p>
      <w:pPr>
        <w:pStyle w:val="ListParagraph"/>
        <w:numPr>
          <w:ilvl w:val="0"/>
          <w:numId w:val="4"/>
        </w:numPr>
      </w:pPr>
      <w:r>
        <w:t xml:space="preserve">☐ Which SD-WAN platform do the offices run, and does the network team keep flow or application statistics from it? The answer decides whether one source fills most of the gap, or several smaller ones are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Office Flow Data Gap</dc:title>
  <dc:description>Claude Docs node/3f0d80e4-89b7@7 docx-w7</dc:description>
  <cp:revision>7</cp:revision>
</cp:coreProperties>
</file>