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drawing>
                <wp:inline distT="0" distB="0" distL="0" distR="0">
                  <wp:extent cx="20955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B8F"/>
                <w:sz w:val="17"/>
                <w:szCs w:val="17"/>
              </w:rPr>
              <w:t xml:space="preserve">Cransfield Materials Testing Center</w:t>
            </w:r>
          </w:p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color w:val="1F3B8F"/>
                <w:sz w:val="17"/>
                <w:szCs w:val="17"/>
              </w:rPr>
              <w:t xml:space="preserve">P.O. Box 59401 – 00200, Nairobi, Kenya</w:t>
            </w:r>
          </w:p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color w:val="1F3B8F"/>
                <w:sz w:val="17"/>
                <w:szCs w:val="17"/>
              </w:rPr>
              <w:t xml:space="preserve">Runda Grove House No. 278</w:t>
            </w:r>
          </w:p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color w:val="1F3B8F"/>
                <w:sz w:val="17"/>
                <w:szCs w:val="17"/>
              </w:rPr>
              <w:t xml:space="preserve">Tel: +254 703 410 973 / +254 721 740 587</w:t>
            </w:r>
          </w:p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color w:val="1F3B8F"/>
                <w:sz w:val="17"/>
                <w:szCs w:val="17"/>
              </w:rPr>
              <w:t xml:space="preserve">Email: info@cmtc.co.ke  ·  Website: www.cmtc.co.ke</w:t>
            </w:r>
          </w:p>
        </w:tc>
      </w:tr>
    </w:tbl>
    <w:p>
      <w:pPr>
        <w:spacing w:after="0" w:before="0" w:line="10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single" w:color="1F3B8F" w:sz="16"/>
              <w:left w:val="single" w:color="1F3B8F" w:sz="16"/>
              <w:bottom w:val="single" w:color="1F3B8F" w:sz="16"/>
              <w:right w:val="single" w:color="1F3B8F" w:sz="1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  <w:u w:val="single"/>
              </w:rPr>
              <w:t xml:space="preserve">COMPRESSIVE STRENGTH OF CONCRETE CUBES</w:t>
            </w:r>
          </w:p>
          <w:p>
            <w:pPr>
              <w:spacing w:after="10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BS EN 12390-3 : 2002</w:t>
            </w:r>
          </w:p>
          <w:tbl>
            <w:tblPr>
              <w:tblW w:type="dxa" w:w="153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002"/>
              <w:gridCol w:w="3131"/>
              <w:gridCol w:w="2002"/>
              <w:gridCol w:w="3131"/>
              <w:gridCol w:w="2002"/>
              <w:gridCol w:w="3130"/>
            </w:tblGrid>
            <w:tr>
              <w:tc>
                <w:tcPr>
                  <w:tcW w:type="dxa" w:w="200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PROJECT</w:t>
                  </w:r>
                </w:p>
              </w:tc>
              <w:tc>
                <w:tcPr>
                  <w:tcW w:type="dxa" w:w="13396"/>
                  <w:gridSpan w:val="5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Proposed Residential Development in Kamakis</w:t>
                  </w:r>
                </w:p>
              </w:tc>
            </w:tr>
            <w:tr>
              <w:tc>
                <w:tcPr>
                  <w:tcW w:type="dxa" w:w="200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CLIENT</w:t>
                  </w:r>
                </w:p>
              </w:tc>
              <w:tc>
                <w:tcPr>
                  <w:tcW w:type="dxa" w:w="13396"/>
                  <w:gridSpan w:val="5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Kamau</w:t>
                  </w:r>
                </w:p>
              </w:tc>
            </w:tr>
            <w:tr>
              <w:tc>
                <w:tcPr>
                  <w:tcW w:type="dxa" w:w="200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COUNTY</w:t>
                  </w:r>
                </w:p>
              </w:tc>
              <w:tc>
                <w:tcPr>
                  <w:tcW w:type="dxa" w:w="3131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Nairobi</w:t>
                  </w:r>
                </w:p>
              </w:tc>
              <w:tc>
                <w:tcPr>
                  <w:tcW w:type="dxa" w:w="200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CONCRETE CLASS</w:t>
                  </w:r>
                </w:p>
              </w:tc>
              <w:tc>
                <w:tcPr>
                  <w:tcW w:type="dxa" w:w="3131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C25</w:t>
                  </w:r>
                </w:p>
              </w:tc>
              <w:tc>
                <w:tcPr>
                  <w:tcW w:type="dxa" w:w="200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DATE CAST</w:t>
                  </w:r>
                </w:p>
              </w:tc>
              <w:tc>
                <w:tcPr>
                  <w:tcW w:type="dxa" w:w="313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19-Oct-26</w:t>
                  </w:r>
                </w:p>
              </w:tc>
            </w:tr>
            <w:tr>
              <w:tc>
                <w:tcPr>
                  <w:tcW w:type="dxa" w:w="200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CONTRACTOR</w:t>
                  </w:r>
                </w:p>
              </w:tc>
              <w:tc>
                <w:tcPr>
                  <w:tcW w:type="dxa" w:w="3131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N/A</w:t>
                  </w:r>
                </w:p>
              </w:tc>
              <w:tc>
                <w:tcPr>
                  <w:tcW w:type="dxa" w:w="200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3131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Slab</w:t>
                  </w:r>
                </w:p>
              </w:tc>
              <w:tc>
                <w:tcPr>
                  <w:tcW w:type="dxa" w:w="200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LAB REF</w:t>
                  </w:r>
                </w:p>
              </w:tc>
              <w:tc>
                <w:tcPr>
                  <w:tcW w:type="dxa" w:w="313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00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MADE BY</w:t>
                  </w:r>
                </w:p>
              </w:tc>
              <w:tc>
                <w:tcPr>
                  <w:tcW w:type="dxa" w:w="3131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Contractor</w:t>
                  </w:r>
                </w:p>
              </w:tc>
              <w:tc>
                <w:tcPr>
                  <w:tcW w:type="dxa" w:w="200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CLIENT REF</w:t>
                  </w:r>
                </w:p>
              </w:tc>
              <w:tc>
                <w:tcPr>
                  <w:tcW w:type="dxa" w:w="3131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—</w:t>
                  </w:r>
                </w:p>
              </w:tc>
              <w:tc>
                <w:tcPr>
                  <w:tcW w:type="dxa" w:w="200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SLUMP</w:t>
                  </w:r>
                </w:p>
              </w:tc>
              <w:tc>
                <w:tcPr>
                  <w:tcW w:type="dxa" w:w="313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N/A</w:t>
                  </w:r>
                </w:p>
              </w:tc>
            </w:tr>
            <w:tr>
              <w:tc>
                <w:tcPr>
                  <w:tcW w:type="dxa" w:w="200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REPORT NO.</w:t>
                  </w:r>
                </w:p>
              </w:tc>
              <w:tc>
                <w:tcPr>
                  <w:tcW w:type="dxa" w:w="3131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—</w:t>
                  </w:r>
                </w:p>
              </w:tc>
              <w:tc>
                <w:tcPr>
                  <w:tcW w:type="dxa" w:w="200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DATE RECEIVED</w:t>
                  </w:r>
                </w:p>
              </w:tc>
              <w:tc>
                <w:tcPr>
                  <w:tcW w:type="dxa" w:w="3131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—</w:t>
                  </w:r>
                </w:p>
              </w:tc>
              <w:tc>
                <w:tcPr>
                  <w:tcW w:type="dxa" w:w="200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CURING</w:t>
                  </w:r>
                </w:p>
              </w:tc>
              <w:tc>
                <w:tcPr>
                  <w:tcW w:type="dxa" w:w="313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—</w:t>
                  </w:r>
                </w:p>
              </w:tc>
            </w:tr>
          </w:tbl>
          <w:p>
            <w:pPr>
              <w:spacing w:after="0" w:before="0" w:line="1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tbl>
            <w:tblPr>
              <w:tblW w:type="dxa" w:w="153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232"/>
              <w:gridCol w:w="1309"/>
              <w:gridCol w:w="1309"/>
              <w:gridCol w:w="924"/>
              <w:gridCol w:w="770"/>
              <w:gridCol w:w="770"/>
              <w:gridCol w:w="770"/>
              <w:gridCol w:w="1232"/>
              <w:gridCol w:w="1232"/>
              <w:gridCol w:w="1386"/>
              <w:gridCol w:w="1540"/>
              <w:gridCol w:w="1078"/>
              <w:gridCol w:w="1846"/>
            </w:tblGrid>
            <w:tr>
              <w:trPr>
                <w:tblHeader/>
              </w:trPr>
              <w:tc>
                <w:tcPr>
                  <w:tcW w:type="dxa" w:w="1232"/>
                  <w:vMerge w:val="restart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7"/>
                      <w:szCs w:val="17"/>
                    </w:rPr>
                    <w:t xml:space="preserve">CUBE MARK</w:t>
                  </w:r>
                </w:p>
              </w:tc>
              <w:tc>
                <w:tcPr>
                  <w:tcW w:type="dxa" w:w="1309"/>
                  <w:vMerge w:val="restart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7"/>
                      <w:szCs w:val="17"/>
                    </w:rPr>
                    <w:t xml:space="preserve">DATE OF CAST</w:t>
                  </w:r>
                </w:p>
              </w:tc>
              <w:tc>
                <w:tcPr>
                  <w:tcW w:type="dxa" w:w="1309"/>
                  <w:vMerge w:val="restart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7"/>
                      <w:szCs w:val="17"/>
                    </w:rPr>
                    <w:t xml:space="preserve">DATE OF TEST</w:t>
                  </w:r>
                </w:p>
              </w:tc>
              <w:tc>
                <w:tcPr>
                  <w:tcW w:type="dxa" w:w="924"/>
                  <w:vMerge w:val="restart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7"/>
                      <w:szCs w:val="17"/>
                    </w:rPr>
                    <w:t xml:space="preserve">AGE (DAYS)</w:t>
                  </w:r>
                </w:p>
              </w:tc>
              <w:tc>
                <w:tcPr>
                  <w:tcW w:type="dxa" w:w="2310"/>
                  <w:gridSpan w:val="3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7"/>
                      <w:szCs w:val="17"/>
                    </w:rPr>
                    <w:t xml:space="preserve">CUBE DIMENSIONS (mm)</w:t>
                  </w:r>
                </w:p>
              </w:tc>
              <w:tc>
                <w:tcPr>
                  <w:tcW w:type="dxa" w:w="1232"/>
                  <w:vMerge w:val="restart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7"/>
                      <w:szCs w:val="17"/>
                    </w:rPr>
                    <w:t xml:space="preserve">MASS OF CUBE (g)</w:t>
                  </w:r>
                </w:p>
              </w:tc>
              <w:tc>
                <w:tcPr>
                  <w:tcW w:type="dxa" w:w="1232"/>
                  <w:vMerge w:val="restart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7"/>
                      <w:szCs w:val="17"/>
                    </w:rPr>
                    <w:t xml:space="preserve">DENSITY (kg/m³)</w:t>
                  </w:r>
                </w:p>
              </w:tc>
              <w:tc>
                <w:tcPr>
                  <w:tcW w:type="dxa" w:w="1386"/>
                  <w:vMerge w:val="restart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7"/>
                      <w:szCs w:val="17"/>
                    </w:rPr>
                    <w:t xml:space="preserve">MAX LOAD AT FAILURE (kN)</w:t>
                  </w:r>
                </w:p>
              </w:tc>
              <w:tc>
                <w:tcPr>
                  <w:tcW w:type="dxa" w:w="1540"/>
                  <w:vMerge w:val="restart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7"/>
                      <w:szCs w:val="17"/>
                    </w:rPr>
                    <w:t xml:space="preserve">COMPRESSIVE STRENGTH (N/mm²)</w:t>
                  </w:r>
                </w:p>
              </w:tc>
              <w:tc>
                <w:tcPr>
                  <w:tcW w:type="dxa" w:w="1078"/>
                  <w:vMerge w:val="restart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7"/>
                      <w:szCs w:val="17"/>
                    </w:rPr>
                    <w:t xml:space="preserve">% OF TARGET</w:t>
                  </w:r>
                </w:p>
              </w:tc>
              <w:tc>
                <w:tcPr>
                  <w:tcW w:type="dxa" w:w="1846"/>
                  <w:vMerge w:val="restart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7"/>
                      <w:szCs w:val="17"/>
                    </w:rPr>
                    <w:t xml:space="preserve">REMARKS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</w:tcPr>
                <w:p/>
              </w:tc>
              <w:tc>
                <w:tcPr>
                  <w:tcW w:type="dxa" w:w="77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7"/>
                      <w:szCs w:val="17"/>
                    </w:rPr>
                    <w:t xml:space="preserve">L</w:t>
                  </w:r>
                </w:p>
              </w:tc>
              <w:tc>
                <w:tcPr>
                  <w:tcW w:type="dxa" w:w="77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7"/>
                      <w:szCs w:val="17"/>
                    </w:rPr>
                    <w:t xml:space="preserve">W</w:t>
                  </w:r>
                </w:p>
              </w:tc>
              <w:tc>
                <w:tcPr>
                  <w:tcW w:type="dxa" w:w="77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7"/>
                      <w:szCs w:val="17"/>
                    </w:rPr>
                    <w:t xml:space="preserve">H</w:t>
                  </w:r>
                </w:p>
              </w:tc>
              <w:tc>
                <w:tcPr>
                  <w:vMerge w:val="continue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</w:tcPr>
                <w:p/>
              </w:tc>
            </w:tr>
            <w:tr>
              <w:tc>
                <w:tcPr>
                  <w:tcW w:type="dxa" w:w="123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0"/>
                      <w:szCs w:val="20"/>
                    </w:rPr>
                    <w:t xml:space="preserve">—</w:t>
                  </w:r>
                </w:p>
              </w:tc>
              <w:tc>
                <w:tcPr>
                  <w:tcW w:type="dxa" w:w="1309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0"/>
                      <w:szCs w:val="20"/>
                    </w:rPr>
                    <w:t xml:space="preserve">19-Oct-26</w:t>
                  </w:r>
                </w:p>
              </w:tc>
              <w:tc>
                <w:tcPr>
                  <w:tcW w:type="dxa" w:w="1309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0"/>
                      <w:szCs w:val="20"/>
                    </w:rPr>
                    <w:t xml:space="preserve">29-Oct-26</w:t>
                  </w:r>
                </w:p>
              </w:tc>
              <w:tc>
                <w:tcPr>
                  <w:tcW w:type="dxa" w:w="924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77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0"/>
                      <w:szCs w:val="20"/>
                    </w:rPr>
                    <w:t xml:space="preserve">150</w:t>
                  </w:r>
                </w:p>
              </w:tc>
              <w:tc>
                <w:tcPr>
                  <w:tcW w:type="dxa" w:w="77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0"/>
                      <w:szCs w:val="20"/>
                    </w:rPr>
                    <w:t xml:space="preserve">150</w:t>
                  </w:r>
                </w:p>
              </w:tc>
              <w:tc>
                <w:tcPr>
                  <w:tcW w:type="dxa" w:w="77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0"/>
                      <w:szCs w:val="20"/>
                    </w:rPr>
                    <w:t xml:space="preserve">150</w:t>
                  </w:r>
                </w:p>
              </w:tc>
              <w:tc>
                <w:tcPr>
                  <w:tcW w:type="dxa" w:w="123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0"/>
                      <w:szCs w:val="20"/>
                    </w:rPr>
                    <w:t xml:space="preserve">8,250.0</w:t>
                  </w:r>
                </w:p>
              </w:tc>
              <w:tc>
                <w:tcPr>
                  <w:tcW w:type="dxa" w:w="1232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0"/>
                      <w:szCs w:val="20"/>
                    </w:rPr>
                    <w:t xml:space="preserve">2,444</w:t>
                  </w:r>
                </w:p>
              </w:tc>
              <w:tc>
                <w:tcPr>
                  <w:tcW w:type="dxa" w:w="1386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0"/>
                      <w:szCs w:val="20"/>
                    </w:rPr>
                    <w:t xml:space="preserve">463.7</w:t>
                  </w:r>
                </w:p>
              </w:tc>
              <w:tc>
                <w:tcPr>
                  <w:tcW w:type="dxa" w:w="154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20.6</w:t>
                  </w:r>
                </w:p>
              </w:tc>
              <w:tc>
                <w:tcPr>
                  <w:tcW w:type="dxa" w:w="1078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0"/>
                      <w:szCs w:val="20"/>
                    </w:rPr>
                    <w:t xml:space="preserve">82%</w:t>
                  </w:r>
                </w:p>
              </w:tc>
              <w:tc>
                <w:tcPr>
                  <w:tcW w:type="dxa" w:w="1846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0"/>
                      <w:szCs w:val="20"/>
                    </w:rPr>
                    <w:t xml:space="preserve">Satisfactory</w:t>
                  </w:r>
                </w:p>
              </w:tc>
            </w:tr>
          </w:tbl>
          <w:p>
            <w:pPr>
              <w:spacing w:after="0" w:before="0" w:line="1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tbl>
            <w:tblPr>
              <w:tblW w:type="dxa" w:w="153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64"/>
              <w:gridCol w:w="12934"/>
            </w:tblGrid>
            <w:tr>
              <w:tc>
                <w:tcPr>
                  <w:tcW w:type="dxa" w:w="2464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MODE OF FAILURE</w:t>
                  </w:r>
                </w:p>
              </w:tc>
              <w:tc>
                <w:tcPr>
                  <w:tcW w:type="dxa" w:w="12934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464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COMMENT</w:t>
                  </w:r>
                </w:p>
              </w:tc>
              <w:tc>
                <w:tcPr>
                  <w:tcW w:type="dxa" w:w="12934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Strength at 10 days is 82% of the specified 25 N/mm², consistent with normal strength development. Compliance with the specified class should be confirmed on 28-day results.</w:t>
                  </w:r>
                </w:p>
              </w:tc>
            </w:tr>
          </w:tbl>
          <w:p>
            <w:pPr>
              <w:spacing w:after="40" w:before="14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Reports and Certificates by Cransfield Labs are issued subject to the following terms and conditions:</w:t>
            </w:r>
          </w:p>
          <w:p>
            <w:pPr>
              <w:spacing w:after="20"/>
              <w:ind w:left="24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1. Results herein are a true representation of the cubes submitted to our lab, to the best of our knowledge.</w:t>
            </w:r>
          </w:p>
          <w:p>
            <w:pPr>
              <w:spacing w:after="20"/>
              <w:ind w:left="24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2. Any correction or addition to these test results will make this report invalid.</w:t>
            </w:r>
          </w:p>
          <w:p>
            <w:pPr>
              <w:spacing w:after="20"/>
              <w:ind w:left="24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3. Once this report is transmitted or released it is final; no corrections pertaining to incorrect information submitted by the client will be accepted or considered.</w:t>
            </w:r>
          </w:p>
          <w:p>
            <w:pPr>
              <w:spacing w:after="20"/>
              <w:ind w:left="24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4. This report should not be reproduced or published, in full or in part, without prior written approval from our lab.</w:t>
            </w:r>
          </w:p>
          <w:p>
            <w:pPr>
              <w:spacing w:after="20"/>
              <w:ind w:left="24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5. All photocopies of test reports not signed by our Technical Director should be considered invalid.</w:t>
            </w:r>
          </w:p>
          <w:p>
            <w:pPr>
              <w:spacing w:after="20"/>
              <w:ind w:left="24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6. All results released to the client are treated as strictly confidential and will only be released to other parties on written instruction from the client.</w:t>
            </w:r>
          </w:p>
          <w:p>
            <w:pPr>
              <w:spacing w:after="20"/>
              <w:ind w:left="24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7. A legal contract between the client and Cransfield Lab is deemed constituted upon receipt of the test results by the client, whether sent electronically or collected by the client's representative.</w:t>
            </w:r>
          </w:p>
          <w:p>
            <w:pPr>
              <w:pBdr>
                <w:bottom w:val="single" w:color="555555" w:sz="4" w:space="2"/>
              </w:pBdr>
              <w:spacing w:after="0" w:before="0" w:line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tbl>
            <w:tblPr>
              <w:tblW w:type="dxa" w:w="1539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2499"/>
              <w:gridCol w:w="2000"/>
              <w:gridCol w:w="2499"/>
              <w:gridCol w:w="2000"/>
              <w:gridCol w:w="2500"/>
              <w:gridCol w:w="19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TESTED BY:</w:t>
                  </w:r>
                </w:p>
              </w:tc>
              <w:tc>
                <w:tcPr>
                  <w:tcW w:type="dxa" w:w="2499"/>
                  <w:tcBorders>
                    <w:top w:val="none" w:color="FFFFFF" w:sz="0"/>
                    <w:left w:val="none" w:color="FFFFFF" w:sz="0"/>
                    <w:bottom w:val="single" w:color="555555" w:sz="4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Contractor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REPORTED ON:</w:t>
                  </w:r>
                </w:p>
              </w:tc>
              <w:tc>
                <w:tcPr>
                  <w:tcW w:type="dxa" w:w="2499"/>
                  <w:tcBorders>
                    <w:top w:val="none" w:color="FFFFFF" w:sz="0"/>
                    <w:left w:val="none" w:color="FFFFFF" w:sz="0"/>
                    <w:bottom w:val="single" w:color="555555" w:sz="4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CHECKED BY: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single" w:color="555555" w:sz="4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900"/>
                  <w:vMerge w:val="restart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876300" cy="762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76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RECEIVED BY:</w:t>
                  </w:r>
                </w:p>
              </w:tc>
              <w:tc>
                <w:tcPr>
                  <w:tcW w:type="dxa" w:w="2499"/>
                  <w:tcBorders>
                    <w:top w:val="none" w:color="FFFFFF" w:sz="0"/>
                    <w:left w:val="none" w:color="FFFFFF" w:sz="0"/>
                    <w:bottom w:val="single" w:color="555555" w:sz="4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DATE:</w:t>
                  </w:r>
                </w:p>
              </w:tc>
              <w:tc>
                <w:tcPr>
                  <w:tcW w:type="dxa" w:w="2499"/>
                  <w:tcBorders>
                    <w:top w:val="none" w:color="FFFFFF" w:sz="0"/>
                    <w:left w:val="none" w:color="FFFFFF" w:sz="0"/>
                    <w:bottom w:val="single" w:color="555555" w:sz="4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SIGNATURE: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single" w:color="555555" w:sz="4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</w:tr>
          </w:tbl>
          <w:p>
            <w:pPr>
              <w:pBdr>
                <w:bottom w:val="single" w:color="555555" w:sz="4" w:space="2"/>
              </w:pBdr>
              <w:spacing w:after="0" w:before="0" w:line="8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tabs>
                <w:tab w:val="right" w:pos="15158"/>
              </w:tabs>
              <w:spacing w:after="60" w:before="60"/>
              <w:ind w:left="120" w:right="1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Specialists in: Non-Destructive Testing, Materials Testing and Inspection, Quality Assurance, Failure Investigations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	Page 1 of 1</w:t>
            </w:r>
          </w:p>
        </w:tc>
      </w:tr>
    </w:tbl>
    <w:sectPr>
      <w:pgSz w:w="16838" w:h="11906" w:orient="landscape"/>
      <w:pgMar w:top="500" w:right="720" w:bottom="4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aa65b7e9c587f3480a096eff5cd083e9758581.png"/><Relationship Id="rId8" Type="http://schemas.openxmlformats.org/officeDocument/2006/relationships/image" Target="media/b77e35618de514bf8f33ab763cf8cec4f29846d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Compressive Strength of Concrete Cubes – Kamakis</dc:title>
  <dc:creator>Cransfield Materials Testing Center</dc:creator>
  <cp:lastModifiedBy>Un-named</cp:lastModifiedBy>
  <cp:revision>1</cp:revision>
  <dcterms:created xsi:type="dcterms:W3CDTF">2026-10-19T10:18:55.874Z</dcterms:created>
  <dcterms:modified xsi:type="dcterms:W3CDTF">2026-10-19T10:18:55.875Z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