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Congruent Global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(Self-appraisal form)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Guidelines:</w:t>
      </w:r>
    </w:p>
    <w:p>
      <w:pPr>
        <w:keepNext w:val="true"/>
        <w:numPr>
          <w:ilvl w:val="0"/>
          <w:numId w:val="4"/>
        </w:numPr>
        <w:tabs>
          <w:tab w:val="left" w:pos="360" w:leader="none"/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form intends to develop you and shape your career. Take it as a serious exercise.</w:t>
      </w:r>
    </w:p>
    <w:p>
      <w:pPr>
        <w:keepNext w:val="true"/>
        <w:numPr>
          <w:ilvl w:val="0"/>
          <w:numId w:val="4"/>
        </w:numPr>
        <w:tabs>
          <w:tab w:val="left" w:pos="360" w:leader="none"/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spend enough time to think through before you begin.</w:t>
      </w:r>
    </w:p>
    <w:p>
      <w:pPr>
        <w:keepNext w:val="true"/>
        <w:numPr>
          <w:ilvl w:val="0"/>
          <w:numId w:val="4"/>
        </w:numPr>
        <w:tabs>
          <w:tab w:val="left" w:pos="360" w:leader="none"/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is a free flow form. Feel free to write (Key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in) as elaborately as you wish.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96"/>
      </w:tblGrid>
      <w:tr>
        <w:trPr>
          <w:trHeight w:val="1" w:hRule="atLeast"/>
          <w:jc w:val="left"/>
        </w:trPr>
        <w:tc>
          <w:tcPr>
            <w:tcW w:w="9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Name: Srikanth Nagolla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 / Project worked on:  DOTNET MVC CORE , API CALLS , MAUI , GANTT CHART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Role played:  Trainee Programmer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Period:  Mar 2023 to  Sep 2023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96"/>
      </w:tblGrid>
      <w:tr>
        <w:trPr>
          <w:trHeight w:val="1" w:hRule="atLeast"/>
          <w:jc w:val="left"/>
        </w:trPr>
        <w:tc>
          <w:tcPr>
            <w:tcW w:w="9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Areas done well by 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(Please fill this with reference to technical/Functional capabilities, quality of work, meeting deadlines, process adherence, learning, shouldering of additional responsibilities, understanding requirements….)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Initally I started learning dotnet core and practiced on building some basic project.then I have worked with gantt chart (I added workdays column to it and made it to work in according to the tasks given).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then I started learning on API calls in dotnet and created come API functions.Later I worked with some MAUI Applications where I can build the cross flatform application and connet it with API to access the data 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Now I am going through the Aragen Project code and with that I am trying to implement some web applications using dotnet 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96"/>
      </w:tblGrid>
      <w:tr>
        <w:trPr>
          <w:trHeight w:val="1" w:hRule="atLeast"/>
          <w:jc w:val="left"/>
        </w:trPr>
        <w:tc>
          <w:tcPr>
            <w:tcW w:w="9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Areas where I could have done better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(Please fill this with reference to technical/Functional capabilities, quality of work, meeting deadlines, process adherence, learning, shouldering of additional responsibilities, understanding requirements….)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feel more intresting while working with the building  Web Application using DotNet MVC 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followed some reference documents and tutorials reated to task if  I stuck anywhere in the task.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96"/>
      </w:tblGrid>
      <w:tr>
        <w:trPr>
          <w:trHeight w:val="1" w:hRule="atLeast"/>
          <w:jc w:val="left"/>
        </w:trPr>
        <w:tc>
          <w:tcPr>
            <w:tcW w:w="9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Problems I faced in the Project/Function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(Please fill this with reference to availability of software/hardware, deadlines, guidance from Supervisor, lack of clarity about the task handled, inadequate feedback…)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 working with the Gantt chart and MAUI , I felt like it takes much time to implement the task that I worked on. Because they are not familiar to me . So it took much time to learn and implement.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but now I feel like I can do better in these fields too.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96"/>
      </w:tblGrid>
      <w:tr>
        <w:trPr>
          <w:trHeight w:val="1" w:hRule="atLeast"/>
          <w:jc w:val="left"/>
        </w:trPr>
        <w:tc>
          <w:tcPr>
            <w:tcW w:w="9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Areas of training/Development/guidance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(Please fill this with reference to the technology in which you wish to work in, soft skills training and the nature of the training (in house / outside), and areas of training you require…)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-732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completed the training in dotnet core and now I can able to build the web applications in it. It helps me a lot to develop my skills if I continue working in same field in real time projects.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396"/>
      </w:tblGrid>
      <w:tr>
        <w:trPr>
          <w:trHeight w:val="1" w:hRule="atLeast"/>
          <w:jc w:val="left"/>
        </w:trPr>
        <w:tc>
          <w:tcPr>
            <w:tcW w:w="9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think I am eligible for Promotion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(Please fill in the following sections if you feel you are qualified for promotion …)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Position: </w:t>
            </w: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Justification for Promotion nomination (Free Flow)</w:t>
            </w: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(Describe your achievements to support your Promotion. You can utilize the following points for the description like Evidence of me already performing the next level responsibilities, Core Area of Work/Deliverables, Process Improvements, Competency Development, Other Initiatives, General Behavior/Attitude etc…</w:t>
            </w: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86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 Personal and Organizational Initiatives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(Support points may include the following sub-points but are not limited to)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988"/>
              <w:gridCol w:w="6300"/>
            </w:tblGrid>
            <w:tr>
              <w:trPr>
                <w:trHeight w:val="773" w:hRule="auto"/>
                <w:jc w:val="left"/>
              </w:trPr>
              <w:tc>
                <w:tcPr>
                  <w:tcW w:w="29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6e6e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Self Development</w:t>
                  </w:r>
                </w:p>
                <w:p>
                  <w:pPr>
                    <w:numPr>
                      <w:ilvl w:val="0"/>
                      <w:numId w:val="3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  <w:t xml:space="preserve">Professional Development Initiatives Trainings &amp;</w:t>
                  </w:r>
                </w:p>
                <w:p>
                  <w:pPr>
                    <w:numPr>
                      <w:ilvl w:val="0"/>
                      <w:numId w:val="38"/>
                    </w:numPr>
                    <w:spacing w:before="0" w:after="0" w:line="240"/>
                    <w:ind w:right="0" w:left="720" w:hanging="36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  <w:t xml:space="preserve">Certifications</w:t>
                  </w:r>
                </w:p>
              </w:tc>
              <w:tc>
                <w:tcPr>
                  <w:tcW w:w="63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9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6e6e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Knowledge Management </w:t>
                  </w:r>
                </w:p>
                <w:p>
                  <w:pPr>
                    <w:numPr>
                      <w:ilvl w:val="0"/>
                      <w:numId w:val="43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  <w:t xml:space="preserve">Participation in Conducting Training &amp; or Knowledge  base creation </w:t>
                  </w:r>
                </w:p>
                <w:p>
                  <w:pPr>
                    <w:numPr>
                      <w:ilvl w:val="0"/>
                      <w:numId w:val="43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  <w:t xml:space="preserve">Publish/Assist in creation of White papers</w:t>
                  </w:r>
                </w:p>
                <w:p>
                  <w:pPr>
                    <w:numPr>
                      <w:ilvl w:val="0"/>
                      <w:numId w:val="43"/>
                    </w:numPr>
                    <w:spacing w:before="0" w:after="0" w:line="240"/>
                    <w:ind w:right="0" w:left="720" w:hanging="36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  <w:t xml:space="preserve">Contribute/create Re-usable tools</w:t>
                  </w:r>
                </w:p>
              </w:tc>
              <w:tc>
                <w:tcPr>
                  <w:tcW w:w="63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9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6e6e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Organisation Support</w:t>
                  </w:r>
                </w:p>
                <w:p>
                  <w:pPr>
                    <w:numPr>
                      <w:ilvl w:val="0"/>
                      <w:numId w:val="47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  <w:t xml:space="preserve">Volunteer to perform Auditor role</w:t>
                  </w:r>
                </w:p>
                <w:p>
                  <w:pPr>
                    <w:numPr>
                      <w:ilvl w:val="0"/>
                      <w:numId w:val="47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  <w:t xml:space="preserve">Support in hiring process</w:t>
                  </w:r>
                </w:p>
                <w:p>
                  <w:pPr>
                    <w:numPr>
                      <w:ilvl w:val="0"/>
                      <w:numId w:val="47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16"/>
                      <w:shd w:fill="auto" w:val="clear"/>
                    </w:rPr>
                    <w:t xml:space="preserve">Suggestions to organization to improve productivity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63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9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6e6e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Others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3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38">
    <w:abstractNumId w:val="12"/>
  </w:num>
  <w:num w:numId="43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