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40"/>
          <w:szCs w:val="40"/>
        </w:rPr>
        <w:t xml:space="preserve">Swaminathan R (Swami)</w:t>
      </w:r>
    </w:p>
    <w:p>
      <w:pPr>
        <w:spacing w:after="8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5A6C"/>
          <w:sz w:val="22"/>
          <w:szCs w:val="22"/>
        </w:rPr>
        <w:t xml:space="preserve">Principal Consultant, Infrastructure and Platforms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Bangalore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0B8BE"/>
          <w:sz w:val="20"/>
          <w:szCs w:val="20"/>
        </w:rPr>
        <w:t xml:space="preserve">   ·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 +1 628 294 5710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0B8BE"/>
          <w:sz w:val="20"/>
          <w:szCs w:val="20"/>
        </w:rPr>
        <w:t xml:space="preserve">   ·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AU +61 450 149 947</w:t>
      </w:r>
    </w:p>
    <w:p>
      <w:pPr>
        <w:spacing w:after="20" w:before="0"/>
      </w:pPr>
      <w:hyperlink w:history="1" r:id="rIdvv4pzjaxm4uaqy6p0z7t6">
        <w:r>
          <w:rPr>
            <w:rFonts w:ascii="Arial" w:cs="Arial" w:eastAsia="Arial" w:hAnsi="Arial"/>
            <w:color w:val="1B3A4B"/>
            <w:sz w:val="20"/>
            <w:szCs w:val="20"/>
            <w:u w:val="single" w:color="1B3A4B"/>
          </w:rPr>
          <w:t xml:space="preserve">swami086@gmail.com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B0B8BE"/>
          <w:sz w:val="20"/>
          <w:szCs w:val="20"/>
        </w:rPr>
        <w:t xml:space="preserve">   ·   </w:t>
      </w:r>
      <w:hyperlink w:history="1" r:id="rIda-brzvusrcuxkwpyh1qlk">
        <w:r>
          <w:rPr>
            <w:rFonts w:ascii="Arial" w:cs="Arial" w:eastAsia="Arial" w:hAnsi="Arial"/>
            <w:color w:val="1B3A4B"/>
            <w:sz w:val="20"/>
            <w:szCs w:val="20"/>
            <w:u w:val="single" w:color="1B3A4B"/>
          </w:rPr>
          <w:t xml:space="preserve">linkedin.com/in/swaminathanr1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B0B8BE"/>
          <w:sz w:val="20"/>
          <w:szCs w:val="20"/>
        </w:rPr>
        <w:t xml:space="preserve">   ·   </w:t>
      </w:r>
      <w:hyperlink w:history="1" r:id="rIdtof-kegrk5wmysrmctgpj">
        <w:r>
          <w:rPr>
            <w:rFonts w:ascii="Arial" w:cs="Arial" w:eastAsia="Arial" w:hAnsi="Arial"/>
            <w:color w:val="1B3A4B"/>
            <w:sz w:val="20"/>
            <w:szCs w:val="20"/>
            <w:u w:val="single" w:color="1B3A4B"/>
          </w:rPr>
          <w:t xml:space="preserve">github.com/swami086</w:t>
        </w:r>
      </w:hyperlink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Australian / Overseas Citizen of India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0B8BE"/>
          <w:sz w:val="20"/>
          <w:szCs w:val="20"/>
        </w:rPr>
        <w:t xml:space="preserve">   ·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Right to work: Australia, India, United States (E3)</w:t>
      </w:r>
    </w:p>
    <w:p>
      <w:pPr>
        <w:pBdr>
          <w:bottom w:val="single" w:color="1B3A4B" w:sz="16" w:space="6"/>
        </w:pBdr>
        <w:spacing w:after="160" w:before="2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0"/>
          <w:szCs w:val="20"/>
        </w:rPr>
        <w:t xml:space="preserve">Engagement rate: USD 850 to 1,000 per day</w:t>
      </w:r>
    </w:p>
    <w:p>
      <w:pPr>
        <w:pStyle w:val="Heading1"/>
        <w:pBdr>
          <w:bottom w:val="single" w:color="1B3A4B" w:sz="8" w:space="1"/>
        </w:pBd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pacing w:val="36"/>
          <w:sz w:val="21"/>
          <w:szCs w:val="21"/>
        </w:rPr>
        <w:t xml:space="preserve">SUMMARY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Infrastructure consultant with 16+ years of experience across networking, databases, cloud and Kubernetes platforms, and applications. Double CCIE #40929. Worked at Cisco, Oracle, VMware, and GitLab on network design, database and application migrations, and platform implementation.</w:t>
      </w:r>
    </w:p>
    <w:p>
      <w:pPr>
        <w:pStyle w:val="Heading1"/>
        <w:pBdr>
          <w:bottom w:val="single" w:color="1B3A4B" w:sz="8" w:space="1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pacing w:val="36"/>
          <w:sz w:val="21"/>
          <w:szCs w:val="21"/>
        </w:rPr>
        <w:t xml:space="preserve">SKILLS</w:t>
      </w:r>
    </w:p>
    <w:p>
      <w:pPr>
        <w:spacing w:after="20" w:before="20" w:line="226" w:lineRule="auto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Networking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BGP, EVPN-VXLAN, segment routing (SRv6), SD-WAN, data-centre fabrics. Cloud connectivity on AWS, Azure, and GCP: VPC and VNet, Transit Gateway, private interconnect. Kubernetes networking: CNI, Cilium, NetworkPolicy. VMware NSX. Firewalls, load balancing, Zero Trust.</w:t>
      </w:r>
    </w:p>
    <w:p>
      <w:pPr>
        <w:spacing w:after="20" w:before="20" w:line="226" w:lineRule="auto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Cloud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AWS, Google Cloud, Azure, Oracle Cloud Infrastructure. IaaS and PaaS. Private cloud on Nutanix and VMware. Hybrid and multi-cloud.</w:t>
      </w:r>
    </w:p>
    <w:p>
      <w:pPr>
        <w:spacing w:after="20" w:before="20" w:line="226" w:lineRule="auto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Infrastructure as code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Terraform, AWS CloudFormation, Ansible, Puppet, Chef.</w:t>
      </w:r>
    </w:p>
    <w:p>
      <w:pPr>
        <w:spacing w:after="20" w:before="20" w:line="226" w:lineRule="auto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Kubernetes and platforms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Kubernetes, Red Hat OpenShift, VMware Tanzu, Docker. CI/CD. OpenShift and Tanzu delivered into bank and government accounts.</w:t>
      </w:r>
    </w:p>
    <w:p>
      <w:pPr>
        <w:spacing w:after="20" w:before="20" w:line="226" w:lineRule="auto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Data and migrations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SQL and NoSQL. Warehouses, lakes, batch and streaming (Kafka, Spark, Beam). Application and data-platform moves: ERP/EPM to SaaS, BI consolidation, lift-and-shift, data-centre consolidation. Cutover planned with the infrastructure design.</w:t>
      </w:r>
    </w:p>
    <w:p>
      <w:pPr>
        <w:spacing w:after="20" w:before="20" w:line="226" w:lineRule="auto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Security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IAM, SAML, OAuth 2.0, OpenID Connect, Zero Trust, network segmentation.</w:t>
      </w:r>
    </w:p>
    <w:p>
      <w:pPr>
        <w:spacing w:after="20" w:before="20" w:line="226" w:lineRule="auto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Observability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Prometheus, Grafana, ELK.</w:t>
      </w:r>
    </w:p>
    <w:p>
      <w:pPr>
        <w:pStyle w:val="Heading1"/>
        <w:pBdr>
          <w:bottom w:val="single" w:color="1B3A4B" w:sz="8" w:space="1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pacing w:val="36"/>
          <w:sz w:val="21"/>
          <w:szCs w:val="21"/>
        </w:rPr>
        <w:t xml:space="preserve">EXPERIENCE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Head of Developer Experience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May 2026 – Present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StackGen  ·  Bangalore (remote)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Infrastructure automation product for large enterprises on AWS, GCP, and Azure. I build the technical material field teams use, and I push real migration constraints back into the product: what a platform team will run, and what breaks on cutover.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Senior Solutions Architect, Ecosystems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Apr 2024 – Dec 2025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GitLab  ·  Bangalore (remote)</w:t>
      </w:r>
    </w:p>
    <w:p>
      <w:pPr>
        <w:spacing w:after="6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Technical lead for partner work across India and Southeast Asia. Joint solutions with AWS, GCP, and Red Hat, and a GitLab centre of excellence at TCS with an 18-month engineering commitment on large deals.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Partner-sourced pipeline landed at about 5x direct sales, with roughly USD 10M influenced across APJ. Useful context. The job itself was partner architecture, not a resident build.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Senior Solutions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Feb 2022 – Jul 2023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VMware Tanzu  ·  Singapore / Bangalore</w:t>
      </w:r>
    </w:p>
    <w:p>
      <w:pPr>
        <w:spacing w:after="6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Tanzu application platform and the container infrastructure under it, with platform engineering teams and regional partners.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Won Tanzu for a large government customer in South India. End-to-end with the partner, on the budget they actually had. About USD 100K in platform revenue. Made quota two quarters running while enabling those partners.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Solutions Architect, OpenShift and Developer Platform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Oct 2020 – Dec 2021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Red Hat  ·  Bangalore / Sri Lanka</w:t>
      </w:r>
    </w:p>
    <w:p>
      <w:pPr>
        <w:spacing w:after="6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Open hybrid cloud for newer APAC accounts. OpenShift, Red Hat application runtimes, Ansible. Containers, and the platform around them.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Built the OpenShift partner path in Sri Lanka and a BFSI pipeline with it. Won the OpenShift deployment for a major commercial bank. About USD 400K in Red Hat subscriptions.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Principal Solutions Architect / Sales Consultant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Mar 2017 – Nov 2019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Oracle Australia  ·  Sydney</w:t>
      </w:r>
    </w:p>
    <w:p>
      <w:pPr>
        <w:spacing w:after="6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NSW enterprise and government. OCI infrastructure portfolio: technology roadmaps, cloud adoption, proofs of concept, and the industry talks that went with the account.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Led the IaaS and PaaS architecture for a major bank’s ERP/EPM move to Oracle SaaS. Closed a USD 22M TCV cloud agreement and USD 4M in IaaS/PaaS credits. The migration was the application estate; my scope was the infrastructure it landed on, the POC, and the cutover shape.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POC and architecture for an auto insurer consolidating BI onto Oracle Cloud. About USD 200K ARR.</w:t>
      </w:r>
    </w:p>
    <w:p>
      <w:pPr>
        <w:pStyle w:val="ListParagraph"/>
        <w:numPr>
          <w:ilvl w:val="0"/>
          <w:numId w:val="2"/>
        </w:numPr>
        <w:spacing w:after="20" w:before="2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Architected a Ravello lift-and-shift for a major university. USD 65K ARR. Old estate, short move, had to run.</w:t>
      </w:r>
    </w:p>
    <w:p>
      <w:pPr>
        <w:pStyle w:val="ListParagraph"/>
        <w:numPr>
          <w:ilvl w:val="0"/>
          <w:numId w:val="2"/>
        </w:numPr>
        <w:spacing w:after="40" w:before="2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Data-centre consolidation for an NSW government account. USD 2M in additional licence revenue. Consolidation plan on a live estate, then the commercial close.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Solutions Architect / Consultant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Jul 2016 – Dec 2016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Telstra  ·  Melbourne (contract)</w:t>
      </w:r>
    </w:p>
    <w:p>
      <w:pPr>
        <w:spacing w:after="6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Presales for data centre, cloud, and professional services.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Closed a Nutanix managed private cloud for a mid-market firm, USD 3M TCV. Closed an Australian Government multi-cloud build on AWS and Azure with NFV, USD 1.3M TCV.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Consultant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Jun 2015 – Dec 2015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Cisco Australia  ·  Melbourne (contract)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Cloud infrastructure proofs of concept for APJC accounts. UCS Director, positioned against HPE OneView, with AWS and Azure in the designs.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Product Manager, Telstra Cloud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Apr 2014 – Apr 2015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Accenture  ·  Melbourne (staff augmentation)</w:t>
      </w:r>
    </w:p>
    <w:p>
      <w:pPr>
        <w:spacing w:after="6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Embedded on Telstra’s global cloud build. Productised the CSX cloud and hosted IT stack with Cisco, VMware, and EMC.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Delivered the Gen 2 CSX and VMware NSX proofs of concept. Held the roadmap with Telstra and the three vendors, and ran the POCs.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Network Consulting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Jan 2013 – Mar 2014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Cisco Advanced Services  ·  Singapore</w:t>
      </w:r>
    </w:p>
    <w:p>
      <w:pPr>
        <w:spacing w:after="6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IP next-generation network migration designs for AT&amp;T, Verizon Business, and Cablevision. ASR 9000, Nexus, CRS, and UCS.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was consulting delivery. Migration approach, platform choice, and design reviews with the carrier engineers. The job was to get a large service-provider network from one design to the next without dropping the customers on it.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Pre-Sales Solutions Consultant, IP Transition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Apr 2012 – Nov 2012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SingTel  ·  Singapore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Technical lead on WAN and ICT solutions. Checked designs, worked RFPs, and ran architecture workshops with the systems integrator, SingTel engineering, and the partners in the same room.</w:t>
      </w:r>
    </w:p>
    <w:p>
      <w:pPr>
        <w:keepNext/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22"/>
          <w:szCs w:val="22"/>
        </w:rPr>
        <w:t xml:space="preserve">Network Planning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C6770"/>
          <w:sz w:val="20"/>
          <w:szCs w:val="20"/>
        </w:rPr>
        <w:t xml:space="preserve">	Apr 2010 – Apr 2012</w:t>
      </w:r>
    </w:p>
    <w:p>
      <w:pPr>
        <w:keepNext/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5C6770"/>
          <w:sz w:val="20"/>
          <w:szCs w:val="20"/>
        </w:rPr>
        <w:t xml:space="preserve">SingTel  ·  Singapore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ConnectPlus MPLS IP-VPN. Global POP rollout, Tier 3 escalations, and vendor proofs of concept inside IP engineering. Two years on the network: deployment, faults, and whether a vendor POC was real.</w:t>
      </w:r>
    </w:p>
    <w:p>
      <w:pPr>
        <w:pStyle w:val="Heading1"/>
        <w:pBdr>
          <w:bottom w:val="single" w:color="1B3A4B" w:sz="8" w:space="1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pacing w:val="36"/>
          <w:sz w:val="21"/>
          <w:szCs w:val="21"/>
        </w:rPr>
        <w:t xml:space="preserve">CERTIFICATIONS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Double CCIE #40929</w:t>
      </w:r>
    </w:p>
    <w:p>
      <w:pPr>
        <w:pStyle w:val="Heading1"/>
        <w:pBdr>
          <w:bottom w:val="single" w:color="1B3A4B" w:sz="8" w:space="1"/>
        </w:pBdr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pacing w:val="36"/>
          <w:sz w:val="21"/>
          <w:szCs w:val="21"/>
        </w:rPr>
        <w:t xml:space="preserve">EDUCATION</w:t>
      </w:r>
    </w:p>
    <w:p>
      <w:pPr>
        <w:spacing w:after="4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Master of Engineering (Electrical and Telecommunications), University of Melbourne, 2009–2010</w:t>
      </w:r>
    </w:p>
    <w:p>
      <w:pPr>
        <w:spacing w:after="0" w:before="0" w:line="23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References available on request.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680" w:right="900" w:bottom="640" w:left="900" w:header="360" w:footer="3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C6770"/>
        <w:sz w:val="16"/>
        <w:szCs w:val="16"/>
      </w:rPr>
      <w:t xml:space="preserve">Swaminathan R  ·  </w:t>
    </w:r>
    <w:r>
      <w:rPr>
        <w:rFonts w:ascii="Arial" w:cs="Arial" w:eastAsia="Arial" w:hAnsi="Arial"/>
        <w:color w:val="5C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4B" w:sz="6" w:space="1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i w:val="false"/>
        <w:iCs w:val="false"/>
        <w:color w:val="1B3A4B"/>
        <w:sz w:val="18"/>
        <w:szCs w:val="18"/>
      </w:rPr>
      <w:t xml:space="preserve">Swaminathan R</w:t>
    </w:r>
    <w:r>
      <w:rPr>
        <w:rFonts w:ascii="Arial" w:cs="Arial" w:eastAsia="Arial" w:hAnsi="Arial"/>
        <w:b w:val="false"/>
        <w:bCs w:val="false"/>
        <w:i w:val="false"/>
        <w:iCs w:val="false"/>
        <w:color w:val="5C6770"/>
        <w:sz w:val="18"/>
        <w:szCs w:val="18"/>
      </w:rPr>
      <w:t xml:space="preserve">	Infrastructure Consultant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B3A4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vv4pzjaxm4uaqy6p0z7t6" Type="http://schemas.openxmlformats.org/officeDocument/2006/relationships/hyperlink" Target="mailto:swami086@gmail.com" TargetMode="External"/><Relationship Id="rIda-brzvusrcuxkwpyh1qlk" Type="http://schemas.openxmlformats.org/officeDocument/2006/relationships/hyperlink" Target="https://linkedin.com/in/swaminathanr1" TargetMode="External"/><Relationship Id="rIdtof-kegrk5wmysrmctgpj" Type="http://schemas.openxmlformats.org/officeDocument/2006/relationships/hyperlink" Target="https://github.com/swami086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Swaminathan R — Infrastructure Consultant</dc:title>
  <dc:creator>Swaminathan R</dc:creator>
  <cp:lastModifiedBy>Un-named</cp:lastModifiedBy>
  <cp:revision>1</cp:revision>
  <dcterms:created xsi:type="dcterms:W3CDTF">2026-09-28T03:59:39.756Z</dcterms:created>
  <dcterms:modified xsi:type="dcterms:W3CDTF">2026-09-28T03:59:39.756Z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