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5"/>
        <w:gridCol w:w="5399"/>
      </w:tblGrid>
      <w:tr w:rsidR="00E96FC4" w:rsidRPr="00E96FC4" w:rsidTr="00E96FC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apiVersion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v1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kind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Service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metadata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name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frontend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spec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type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ClusterIP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selector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app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frontend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ports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-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name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http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port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80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targetPort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8080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---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apiVersion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v1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kind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Service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metadata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name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frontend-external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spec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type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LoadBalancer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selector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app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frontend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ports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-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name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http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port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80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targetPort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8080</w:t>
            </w:r>
          </w:p>
        </w:tc>
      </w:tr>
    </w:tbl>
    <w:p w:rsidR="00E96FC4" w:rsidRDefault="00E96FC4"/>
    <w:p w:rsidR="001F5102" w:rsidRPr="001F5102" w:rsidRDefault="001F5102" w:rsidP="001F5102">
      <w:pPr>
        <w:rPr>
          <w:b/>
          <w:sz w:val="44"/>
          <w:szCs w:val="44"/>
        </w:rPr>
      </w:pPr>
      <w:r w:rsidRPr="001F5102">
        <w:rPr>
          <w:b/>
          <w:sz w:val="44"/>
          <w:szCs w:val="44"/>
        </w:rPr>
        <w:t>kubectl expose deployment devhttpd1 --type=LoadBalancer –port=81 –target-port=80  - o yaml --dryrun=client &gt; devhttpd service.yaml</w:t>
      </w:r>
    </w:p>
    <w:p w:rsidR="001F5102" w:rsidRPr="001F5102" w:rsidRDefault="001F5102" w:rsidP="001F5102">
      <w:pPr>
        <w:rPr>
          <w:b/>
          <w:sz w:val="44"/>
          <w:szCs w:val="44"/>
        </w:rPr>
      </w:pPr>
    </w:p>
    <w:p w:rsidR="001F5102" w:rsidRPr="001F5102" w:rsidRDefault="001F5102" w:rsidP="001F5102">
      <w:pPr>
        <w:rPr>
          <w:b/>
          <w:sz w:val="44"/>
          <w:szCs w:val="44"/>
        </w:rPr>
      </w:pPr>
    </w:p>
    <w:p w:rsidR="00E96FC4" w:rsidRDefault="00E96FC4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5"/>
        <w:gridCol w:w="7243"/>
      </w:tblGrid>
      <w:tr w:rsidR="00E96FC4" w:rsidRPr="00E96FC4" w:rsidTr="00E96FC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lastRenderedPageBreak/>
              <w:t>apiVersion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apps/v1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kind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Deployment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metadata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name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paymentservice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spec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selector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matchLabels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app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paymentservice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template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metadata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labels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app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paymentservice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spec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serviceAccountName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default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terminationGracePeriodSeconds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5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containers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-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name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server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image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gcr.io/google-samples/microservices-demo/paymentservice:v0.3.6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ports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-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containerPort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50051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env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-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name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PORT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value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"50051"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-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name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DISABLE_TRACING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value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"1"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-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name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DISABLE_PROFILER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value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"1"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-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name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DISABLE_DEBUGGER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value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"1"</w:t>
            </w:r>
          </w:p>
        </w:tc>
      </w:tr>
      <w:tr w:rsidR="00E96FC4" w:rsidRPr="00E96FC4" w:rsidTr="00E96FC4">
        <w:tc>
          <w:tcPr>
            <w:tcW w:w="1469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E96FC4" w:rsidRPr="00E96FC4" w:rsidRDefault="00E96FC4" w:rsidP="00E96FC4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    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</w:rPr>
              <w:t>readinessProbe</w:t>
            </w:r>
            <w:r w:rsidRPr="00E96FC4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</w:tbl>
    <w:p w:rsidR="001F5102" w:rsidRDefault="001F5102" w:rsidP="001F5102"/>
    <w:p w:rsidR="001F5102" w:rsidRDefault="001F5102" w:rsidP="001F5102"/>
    <w:p w:rsidR="001F5102" w:rsidRPr="001F5102" w:rsidRDefault="001F5102" w:rsidP="001F5102">
      <w:pPr>
        <w:rPr>
          <w:sz w:val="56"/>
          <w:szCs w:val="56"/>
        </w:rPr>
      </w:pPr>
    </w:p>
    <w:p w:rsidR="001F5102" w:rsidRPr="001F5102" w:rsidRDefault="001F5102" w:rsidP="001F5102">
      <w:pPr>
        <w:rPr>
          <w:b/>
          <w:sz w:val="56"/>
          <w:szCs w:val="56"/>
        </w:rPr>
      </w:pPr>
      <w:r w:rsidRPr="001F5102">
        <w:rPr>
          <w:b/>
          <w:sz w:val="56"/>
          <w:szCs w:val="56"/>
        </w:rPr>
        <w:t xml:space="preserve">kubectl create deployment devhttpd1 --image=httpd  –o yaml –dry-run=client  &gt; devhttpd.yaml </w:t>
      </w:r>
    </w:p>
    <w:p w:rsidR="001F5102" w:rsidRDefault="00E96FC4">
      <w:r w:rsidRPr="001F5102">
        <w:rPr>
          <w:sz w:val="56"/>
          <w:szCs w:val="56"/>
        </w:rPr>
        <w:br w:type="page"/>
      </w:r>
      <w:r w:rsidR="001F5102">
        <w:lastRenderedPageBreak/>
        <w:t xml:space="preserve"> </w:t>
      </w:r>
    </w:p>
    <w:p w:rsidR="00E21A66" w:rsidRDefault="00E21A66"/>
    <w:sectPr w:rsidR="00E21A66" w:rsidSect="009A7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characterSpacingControl w:val="doNotCompress"/>
  <w:compat>
    <w:useFELayout/>
  </w:compat>
  <w:rsids>
    <w:rsidRoot w:val="00E96FC4"/>
    <w:rsid w:val="001F5102"/>
    <w:rsid w:val="009A73EA"/>
    <w:rsid w:val="00E21A66"/>
    <w:rsid w:val="00E9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E96FC4"/>
  </w:style>
  <w:style w:type="character" w:customStyle="1" w:styleId="pl-c1">
    <w:name w:val="pl-c1"/>
    <w:basedOn w:val="DefaultParagraphFont"/>
    <w:rsid w:val="00E96FC4"/>
  </w:style>
  <w:style w:type="character" w:customStyle="1" w:styleId="pl-s">
    <w:name w:val="pl-s"/>
    <w:basedOn w:val="DefaultParagraphFont"/>
    <w:rsid w:val="00E96FC4"/>
  </w:style>
  <w:style w:type="character" w:customStyle="1" w:styleId="pl-pds">
    <w:name w:val="pl-pds"/>
    <w:basedOn w:val="DefaultParagraphFont"/>
    <w:rsid w:val="00E96F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7B64B-C3F7-4A62-8B37-F0954624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3</cp:revision>
  <dcterms:created xsi:type="dcterms:W3CDTF">2022-02-14T16:49:00Z</dcterms:created>
  <dcterms:modified xsi:type="dcterms:W3CDTF">2022-02-14T17:06:00Z</dcterms:modified>
</cp:coreProperties>
</file>