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Problematic Consulting Agreement</w:t>
      </w:r>
    </w:p>
    <w:p>
      <w:r>
        <w:t>Contract Reference: TEST-PROB-02</w:t>
      </w:r>
    </w:p>
    <w:p>
      <w:r>
        <w:t>This Agreement ("Agreement") is entered into by and between Syngenta Crop Protection AG ("Syngenta") and Enterprise Solutions Inc. ("Provider"), effective as of October 1, 2026.</w:t>
      </w:r>
    </w:p>
    <w:p>
      <w:pPr>
        <w:pStyle w:val="Heading1"/>
      </w:pPr>
      <w:r>
        <w:t>Recitals</w:t>
      </w:r>
    </w:p>
    <w:p>
      <w:r>
        <w:t>WHEREAS, Syngenta requires modern digital enterprise cloud and consulting services; and</w:t>
      </w:r>
    </w:p>
    <w:p>
      <w:r>
        <w:t>WHEREAS, Provider possesses the requisite technical expertise and capacity to perform such services under balanced commercial terms.</w:t>
      </w:r>
    </w:p>
    <w:p>
      <w:pPr>
        <w:pStyle w:val="Heading2"/>
      </w:pPr>
      <w:r>
        <w:t>1. Vague Scope &amp; Upfront Advance Forfeiture</w:t>
      </w:r>
    </w:p>
    <w:p>
      <w:r>
        <w:t>Consultant shall provide strategic advisory services at its sole discretion. Syngenta shall pay 100% of the total estimated fee upfront as a non-refundable advance regardless of deliverable completion or quality.</w:t>
      </w:r>
    </w:p>
    <w:p>
      <w:pPr>
        <w:pStyle w:val="Heading2"/>
      </w:pPr>
      <w:r>
        <w:t>2. Uncapped Breach Liability &amp; Strict Penalty</w:t>
      </w:r>
    </w:p>
    <w:p>
      <w:r>
        <w:t>Syngenta shall indemnify Consultant against any lawsuit or claim brought by any third party. Syngenta assumes full, uncapped liability for any indirect or consequential damages arising from any project delay.</w:t>
      </w:r>
    </w:p>
    <w:p>
      <w:pPr>
        <w:pStyle w:val="Heading2"/>
      </w:pPr>
      <w:r>
        <w:t>3. Overbroad Non-Compete &amp; Restrictive Covenant</w:t>
      </w:r>
    </w:p>
    <w:p>
      <w:r>
        <w:t>Syngenta agrees that for a period of ten (10) years following termination, it shall not engage, hire, or partner with any technology consulting firm operating anywhere globally in the agricultural or chemical domain.</w:t>
      </w:r>
    </w:p>
    <w:p>
      <w:pPr>
        <w:pStyle w:val="Heading2"/>
      </w:pPr>
      <w:r>
        <w:t>4. One-Sided Immediate Termination &amp; Restitution</w:t>
      </w:r>
    </w:p>
    <w:p>
      <w:r>
        <w:t>Consultant may terminate this Agreement at any time with zero days' notice without refunding any fees. Syngenta may not terminate this Agreement for any reason prior to full contract expiration.</w:t>
      </w:r>
    </w:p>
    <w:p>
      <w:pPr>
        <w:pStyle w:val="Heading2"/>
      </w:pPr>
      <w:r>
        <w:t>5. Foreign Jurisdiction &amp; One-Sided Fee Shifting</w:t>
      </w:r>
    </w:p>
    <w:p>
      <w:r>
        <w:t>This Agreement shall be exclusively governed by the laws of the Republic of Vanuatu. Syngenta consents to the exclusive jurisdiction of the court of Vanuatu and agrees to pay all attorney fees incurred by Consultant in any dispute.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