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11AD368" w:rsidR="000207FA" w:rsidRPr="007C21EA" w:rsidRDefault="00563D7E">
      <w:pPr>
        <w:spacing w:line="480" w:lineRule="auto"/>
        <w:rPr>
          <w:rFonts w:ascii="Arial" w:eastAsia="Cambria" w:hAnsi="Arial" w:cs="Arial"/>
          <w:b/>
          <w:i/>
          <w:sz w:val="24"/>
          <w:szCs w:val="24"/>
        </w:rPr>
      </w:pPr>
      <w:r w:rsidRPr="007C21EA">
        <w:rPr>
          <w:rFonts w:ascii="Arial" w:eastAsia="Cambria" w:hAnsi="Arial" w:cs="Arial"/>
          <w:b/>
          <w:sz w:val="24"/>
          <w:szCs w:val="24"/>
        </w:rPr>
        <w:t xml:space="preserve"> Title: Phage cocktails can prevent the evolution of phage-resistant </w:t>
      </w:r>
      <w:r w:rsidRPr="007C21EA">
        <w:rPr>
          <w:rFonts w:ascii="Arial" w:eastAsia="Cambria" w:hAnsi="Arial" w:cs="Arial"/>
          <w:b/>
          <w:i/>
          <w:sz w:val="24"/>
          <w:szCs w:val="24"/>
        </w:rPr>
        <w:t>Enterococcus</w:t>
      </w:r>
    </w:p>
    <w:p w14:paraId="00000002" w14:textId="5A75B627" w:rsidR="000207FA" w:rsidRPr="007C21EA" w:rsidRDefault="00563D7E" w:rsidP="009801B6">
      <w:pPr>
        <w:spacing w:line="480" w:lineRule="auto"/>
        <w:rPr>
          <w:rFonts w:ascii="Arial" w:eastAsia="Cambria" w:hAnsi="Arial" w:cs="Arial"/>
          <w:sz w:val="24"/>
          <w:szCs w:val="24"/>
        </w:rPr>
      </w:pPr>
      <w:r w:rsidRPr="007C21EA">
        <w:rPr>
          <w:rFonts w:ascii="Arial" w:eastAsia="Cambria" w:hAnsi="Arial" w:cs="Arial"/>
          <w:sz w:val="24"/>
          <w:szCs w:val="24"/>
        </w:rPr>
        <w:t>Authors: Stephen Wandro</w:t>
      </w:r>
      <w:r w:rsidRPr="007C21EA">
        <w:rPr>
          <w:rFonts w:ascii="Arial" w:eastAsia="Cambria" w:hAnsi="Arial" w:cs="Arial"/>
          <w:sz w:val="24"/>
          <w:szCs w:val="24"/>
          <w:vertAlign w:val="superscript"/>
        </w:rPr>
        <w:t>1*</w:t>
      </w:r>
      <w:r w:rsidRPr="007C21EA">
        <w:rPr>
          <w:rFonts w:ascii="Arial" w:eastAsia="Cambria" w:hAnsi="Arial" w:cs="Arial"/>
          <w:sz w:val="24"/>
          <w:szCs w:val="24"/>
        </w:rPr>
        <w:t>, Pooja Ghatbale</w:t>
      </w:r>
      <w:r w:rsidRPr="007C21EA">
        <w:rPr>
          <w:rFonts w:ascii="Arial" w:eastAsia="Cambria" w:hAnsi="Arial" w:cs="Arial"/>
          <w:sz w:val="24"/>
          <w:szCs w:val="24"/>
          <w:vertAlign w:val="superscript"/>
        </w:rPr>
        <w:t>2*</w:t>
      </w:r>
      <w:r w:rsidRPr="007C21EA">
        <w:rPr>
          <w:rFonts w:ascii="Arial" w:eastAsia="Cambria" w:hAnsi="Arial" w:cs="Arial"/>
          <w:sz w:val="24"/>
          <w:szCs w:val="24"/>
        </w:rPr>
        <w:t xml:space="preserve">, </w:t>
      </w:r>
      <w:proofErr w:type="spellStart"/>
      <w:r w:rsidRPr="007C21EA">
        <w:rPr>
          <w:rFonts w:ascii="Arial" w:eastAsia="Cambria" w:hAnsi="Arial" w:cs="Arial"/>
          <w:sz w:val="24"/>
          <w:szCs w:val="24"/>
        </w:rPr>
        <w:t>Hedieh</w:t>
      </w:r>
      <w:proofErr w:type="spellEnd"/>
      <w:r w:rsidRPr="007C21EA">
        <w:rPr>
          <w:rFonts w:ascii="Arial" w:eastAsia="Cambria" w:hAnsi="Arial" w:cs="Arial"/>
          <w:sz w:val="24"/>
          <w:szCs w:val="24"/>
        </w:rPr>
        <w:t xml:space="preserve"> Attai</w:t>
      </w:r>
      <w:r w:rsidR="009801B6" w:rsidRPr="007C21EA">
        <w:rPr>
          <w:rFonts w:ascii="Arial" w:eastAsia="Cambria" w:hAnsi="Arial" w:cs="Arial"/>
          <w:sz w:val="24"/>
          <w:szCs w:val="24"/>
          <w:vertAlign w:val="superscript"/>
        </w:rPr>
        <w:t>2</w:t>
      </w:r>
      <w:r w:rsidRPr="007C21EA">
        <w:rPr>
          <w:rFonts w:ascii="Arial" w:eastAsia="Cambria" w:hAnsi="Arial" w:cs="Arial"/>
          <w:sz w:val="24"/>
          <w:szCs w:val="24"/>
        </w:rPr>
        <w:t>, Clark Hendrickson</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xml:space="preserve"> Cyril Samillano</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xml:space="preserve">, Joy </w:t>
      </w:r>
      <w:r w:rsidRPr="007C21EA">
        <w:rPr>
          <w:rFonts w:ascii="Arial" w:eastAsia="Cambria" w:hAnsi="Arial" w:cs="Arial"/>
          <w:sz w:val="24"/>
          <w:szCs w:val="24"/>
        </w:rPr>
        <w:t>Suh</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David T. Pride</w:t>
      </w:r>
      <w:r w:rsidR="009801B6" w:rsidRPr="007C21EA">
        <w:rPr>
          <w:rFonts w:ascii="Arial" w:eastAsia="Cambria" w:hAnsi="Arial" w:cs="Arial"/>
          <w:sz w:val="24"/>
          <w:szCs w:val="24"/>
          <w:vertAlign w:val="superscript"/>
        </w:rPr>
        <w:t>2,3</w:t>
      </w:r>
      <w:r w:rsidRPr="007C21EA">
        <w:rPr>
          <w:rFonts w:ascii="Arial" w:eastAsia="Cambria" w:hAnsi="Arial" w:cs="Arial"/>
          <w:sz w:val="24"/>
          <w:szCs w:val="24"/>
        </w:rPr>
        <w:t>, and Katrine Whiteson</w:t>
      </w:r>
      <w:r w:rsidR="009801B6" w:rsidRPr="007C21EA">
        <w:rPr>
          <w:rFonts w:ascii="Arial" w:eastAsia="Cambria" w:hAnsi="Arial" w:cs="Arial"/>
          <w:sz w:val="24"/>
          <w:szCs w:val="24"/>
          <w:vertAlign w:val="superscript"/>
        </w:rPr>
        <w:t>1</w:t>
      </w:r>
      <w:r w:rsidR="00A940E3" w:rsidRPr="007C21EA">
        <w:rPr>
          <w:rFonts w:ascii="Arial" w:eastAsia="Cambria" w:hAnsi="Arial" w:cs="Arial"/>
          <w:sz w:val="24"/>
          <w:szCs w:val="24"/>
        </w:rPr>
        <w:t xml:space="preserve"> </w:t>
      </w:r>
      <w:r w:rsidRPr="007C21EA">
        <w:rPr>
          <w:rFonts w:ascii="Arial" w:eastAsia="Cambria" w:hAnsi="Arial" w:cs="Arial"/>
          <w:sz w:val="24"/>
          <w:szCs w:val="24"/>
        </w:rPr>
        <w:t>**</w:t>
      </w:r>
    </w:p>
    <w:p w14:paraId="00000003"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*contributed equally</w:t>
      </w:r>
    </w:p>
    <w:p w14:paraId="00000004" w14:textId="77852F95" w:rsidR="000207FA" w:rsidRDefault="00563D7E">
      <w:pPr>
        <w:spacing w:line="480" w:lineRule="auto"/>
        <w:rPr>
          <w:rFonts w:ascii="Arial" w:eastAsia="Cambria" w:hAnsi="Arial" w:cs="Arial"/>
          <w:sz w:val="24"/>
          <w:szCs w:val="24"/>
        </w:rPr>
      </w:pPr>
      <w:r w:rsidRPr="007C21EA">
        <w:rPr>
          <w:rFonts w:ascii="Arial" w:eastAsia="Cambria" w:hAnsi="Arial" w:cs="Arial"/>
          <w:sz w:val="24"/>
          <w:szCs w:val="24"/>
        </w:rPr>
        <w:t>**corresponding author</w:t>
      </w:r>
    </w:p>
    <w:p w14:paraId="4B7F5BA4" w14:textId="1674E945" w:rsidR="00E7786E" w:rsidRPr="007C21EA" w:rsidRDefault="00E7786E">
      <w:pPr>
        <w:spacing w:line="480" w:lineRule="auto"/>
        <w:rPr>
          <w:rFonts w:ascii="Arial" w:eastAsia="Cambria" w:hAnsi="Arial" w:cs="Arial"/>
          <w:sz w:val="24"/>
          <w:szCs w:val="24"/>
        </w:rPr>
      </w:pPr>
      <w:r>
        <w:rPr>
          <w:rFonts w:ascii="Arial" w:eastAsia="Cambria" w:hAnsi="Arial" w:cs="Arial"/>
          <w:sz w:val="24"/>
          <w:szCs w:val="24"/>
        </w:rPr>
        <w:t>Email: katrine@uci.edu</w:t>
      </w:r>
    </w:p>
    <w:p w14:paraId="00000005" w14:textId="77777777" w:rsidR="000207FA" w:rsidRPr="007C21EA" w:rsidRDefault="000207FA">
      <w:pPr>
        <w:spacing w:line="480" w:lineRule="auto"/>
        <w:rPr>
          <w:rFonts w:ascii="Arial" w:eastAsia="Cambria" w:hAnsi="Arial" w:cs="Arial"/>
          <w:color w:val="000000" w:themeColor="text1"/>
          <w:sz w:val="24"/>
          <w:szCs w:val="24"/>
        </w:rPr>
      </w:pPr>
    </w:p>
    <w:p w14:paraId="00000006" w14:textId="77777777" w:rsidR="000207FA"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Affiliations</w:t>
      </w:r>
    </w:p>
    <w:p w14:paraId="34A898AA" w14:textId="78DEF0CC" w:rsidR="00563D7E"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1</w:t>
      </w:r>
      <w:r w:rsidR="009801B6" w:rsidRPr="007C21EA">
        <w:rPr>
          <w:rFonts w:ascii="Arial" w:eastAsia="Cambria" w:hAnsi="Arial" w:cs="Arial"/>
          <w:color w:val="000000" w:themeColor="text1"/>
          <w:sz w:val="24"/>
          <w:szCs w:val="24"/>
        </w:rPr>
        <w:t xml:space="preserve">. </w:t>
      </w:r>
      <w:r w:rsidRPr="007C21EA">
        <w:rPr>
          <w:rFonts w:ascii="Arial" w:eastAsia="Cambria" w:hAnsi="Arial" w:cs="Arial"/>
          <w:color w:val="000000" w:themeColor="text1"/>
          <w:sz w:val="24"/>
          <w:szCs w:val="24"/>
        </w:rPr>
        <w:t>Dept of Molecular Biology and Biochemistry, University of California, Irvine</w:t>
      </w:r>
    </w:p>
    <w:p w14:paraId="364182DF" w14:textId="2BE68315" w:rsidR="009801B6"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2</w:t>
      </w:r>
      <w:r w:rsidR="009456C2">
        <w:rPr>
          <w:rFonts w:ascii="Arial" w:eastAsia="Cambria" w:hAnsi="Arial" w:cs="Arial"/>
          <w:color w:val="000000" w:themeColor="text1"/>
          <w:sz w:val="24"/>
          <w:szCs w:val="24"/>
        </w:rPr>
        <w:t xml:space="preserve">. </w:t>
      </w:r>
      <w:r w:rsidRPr="007C21EA">
        <w:rPr>
          <w:rFonts w:ascii="Arial" w:eastAsia="Cambria" w:hAnsi="Arial" w:cs="Arial"/>
          <w:color w:val="000000" w:themeColor="text1"/>
          <w:sz w:val="24"/>
          <w:szCs w:val="24"/>
        </w:rPr>
        <w:t xml:space="preserve">Department of Pathology, University of California, San Diego </w:t>
      </w:r>
    </w:p>
    <w:p w14:paraId="00000007" w14:textId="5669B0AD" w:rsidR="000207FA" w:rsidRPr="007C21EA" w:rsidRDefault="009801B6">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3</w:t>
      </w:r>
      <w:r w:rsidR="009456C2">
        <w:rPr>
          <w:rFonts w:ascii="Arial" w:eastAsia="Cambria" w:hAnsi="Arial" w:cs="Arial"/>
          <w:color w:val="000000" w:themeColor="text1"/>
          <w:sz w:val="24"/>
          <w:szCs w:val="24"/>
        </w:rPr>
        <w:t xml:space="preserve">. </w:t>
      </w:r>
      <w:r w:rsidR="00563D7E" w:rsidRPr="007C21EA">
        <w:rPr>
          <w:rFonts w:ascii="Arial" w:eastAsia="Cambria" w:hAnsi="Arial" w:cs="Arial"/>
          <w:color w:val="000000" w:themeColor="text1"/>
          <w:sz w:val="24"/>
          <w:szCs w:val="24"/>
        </w:rPr>
        <w:t>Department of Medicine, University of California, San Diego</w:t>
      </w:r>
    </w:p>
    <w:p w14:paraId="00000008" w14:textId="77777777" w:rsidR="000207FA" w:rsidRPr="007C21EA" w:rsidRDefault="000207FA">
      <w:pPr>
        <w:spacing w:line="480" w:lineRule="auto"/>
        <w:rPr>
          <w:rFonts w:ascii="Arial" w:eastAsia="Cambria" w:hAnsi="Arial" w:cs="Arial"/>
          <w:sz w:val="24"/>
          <w:szCs w:val="24"/>
        </w:rPr>
      </w:pPr>
    </w:p>
    <w:p w14:paraId="00000009" w14:textId="4DAA9EE4"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Word count  (abstract): </w:t>
      </w:r>
      <w:r w:rsidR="006909BE">
        <w:rPr>
          <w:rFonts w:ascii="Arial" w:eastAsia="Cambria" w:hAnsi="Arial" w:cs="Arial"/>
          <w:sz w:val="24"/>
          <w:szCs w:val="24"/>
        </w:rPr>
        <w:t>2</w:t>
      </w:r>
      <w:r w:rsidR="00761430">
        <w:rPr>
          <w:rFonts w:ascii="Arial" w:eastAsia="Cambria" w:hAnsi="Arial" w:cs="Arial"/>
          <w:sz w:val="24"/>
          <w:szCs w:val="24"/>
        </w:rPr>
        <w:t>31</w:t>
      </w:r>
    </w:p>
    <w:p w14:paraId="0000000A" w14:textId="59D3A9BB"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Word count (main text):</w:t>
      </w:r>
      <w:r w:rsidR="006909BE">
        <w:rPr>
          <w:rFonts w:ascii="Arial" w:eastAsia="Cambria" w:hAnsi="Arial" w:cs="Arial"/>
          <w:sz w:val="24"/>
          <w:szCs w:val="24"/>
        </w:rPr>
        <w:t xml:space="preserve"> </w:t>
      </w:r>
      <w:r w:rsidR="00E7786E">
        <w:rPr>
          <w:rFonts w:ascii="Arial" w:eastAsia="Cambria" w:hAnsi="Arial" w:cs="Arial"/>
          <w:sz w:val="24"/>
          <w:szCs w:val="24"/>
        </w:rPr>
        <w:t>4377 (with methods</w:t>
      </w:r>
      <w:proofErr w:type="gramStart"/>
      <w:r w:rsidR="00E7786E">
        <w:rPr>
          <w:rFonts w:ascii="Arial" w:eastAsia="Cambria" w:hAnsi="Arial" w:cs="Arial"/>
          <w:sz w:val="24"/>
          <w:szCs w:val="24"/>
        </w:rPr>
        <w:t xml:space="preserve">); </w:t>
      </w:r>
      <w:r w:rsidR="009456C2">
        <w:rPr>
          <w:rFonts w:ascii="Arial" w:eastAsia="Cambria" w:hAnsi="Arial" w:cs="Arial"/>
          <w:sz w:val="24"/>
          <w:szCs w:val="24"/>
        </w:rPr>
        <w:t xml:space="preserve"> </w:t>
      </w:r>
      <w:r w:rsidR="00E7786E">
        <w:rPr>
          <w:rFonts w:ascii="Arial" w:eastAsia="Cambria" w:hAnsi="Arial" w:cs="Arial"/>
          <w:sz w:val="24"/>
          <w:szCs w:val="24"/>
        </w:rPr>
        <w:t>3074</w:t>
      </w:r>
      <w:proofErr w:type="gramEnd"/>
      <w:r w:rsidRPr="007C21EA">
        <w:rPr>
          <w:rFonts w:ascii="Arial" w:eastAsia="Cambria" w:hAnsi="Arial" w:cs="Arial"/>
          <w:sz w:val="24"/>
          <w:szCs w:val="24"/>
        </w:rPr>
        <w:t xml:space="preserve"> (</w:t>
      </w:r>
      <w:r w:rsidR="006909BE">
        <w:rPr>
          <w:rFonts w:ascii="Arial" w:eastAsia="Cambria" w:hAnsi="Arial" w:cs="Arial"/>
          <w:sz w:val="24"/>
          <w:szCs w:val="24"/>
        </w:rPr>
        <w:t>Intro</w:t>
      </w:r>
      <w:r w:rsidRPr="007C21EA">
        <w:rPr>
          <w:rFonts w:ascii="Arial" w:eastAsia="Cambria" w:hAnsi="Arial" w:cs="Arial"/>
          <w:sz w:val="24"/>
          <w:szCs w:val="24"/>
        </w:rPr>
        <w:t xml:space="preserve"> to </w:t>
      </w:r>
      <w:r w:rsidR="00E7786E">
        <w:rPr>
          <w:rFonts w:ascii="Arial" w:eastAsia="Cambria" w:hAnsi="Arial" w:cs="Arial"/>
          <w:sz w:val="24"/>
          <w:szCs w:val="24"/>
        </w:rPr>
        <w:t>M</w:t>
      </w:r>
      <w:r w:rsidRPr="007C21EA">
        <w:rPr>
          <w:rFonts w:ascii="Arial" w:eastAsia="Cambria" w:hAnsi="Arial" w:cs="Arial"/>
          <w:sz w:val="24"/>
          <w:szCs w:val="24"/>
        </w:rPr>
        <w:t>ethods)</w:t>
      </w:r>
    </w:p>
    <w:p w14:paraId="0000000B" w14:textId="6BC9F25B"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Journal target: </w:t>
      </w:r>
      <w:proofErr w:type="spellStart"/>
      <w:r w:rsidRPr="007C21EA">
        <w:rPr>
          <w:rFonts w:ascii="Arial" w:eastAsia="Cambria" w:hAnsi="Arial" w:cs="Arial"/>
          <w:sz w:val="24"/>
          <w:szCs w:val="24"/>
        </w:rPr>
        <w:t>mSystems</w:t>
      </w:r>
      <w:proofErr w:type="spellEnd"/>
    </w:p>
    <w:p w14:paraId="0000000C" w14:textId="77777777" w:rsidR="000207FA" w:rsidRPr="007C21EA" w:rsidRDefault="000207FA">
      <w:pPr>
        <w:spacing w:line="480" w:lineRule="auto"/>
        <w:rPr>
          <w:rFonts w:ascii="Arial" w:eastAsia="Cambria" w:hAnsi="Arial" w:cs="Arial"/>
          <w:sz w:val="24"/>
          <w:szCs w:val="24"/>
        </w:rPr>
      </w:pPr>
    </w:p>
    <w:p w14:paraId="0000000D" w14:textId="77777777" w:rsidR="000207FA" w:rsidRPr="007C21EA" w:rsidRDefault="00563D7E">
      <w:pPr>
        <w:numPr>
          <w:ilvl w:val="0"/>
          <w:numId w:val="3"/>
        </w:numPr>
        <w:spacing w:line="480" w:lineRule="auto"/>
        <w:rPr>
          <w:rFonts w:ascii="Arial" w:eastAsia="Cambria" w:hAnsi="Arial" w:cs="Arial"/>
          <w:b/>
          <w:sz w:val="24"/>
          <w:szCs w:val="24"/>
        </w:rPr>
      </w:pPr>
      <w:r w:rsidRPr="007C21EA">
        <w:rPr>
          <w:rFonts w:ascii="Arial" w:hAnsi="Arial" w:cs="Arial"/>
        </w:rPr>
        <w:br w:type="page"/>
      </w:r>
    </w:p>
    <w:p w14:paraId="0000000E"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ABSTRACT</w:t>
      </w:r>
    </w:p>
    <w:p w14:paraId="0000000F" w14:textId="3D3D3E50"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Antibiotic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infections are a major health crisis that requires the development of alternative therapies. Phage therapy could be an alternative to antibiotics and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in early clinical studies. Phage therapy is often deployed as a cocktail of phages, but there is little understanding </w:t>
      </w:r>
      <w:r w:rsidR="00D904B1" w:rsidRPr="007C21EA">
        <w:rPr>
          <w:rFonts w:ascii="Arial" w:eastAsia="Cambria" w:hAnsi="Arial" w:cs="Arial"/>
          <w:sz w:val="24"/>
          <w:szCs w:val="24"/>
        </w:rPr>
        <w:t xml:space="preserve">of </w:t>
      </w:r>
      <w:r w:rsidRPr="007C21EA">
        <w:rPr>
          <w:rFonts w:ascii="Arial" w:eastAsia="Cambria" w:hAnsi="Arial" w:cs="Arial"/>
          <w:sz w:val="24"/>
          <w:szCs w:val="24"/>
        </w:rPr>
        <w:t xml:space="preserve">how to </w:t>
      </w:r>
      <w:r w:rsidR="00D904B1" w:rsidRPr="007C21EA">
        <w:rPr>
          <w:rFonts w:ascii="Arial" w:eastAsia="Cambria" w:hAnsi="Arial" w:cs="Arial"/>
          <w:sz w:val="24"/>
          <w:szCs w:val="24"/>
        </w:rPr>
        <w:t xml:space="preserve">most effectively </w:t>
      </w:r>
      <w:r w:rsidRPr="007C21EA">
        <w:rPr>
          <w:rFonts w:ascii="Arial" w:eastAsia="Cambria" w:hAnsi="Arial" w:cs="Arial"/>
          <w:sz w:val="24"/>
          <w:szCs w:val="24"/>
        </w:rPr>
        <w:t xml:space="preserve">combine phages. Here we utilized a collection of 20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to test principles of phage cocktail </w:t>
      </w:r>
      <w:r w:rsidR="00D904B1" w:rsidRPr="007C21EA">
        <w:rPr>
          <w:rFonts w:ascii="Arial" w:eastAsia="Cambria" w:hAnsi="Arial" w:cs="Arial"/>
          <w:sz w:val="24"/>
          <w:szCs w:val="24"/>
        </w:rPr>
        <w:t xml:space="preserve">design </w:t>
      </w:r>
      <w:r w:rsidRPr="007C21EA">
        <w:rPr>
          <w:rFonts w:ascii="Arial" w:eastAsia="Cambria" w:hAnsi="Arial" w:cs="Arial"/>
          <w:sz w:val="24"/>
          <w:szCs w:val="24"/>
        </w:rPr>
        <w:t xml:space="preserve">and determine the phenotypic effects of evolving </w:t>
      </w:r>
      <w:r w:rsidR="00D904B1" w:rsidRPr="007C21EA">
        <w:rPr>
          <w:rFonts w:ascii="Arial" w:eastAsia="Cambria" w:hAnsi="Arial" w:cs="Arial"/>
          <w:sz w:val="24"/>
          <w:szCs w:val="24"/>
        </w:rPr>
        <w:t xml:space="preserve">phage </w:t>
      </w:r>
      <w:r w:rsidRPr="007C21EA">
        <w:rPr>
          <w:rFonts w:ascii="Arial" w:eastAsia="Cambria" w:hAnsi="Arial" w:cs="Arial"/>
          <w:sz w:val="24"/>
          <w:szCs w:val="24"/>
        </w:rPr>
        <w:t xml:space="preserve">resistance in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isolates </w:t>
      </w:r>
      <w:r w:rsidR="00D904B1" w:rsidRPr="007C21EA">
        <w:rPr>
          <w:rFonts w:ascii="Arial" w:eastAsia="Cambria" w:hAnsi="Arial" w:cs="Arial"/>
          <w:sz w:val="24"/>
          <w:szCs w:val="24"/>
        </w:rPr>
        <w:t xml:space="preserve">that were susceptible or resistant to antibiotics (e.g., </w:t>
      </w:r>
      <w:r w:rsidRPr="007C21EA">
        <w:rPr>
          <w:rFonts w:ascii="Arial" w:eastAsia="Cambria" w:hAnsi="Arial" w:cs="Arial"/>
          <w:sz w:val="24"/>
          <w:szCs w:val="24"/>
        </w:rPr>
        <w:t>Vancomycin Resistant Enterococcus (VRE)</w:t>
      </w:r>
      <w:r w:rsidR="00D904B1" w:rsidRPr="007C21EA">
        <w:rPr>
          <w:rFonts w:ascii="Arial" w:eastAsia="Cambria" w:hAnsi="Arial" w:cs="Arial"/>
          <w:sz w:val="24"/>
          <w:szCs w:val="24"/>
        </w:rPr>
        <w:t>)</w:t>
      </w:r>
      <w:r w:rsidRPr="007C21EA">
        <w:rPr>
          <w:rFonts w:ascii="Arial" w:eastAsia="Cambria" w:hAnsi="Arial" w:cs="Arial"/>
          <w:sz w:val="24"/>
          <w:szCs w:val="24"/>
        </w:rPr>
        <w:t xml:space="preserve">. </w:t>
      </w:r>
      <w:r w:rsidR="00596DC7">
        <w:rPr>
          <w:rFonts w:ascii="Arial" w:eastAsia="Cambria" w:hAnsi="Arial" w:cs="Arial"/>
          <w:sz w:val="24"/>
          <w:szCs w:val="24"/>
        </w:rPr>
        <w:t xml:space="preserve">We tested </w:t>
      </w:r>
      <w:r w:rsidR="006F0EBF">
        <w:rPr>
          <w:rFonts w:ascii="Arial" w:eastAsia="Cambria" w:hAnsi="Arial" w:cs="Arial"/>
          <w:sz w:val="24"/>
          <w:szCs w:val="24"/>
        </w:rPr>
        <w:t>the ability of each</w:t>
      </w:r>
      <w:r w:rsidR="00596DC7">
        <w:rPr>
          <w:rFonts w:ascii="Arial" w:eastAsia="Cambria" w:hAnsi="Arial" w:cs="Arial"/>
          <w:sz w:val="24"/>
          <w:szCs w:val="24"/>
        </w:rPr>
        <w:t xml:space="preserve"> phage to clear </w:t>
      </w:r>
      <w:r w:rsidR="00596DC7">
        <w:rPr>
          <w:rFonts w:ascii="Arial" w:eastAsia="Cambria" w:hAnsi="Arial" w:cs="Arial"/>
          <w:i/>
          <w:iCs/>
          <w:sz w:val="24"/>
          <w:szCs w:val="24"/>
        </w:rPr>
        <w:t xml:space="preserve">Enterococcus </w:t>
      </w:r>
      <w:r w:rsidR="00596DC7">
        <w:rPr>
          <w:rFonts w:ascii="Arial" w:eastAsia="Cambria" w:hAnsi="Arial" w:cs="Arial"/>
          <w:sz w:val="24"/>
          <w:szCs w:val="24"/>
        </w:rPr>
        <w:t>host cultures and prevent the emergence of phage resistan</w:t>
      </w:r>
      <w:r w:rsidR="006F0EBF">
        <w:rPr>
          <w:rFonts w:ascii="Arial" w:eastAsia="Cambria" w:hAnsi="Arial" w:cs="Arial"/>
          <w:sz w:val="24"/>
          <w:szCs w:val="24"/>
        </w:rPr>
        <w:t>t</w:t>
      </w:r>
      <w:r w:rsidR="00596DC7">
        <w:rPr>
          <w:rFonts w:ascii="Arial" w:eastAsia="Cambria" w:hAnsi="Arial" w:cs="Arial"/>
          <w:sz w:val="24"/>
          <w:szCs w:val="24"/>
        </w:rPr>
        <w:t xml:space="preserve"> </w:t>
      </w:r>
      <w:r w:rsidR="00596DC7" w:rsidRPr="006F0EBF">
        <w:rPr>
          <w:rFonts w:ascii="Arial" w:eastAsia="Cambria" w:hAnsi="Arial" w:cs="Arial"/>
          <w:i/>
          <w:iCs/>
          <w:sz w:val="24"/>
          <w:szCs w:val="24"/>
        </w:rPr>
        <w:t>Enterococcus</w:t>
      </w:r>
      <w:r w:rsidR="00596DC7">
        <w:rPr>
          <w:rFonts w:ascii="Arial" w:eastAsia="Cambria" w:hAnsi="Arial" w:cs="Arial"/>
          <w:sz w:val="24"/>
          <w:szCs w:val="24"/>
        </w:rPr>
        <w:t xml:space="preserve">. </w:t>
      </w:r>
      <w:r w:rsidR="00596DC7" w:rsidRPr="00596DC7">
        <w:rPr>
          <w:rFonts w:ascii="Arial" w:eastAsia="Cambria" w:hAnsi="Arial" w:cs="Arial"/>
          <w:sz w:val="24"/>
          <w:szCs w:val="24"/>
        </w:rPr>
        <w:t>We</w:t>
      </w:r>
      <w:r w:rsidR="00596DC7">
        <w:rPr>
          <w:rFonts w:ascii="Arial" w:eastAsia="Cambria" w:hAnsi="Arial" w:cs="Arial"/>
          <w:sz w:val="24"/>
          <w:szCs w:val="24"/>
        </w:rPr>
        <w:t xml:space="preserve"> found that some phages which were ineffective individually were </w:t>
      </w:r>
      <w:r w:rsidR="006F0EBF">
        <w:rPr>
          <w:rFonts w:ascii="Arial" w:eastAsia="Cambria" w:hAnsi="Arial" w:cs="Arial"/>
          <w:sz w:val="24"/>
          <w:szCs w:val="24"/>
        </w:rPr>
        <w:t>effective at clearing the bacterial culture</w:t>
      </w:r>
      <w:r w:rsidR="00596DC7">
        <w:rPr>
          <w:rFonts w:ascii="Arial" w:eastAsia="Cambria" w:hAnsi="Arial" w:cs="Arial"/>
          <w:sz w:val="24"/>
          <w:szCs w:val="24"/>
        </w:rPr>
        <w:t xml:space="preserve"> when used in cocktails.</w:t>
      </w:r>
      <w:r w:rsidR="00704F83">
        <w:rPr>
          <w:rFonts w:ascii="Arial" w:eastAsia="Cambria" w:hAnsi="Arial" w:cs="Arial"/>
          <w:sz w:val="24"/>
          <w:szCs w:val="24"/>
        </w:rPr>
        <w:t xml:space="preserve"> </w:t>
      </w:r>
      <w:r w:rsidRPr="007C21EA">
        <w:rPr>
          <w:rFonts w:ascii="Arial" w:eastAsia="Cambria" w:hAnsi="Arial" w:cs="Arial"/>
          <w:sz w:val="24"/>
          <w:szCs w:val="24"/>
        </w:rPr>
        <w:t xml:space="preserve">To understand the dynamics within phage cocktails, we used qPCR to track which phages increased in abundance in each cocktail, </w:t>
      </w:r>
      <w:r w:rsidR="00704F83">
        <w:rPr>
          <w:rFonts w:ascii="Arial" w:hAnsi="Arial" w:cs="Arial"/>
          <w:color w:val="000000"/>
          <w:sz w:val="24"/>
          <w:szCs w:val="24"/>
        </w:rPr>
        <w:t>a</w:t>
      </w:r>
      <w:r w:rsidR="00704F83" w:rsidRPr="00704F83">
        <w:rPr>
          <w:rFonts w:ascii="Arial" w:hAnsi="Arial" w:cs="Arial"/>
          <w:color w:val="000000"/>
          <w:sz w:val="24"/>
          <w:szCs w:val="24"/>
        </w:rPr>
        <w:t>nd saw dynamics ranging from one dominant phage to even phage growth</w:t>
      </w:r>
      <w:r w:rsidRPr="007C21EA">
        <w:rPr>
          <w:rFonts w:ascii="Arial" w:eastAsia="Cambria" w:hAnsi="Arial" w:cs="Arial"/>
          <w:sz w:val="24"/>
          <w:szCs w:val="24"/>
        </w:rPr>
        <w:t xml:space="preserve">. </w:t>
      </w:r>
      <w:r w:rsidR="00704F83" w:rsidRPr="00704F83">
        <w:rPr>
          <w:rFonts w:ascii="Arial" w:hAnsi="Arial" w:cs="Arial"/>
          <w:color w:val="000000"/>
          <w:sz w:val="24"/>
          <w:szCs w:val="24"/>
        </w:rPr>
        <w:t>Further, we isolated several phage</w:t>
      </w:r>
      <w:r w:rsidR="00704F83">
        <w:rPr>
          <w:rFonts w:ascii="Arial" w:hAnsi="Arial" w:cs="Arial"/>
          <w:color w:val="000000"/>
          <w:sz w:val="24"/>
          <w:szCs w:val="24"/>
        </w:rPr>
        <w:t>-</w:t>
      </w:r>
      <w:r w:rsidR="00704F83" w:rsidRPr="00704F83">
        <w:rPr>
          <w:rFonts w:ascii="Arial" w:hAnsi="Arial" w:cs="Arial"/>
          <w:color w:val="000000"/>
          <w:sz w:val="24"/>
          <w:szCs w:val="24"/>
        </w:rPr>
        <w:t>resistant mutants to test for altered Vancomycin sensitivity. We found that mutants tended to have no change or slightly increased resistance to Vancomycin.</w:t>
      </w:r>
      <w:r w:rsidR="00704F83">
        <w:rPr>
          <w:rFonts w:ascii="Arial" w:hAnsi="Arial" w:cs="Arial"/>
          <w:color w:val="000000"/>
          <w:sz w:val="24"/>
          <w:szCs w:val="24"/>
        </w:rPr>
        <w:t xml:space="preserve"> </w:t>
      </w:r>
      <w:r w:rsidRPr="007C21EA">
        <w:rPr>
          <w:rFonts w:ascii="Arial" w:eastAsia="Cambria" w:hAnsi="Arial" w:cs="Arial"/>
          <w:sz w:val="24"/>
          <w:szCs w:val="24"/>
        </w:rPr>
        <w:t>By demonstrating the efficacy of phage cocktails in suppressing growth of antibiotic susceptible and VRE clinical isolates when exposed to phages, this work will help to inform cocktail design for future phage therapy applications.</w:t>
      </w:r>
    </w:p>
    <w:p w14:paraId="00000010" w14:textId="77777777" w:rsidR="000207FA" w:rsidRPr="007C21EA" w:rsidRDefault="000207FA">
      <w:pPr>
        <w:spacing w:line="480" w:lineRule="auto"/>
        <w:rPr>
          <w:rFonts w:ascii="Arial" w:eastAsia="Cambria" w:hAnsi="Arial" w:cs="Arial"/>
          <w:b/>
          <w:sz w:val="24"/>
          <w:szCs w:val="24"/>
        </w:rPr>
      </w:pPr>
    </w:p>
    <w:p w14:paraId="00000011" w14:textId="24F87744" w:rsidR="000207FA" w:rsidRPr="007C21EA" w:rsidRDefault="00563D7E" w:rsidP="00296D15">
      <w:pPr>
        <w:keepNext/>
        <w:spacing w:line="480" w:lineRule="auto"/>
        <w:rPr>
          <w:rFonts w:ascii="Arial" w:eastAsia="Cambria" w:hAnsi="Arial" w:cs="Arial"/>
          <w:b/>
          <w:sz w:val="24"/>
          <w:szCs w:val="24"/>
        </w:rPr>
      </w:pPr>
      <w:r w:rsidRPr="007C21EA">
        <w:rPr>
          <w:rFonts w:ascii="Arial" w:eastAsia="Cambria" w:hAnsi="Arial" w:cs="Arial"/>
          <w:b/>
          <w:sz w:val="24"/>
          <w:szCs w:val="24"/>
        </w:rPr>
        <w:t>IMPACT</w:t>
      </w:r>
    </w:p>
    <w:p w14:paraId="4ED84DFA" w14:textId="2256D07C" w:rsidR="00563D7E" w:rsidRPr="007C21EA" w:rsidRDefault="00563D7E">
      <w:pPr>
        <w:spacing w:line="480" w:lineRule="auto"/>
        <w:rPr>
          <w:rFonts w:ascii="Arial" w:eastAsia="Cambria" w:hAnsi="Arial" w:cs="Arial"/>
          <w:b/>
          <w:sz w:val="24"/>
          <w:szCs w:val="24"/>
        </w:rPr>
      </w:pPr>
      <w:r w:rsidRPr="007C21EA">
        <w:rPr>
          <w:rFonts w:ascii="Arial" w:eastAsia="Cambria" w:hAnsi="Arial" w:cs="Arial"/>
          <w:sz w:val="24"/>
          <w:szCs w:val="24"/>
        </w:rPr>
        <w:t xml:space="preserve">Antibiotic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infections are a major health crisis that requires the development of alternative therapies. Phage therapy could be an alternative to </w:t>
      </w:r>
      <w:r w:rsidRPr="007C21EA">
        <w:rPr>
          <w:rFonts w:ascii="Arial" w:eastAsia="Cambria" w:hAnsi="Arial" w:cs="Arial"/>
          <w:sz w:val="24"/>
          <w:szCs w:val="24"/>
        </w:rPr>
        <w:lastRenderedPageBreak/>
        <w:t xml:space="preserve">antibiotics and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in early clinical studies. Phage therapy in the form of cocktails is often suggested, with similar goals as the combination therapy that has been successful in the treatment of HIV infection, but there is little understanding about how to combine phages </w:t>
      </w:r>
      <w:r w:rsidR="00020E9F" w:rsidRPr="007C21EA">
        <w:rPr>
          <w:rFonts w:ascii="Arial" w:eastAsia="Cambria" w:hAnsi="Arial" w:cs="Arial"/>
          <w:sz w:val="24"/>
          <w:szCs w:val="24"/>
        </w:rPr>
        <w:t xml:space="preserve">most </w:t>
      </w:r>
      <w:r w:rsidRPr="007C21EA">
        <w:rPr>
          <w:rFonts w:ascii="Arial" w:eastAsia="Cambria" w:hAnsi="Arial" w:cs="Arial"/>
          <w:sz w:val="24"/>
          <w:szCs w:val="24"/>
        </w:rPr>
        <w:t>effective</w:t>
      </w:r>
      <w:r w:rsidR="00020E9F" w:rsidRPr="007C21EA">
        <w:rPr>
          <w:rFonts w:ascii="Arial" w:eastAsia="Cambria" w:hAnsi="Arial" w:cs="Arial"/>
          <w:sz w:val="24"/>
          <w:szCs w:val="24"/>
        </w:rPr>
        <w:t>ly</w:t>
      </w:r>
      <w:r w:rsidRPr="007C21EA">
        <w:rPr>
          <w:rFonts w:ascii="Arial" w:eastAsia="Cambria" w:hAnsi="Arial" w:cs="Arial"/>
          <w:sz w:val="24"/>
          <w:szCs w:val="24"/>
        </w:rPr>
        <w:t xml:space="preserve">. Here we utilized a collection of 20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to test </w:t>
      </w:r>
      <w:r w:rsidR="00020E9F" w:rsidRPr="007C21EA">
        <w:rPr>
          <w:rFonts w:ascii="Arial" w:eastAsia="Cambria" w:hAnsi="Arial" w:cs="Arial"/>
          <w:sz w:val="24"/>
          <w:szCs w:val="24"/>
        </w:rPr>
        <w:t>whether several</w:t>
      </w:r>
      <w:r w:rsidRPr="007C21EA">
        <w:rPr>
          <w:rFonts w:ascii="Arial" w:eastAsia="Cambria" w:hAnsi="Arial" w:cs="Arial"/>
          <w:sz w:val="24"/>
          <w:szCs w:val="24"/>
        </w:rPr>
        <w:t xml:space="preserve"> phage cocktails </w:t>
      </w:r>
      <w:r w:rsidR="00020E9F" w:rsidRPr="007C21EA">
        <w:rPr>
          <w:rFonts w:ascii="Arial" w:eastAsia="Cambria" w:hAnsi="Arial" w:cs="Arial"/>
          <w:sz w:val="24"/>
          <w:szCs w:val="24"/>
        </w:rPr>
        <w:t xml:space="preserve">could prevent the host from evolving resistance to therapy </w:t>
      </w:r>
      <w:r w:rsidRPr="007C21EA">
        <w:rPr>
          <w:rFonts w:ascii="Arial" w:eastAsia="Cambria" w:hAnsi="Arial" w:cs="Arial"/>
          <w:sz w:val="24"/>
          <w:szCs w:val="24"/>
        </w:rPr>
        <w:t xml:space="preserve">and </w:t>
      </w:r>
      <w:r w:rsidR="00020E9F" w:rsidRPr="007C21EA">
        <w:rPr>
          <w:rFonts w:ascii="Arial" w:eastAsia="Cambria" w:hAnsi="Arial" w:cs="Arial"/>
          <w:sz w:val="24"/>
          <w:szCs w:val="24"/>
        </w:rPr>
        <w:t xml:space="preserve">to </w:t>
      </w:r>
      <w:r w:rsidRPr="007C21EA">
        <w:rPr>
          <w:rFonts w:ascii="Arial" w:eastAsia="Cambria" w:hAnsi="Arial" w:cs="Arial"/>
          <w:sz w:val="24"/>
          <w:szCs w:val="24"/>
        </w:rPr>
        <w:t xml:space="preserve">determine </w:t>
      </w:r>
      <w:r w:rsidR="00020E9F" w:rsidRPr="007C21EA">
        <w:rPr>
          <w:rFonts w:ascii="Arial" w:eastAsia="Cambria" w:hAnsi="Arial" w:cs="Arial"/>
          <w:sz w:val="24"/>
          <w:szCs w:val="24"/>
        </w:rPr>
        <w:t>whether evolving resistance to phages affected host susceptibility to</w:t>
      </w:r>
      <w:r w:rsidRPr="007C21EA">
        <w:rPr>
          <w:rFonts w:ascii="Arial" w:eastAsia="Cambria" w:hAnsi="Arial" w:cs="Arial"/>
          <w:sz w:val="24"/>
          <w:szCs w:val="24"/>
        </w:rPr>
        <w:t xml:space="preserve"> antibiotic</w:t>
      </w:r>
      <w:r w:rsidR="00020E9F" w:rsidRPr="007C21EA">
        <w:rPr>
          <w:rFonts w:ascii="Arial" w:eastAsia="Cambria" w:hAnsi="Arial" w:cs="Arial"/>
          <w:sz w:val="24"/>
          <w:szCs w:val="24"/>
        </w:rPr>
        <w:t>s</w:t>
      </w:r>
      <w:r w:rsidRPr="007C21EA">
        <w:rPr>
          <w:rFonts w:ascii="Arial" w:eastAsia="Cambria" w:hAnsi="Arial" w:cs="Arial"/>
          <w:sz w:val="24"/>
          <w:szCs w:val="24"/>
        </w:rPr>
        <w:t xml:space="preserve">. We showed that cocktails of two or three unrelated phages often prevented the growth of phage-resistant mutants, </w:t>
      </w:r>
      <w:r w:rsidR="00F50881">
        <w:rPr>
          <w:rFonts w:ascii="Arial" w:eastAsia="Cambria" w:hAnsi="Arial" w:cs="Arial"/>
          <w:sz w:val="24"/>
          <w:szCs w:val="24"/>
        </w:rPr>
        <w:t>when</w:t>
      </w:r>
      <w:r w:rsidRPr="007C21EA">
        <w:rPr>
          <w:rFonts w:ascii="Arial" w:eastAsia="Cambria" w:hAnsi="Arial" w:cs="Arial"/>
          <w:sz w:val="24"/>
          <w:szCs w:val="24"/>
        </w:rPr>
        <w:t xml:space="preserve"> </w:t>
      </w:r>
      <w:r w:rsidR="00F50881">
        <w:rPr>
          <w:rFonts w:ascii="Arial" w:eastAsia="Cambria" w:hAnsi="Arial" w:cs="Arial"/>
          <w:sz w:val="24"/>
          <w:szCs w:val="24"/>
        </w:rPr>
        <w:t>the same</w:t>
      </w:r>
      <w:r w:rsidRPr="007C21EA">
        <w:rPr>
          <w:rFonts w:ascii="Arial" w:eastAsia="Cambria" w:hAnsi="Arial" w:cs="Arial"/>
          <w:sz w:val="24"/>
          <w:szCs w:val="24"/>
        </w:rPr>
        <w:t xml:space="preserve"> phages </w:t>
      </w:r>
      <w:r w:rsidR="00F50881">
        <w:rPr>
          <w:rFonts w:ascii="Arial" w:eastAsia="Cambria" w:hAnsi="Arial" w:cs="Arial"/>
          <w:sz w:val="24"/>
          <w:szCs w:val="24"/>
        </w:rPr>
        <w:t xml:space="preserve">applied individually were not able to. </w:t>
      </w:r>
    </w:p>
    <w:p w14:paraId="00000012" w14:textId="77777777" w:rsidR="000207FA" w:rsidRPr="007C21EA" w:rsidRDefault="000207FA">
      <w:pPr>
        <w:spacing w:line="480" w:lineRule="auto"/>
        <w:rPr>
          <w:rFonts w:ascii="Arial" w:eastAsia="Cambria" w:hAnsi="Arial" w:cs="Arial"/>
          <w:b/>
          <w:sz w:val="24"/>
          <w:szCs w:val="24"/>
        </w:rPr>
      </w:pPr>
    </w:p>
    <w:p w14:paraId="4029561B" w14:textId="77777777" w:rsidR="006909BE" w:rsidRDefault="006909BE">
      <w:pPr>
        <w:rPr>
          <w:rFonts w:ascii="Arial" w:eastAsia="Cambria" w:hAnsi="Arial" w:cs="Arial"/>
          <w:b/>
          <w:sz w:val="24"/>
          <w:szCs w:val="24"/>
        </w:rPr>
      </w:pPr>
      <w:r>
        <w:rPr>
          <w:rFonts w:ascii="Arial" w:eastAsia="Cambria" w:hAnsi="Arial" w:cs="Arial"/>
          <w:b/>
          <w:sz w:val="24"/>
          <w:szCs w:val="24"/>
        </w:rPr>
        <w:br w:type="page"/>
      </w:r>
    </w:p>
    <w:p w14:paraId="00000013" w14:textId="59B2EC8A"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INTRODUCTION</w:t>
      </w:r>
    </w:p>
    <w:p w14:paraId="46BCF657" w14:textId="2B3F1ADD" w:rsidR="00DD6B07" w:rsidRPr="007C21EA" w:rsidRDefault="00563D7E" w:rsidP="00DD6B07">
      <w:pPr>
        <w:spacing w:line="479" w:lineRule="auto"/>
        <w:ind w:firstLine="720"/>
        <w:rPr>
          <w:rFonts w:ascii="Arial" w:eastAsia="Cambria" w:hAnsi="Arial" w:cs="Arial"/>
          <w:sz w:val="24"/>
          <w:szCs w:val="24"/>
        </w:rPr>
      </w:pPr>
      <w:r w:rsidRPr="007C21EA">
        <w:rPr>
          <w:rFonts w:ascii="Arial" w:eastAsia="Cambria" w:hAnsi="Arial" w:cs="Arial"/>
          <w:sz w:val="24"/>
          <w:szCs w:val="24"/>
        </w:rPr>
        <w:tab/>
        <w:t xml:space="preserve">Antibiotic resistant bacterial infections have emerged as a major health crisis. </w:t>
      </w:r>
      <w:r w:rsidRPr="007C21EA">
        <w:rPr>
          <w:rFonts w:ascii="Arial" w:eastAsia="Cambria" w:hAnsi="Arial" w:cs="Arial"/>
          <w:sz w:val="24"/>
          <w:szCs w:val="24"/>
        </w:rPr>
        <w:t xml:space="preserve">Overuse of antibiotics has led to rising rates of antibiotic resistance </w:t>
      </w:r>
      <w:r w:rsidR="00020E9F" w:rsidRPr="007C21EA">
        <w:rPr>
          <w:rFonts w:ascii="Arial" w:eastAsia="Cambria" w:hAnsi="Arial" w:cs="Arial"/>
          <w:sz w:val="24"/>
          <w:szCs w:val="24"/>
        </w:rPr>
        <w:t xml:space="preserve">and, </w:t>
      </w:r>
      <w:r w:rsidRPr="007C21EA">
        <w:rPr>
          <w:rFonts w:ascii="Arial" w:eastAsia="Cambria" w:hAnsi="Arial" w:cs="Arial"/>
          <w:sz w:val="24"/>
          <w:szCs w:val="24"/>
        </w:rPr>
        <w:t>therefore</w:t>
      </w:r>
      <w:r w:rsidR="00020E9F" w:rsidRPr="007C21EA">
        <w:rPr>
          <w:rFonts w:ascii="Arial" w:eastAsia="Cambria" w:hAnsi="Arial" w:cs="Arial"/>
          <w:sz w:val="24"/>
          <w:szCs w:val="24"/>
        </w:rPr>
        <w:t>,</w:t>
      </w:r>
      <w:r w:rsidRPr="007C21EA">
        <w:rPr>
          <w:rFonts w:ascii="Arial" w:eastAsia="Cambria" w:hAnsi="Arial" w:cs="Arial"/>
          <w:sz w:val="24"/>
          <w:szCs w:val="24"/>
        </w:rPr>
        <w:t xml:space="preserve"> steps must be taken to </w:t>
      </w:r>
      <w:r w:rsidR="00020E9F" w:rsidRPr="007C21EA">
        <w:rPr>
          <w:rFonts w:ascii="Arial" w:eastAsia="Cambria" w:hAnsi="Arial" w:cs="Arial"/>
          <w:sz w:val="24"/>
          <w:szCs w:val="24"/>
        </w:rPr>
        <w:t xml:space="preserve">develop </w:t>
      </w:r>
      <w:r w:rsidRPr="007C21EA">
        <w:rPr>
          <w:rFonts w:ascii="Arial" w:eastAsia="Cambria" w:hAnsi="Arial" w:cs="Arial"/>
          <w:sz w:val="24"/>
          <w:szCs w:val="24"/>
        </w:rPr>
        <w:t>alternative therapies. The ESKAPE pathogens are six high-priority antibiotic resistant bacteria that are responsible for the majority of antibiotic resistant hospital acquired infections</w:t>
      </w:r>
      <w:r w:rsidR="00157B94">
        <w:rPr>
          <w:rFonts w:ascii="Arial" w:eastAsia="Cambria" w:hAnsi="Arial" w:cs="Arial"/>
          <w:sz w:val="24"/>
          <w:szCs w:val="24"/>
        </w:rPr>
        <w:t xml:space="preserve"> </w:t>
      </w:r>
      <w:r w:rsidR="00157B94">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{"citationItems":[{"id":"ITEM-1","itemData":{"DOI":"10.1016/j.cmi.2014.12.025","ISSN":"14690691","PMID":"25743999","abstract":"The past decade has brought a significant rise in antimicrobial resistance, and the ESKAPE pathogens have become a significant threat to public health. Three epidemiological features that negatively impact patients, which are consistently seen with the ESKAPE pathogens, are the following: 1) there has been a rise in incidence of these organisms as causative human pathogens, 2) there has been a significant increase in antimicrobial resistance in these bacterial species, and 3) the infections caused by these resistant strains are associated with worse outcomes when compared with infections caused by their susceptible counterparts. Significant delays in time to appropriate antimicrobial therapy of up to 5 days have been reported in infections due to these organisms and this is the strongest predictor of mortality with ESKAPE pathogens, particular in critically ill patients, where every hour delay has an incremental survival disadvantage for patients. Strategies to decrease these delays are urgently needed. Although routine broad-spectrum empiric coverage for these organisms would ideally limit this delay, agents with activity against these organisms are sometimes less effective, have significant toxicity risk, and their use can result in the development of resistance. Therefore, strategies to optimize therapy, although limiting unnecessary use of broad-spectrum antimicrobials, are urgently needed. This review will discuss potential strategies to optimize empiric therapy in the age of multi-drug resistance, the limitations of these strategies, and will discuss future directions and opportunities.","author":[{"dropping-particle":"","family":"Pogue","given":"J. M.","non-dropping-particle":"","parse-names":false,"suffix":""},{"dropping-particle":"","family":"Kaye","given":"K. S.","non-dropping-particle":"","parse-names":false,"suffix":""},{"dropping-particle":"","family":"Cohen","given":"D. A.","non-dropping-particle":"","parse-names":false,"suffix":""},{"dropping-particle":"","family":"Marchaim","given":"D.","non-dropping-particle":"","parse-names":false,"suffix":""}],"container-title":"Clinical Microbiology and Infection","id":"ITEM-1","issued":{"date-parts":[["2015"]]},"title":"Appropriate antimicrobial therapy in the era of multidrug-resistant human pathogens","type":"article"},"uris":["http://www.mendeley.com/documents/?uuid=8542cc5e-b75b-4e1e-8cc6-6455100d4db7"]}],"mendeley":{"formattedCitation":"&lt;sup&gt;1&lt;/sup&gt;","plainTextFormattedCitation":"1","previouslyFormattedCitation":"&lt;sup&gt;1&lt;/sup&gt;"},"properties":{"noteIndex":0},"schema":"https://github.com/citation-style-language/schema/raw/master/csl-citation.json"}</w:instrText>
      </w:r>
      <w:r w:rsidR="00157B94">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w:t>
      </w:r>
      <w:r w:rsidR="00157B94">
        <w:rPr>
          <w:rFonts w:ascii="Arial" w:eastAsia="Cambria" w:hAnsi="Arial" w:cs="Arial"/>
          <w:sz w:val="24"/>
          <w:szCs w:val="24"/>
        </w:rPr>
        <w:fldChar w:fldCharType="end"/>
      </w:r>
      <w:r w:rsidRPr="007C21EA">
        <w:rPr>
          <w:rFonts w:ascii="Arial" w:eastAsia="Cambria" w:hAnsi="Arial" w:cs="Arial"/>
          <w:sz w:val="24"/>
          <w:szCs w:val="24"/>
        </w:rPr>
        <w:t xml:space="preserve">. Among the ESKAPE pathogens is </w:t>
      </w:r>
      <w:r w:rsidRPr="007C21EA">
        <w:rPr>
          <w:rFonts w:ascii="Arial" w:eastAsia="Cambria" w:hAnsi="Arial" w:cs="Arial"/>
          <w:i/>
          <w:sz w:val="24"/>
          <w:szCs w:val="24"/>
        </w:rPr>
        <w:t>Enterococcus faecium</w:t>
      </w:r>
      <w:r w:rsidRPr="007C21EA">
        <w:rPr>
          <w:rFonts w:ascii="Arial" w:eastAsia="Cambria" w:hAnsi="Arial" w:cs="Arial"/>
          <w:sz w:val="24"/>
          <w:szCs w:val="24"/>
        </w:rPr>
        <w:t xml:space="preserve">, a gram-positive bacterium responsible </w:t>
      </w:r>
      <w:r w:rsidR="008226AB" w:rsidRPr="007C21EA">
        <w:rPr>
          <w:rFonts w:ascii="Arial" w:eastAsia="Cambria" w:hAnsi="Arial" w:cs="Arial"/>
          <w:sz w:val="24"/>
          <w:szCs w:val="24"/>
        </w:rPr>
        <w:t xml:space="preserve">for several </w:t>
      </w:r>
      <w:r w:rsidR="008226AB" w:rsidRPr="007C21EA">
        <w:rPr>
          <w:rFonts w:ascii="Arial" w:hAnsi="Arial" w:cs="Arial"/>
          <w:color w:val="000000"/>
          <w:sz w:val="24"/>
          <w:szCs w:val="24"/>
        </w:rPr>
        <w:t>human illnesses</w:t>
      </w:r>
      <w:r w:rsidR="008226AB" w:rsidRPr="007C21EA">
        <w:rPr>
          <w:rFonts w:ascii="Arial" w:hAnsi="Arial" w:cs="Arial"/>
          <w:color w:val="000000"/>
          <w:sz w:val="24"/>
          <w:szCs w:val="24"/>
        </w:rPr>
        <w:t>, including sepsis, urinary tract infections (UTIs), endocarditis, wound infections and alcoholic liver disease</w:t>
      </w:r>
      <w:r w:rsidR="00157B94">
        <w:rPr>
          <w:rFonts w:ascii="Arial" w:eastAsia="Cambria" w:hAnsi="Arial" w:cs="Arial"/>
          <w:sz w:val="24"/>
          <w:szCs w:val="24"/>
        </w:rPr>
        <w:t xml:space="preserve"> </w:t>
      </w:r>
      <w:r w:rsidR="00157B94">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{"citationItems":[{"id":"ITEM-1","itemData":{"DOI":"10.1038/s41586-019-1742-x","ISSN":"14764687","PMID":"31723265","abstract":"Chronic liver disease due to alcohol-use disorder contributes markedly to the global burden of disease and mortality1–3. Alcoholic hepatitis is a severe and life-threatening form of alcohol-associated liver disease. The gut microbiota promotes ethanol-induced liver disease in mice4, but little is known about the microbial factors that are responsible for this process. Here we identify cytolysin—a two-subunit exotoxin that is secreted by Enterococcus faecalis5,6—as a cause of hepatocyte death and liver injury. Compared with non-alcoholic individuals or patients with alcohol-use disorder, patients with alcoholic hepatitis have increased faecal numbers of E. faecalis. The presence of cytolysin-positive (cytolytic) E. faecalis correlated with the severity of liver disease and with mortality in patients with alcoholic hepatitis. Using humanized mice that were colonized with bacteria from the faeces of patients with alcoholic hepatitis, we investigated the therapeutic effects of bacteriophages that target cytolytic E. faecalis. We found that these bacteriophages decrease cytolysin in the liver and abolish ethanol-induced liver disease in humanized mice. Our findings link cytolytic E. faecalis with more severe clinical outcomes and increased mortality in patients with alcoholic hepatitis. We show that bacteriophages can specifically target cytolytic E. faecalis, which provides a method for precisely editing the intestinal microbiota. A clinical trial with a larger cohort is required to validate the relevance of our findings in humans, and to test whether this therapeutic approach is effective for patients with alcoholic hepatitis.","author":[{"dropping-particle":"","family":"Duan","given":"Yi","non-dropping-particle":"","parse-names":false,"suffix":""},{"dropping-particle":"","family":"Llorente","given":"Cristina","non-dropping-particle":"","parse-names":false,"suffix":""},{"dropping-particle":"","family":"Lang","given":"Sonja","non-dropping-particle":"","parse-names":false,"suffix":""},{"dropping-particle":"","family":"Brandl","given":"Katharina","non-dropping-particle":"","parse-names":false,"suffix":""},{"dropping-particle":"","family":"Chu","given":"Huikuan","non-dropping-particle":"","parse-names":false,"suffix":""},{"dropping-particle":"","family":"Jiang","given":"Lu","non-dropping-particle":"","parse-names":false,"suffix":""},{"dropping-particle":"","family":"White","given":"Richard C.","non-dropping-particle":"","parse-names":false,"suffix":""},{"dropping-particle":"","family":"Clarke","given":"Thomas H.","non-dropping-particle":"","parse-names":false,"suffix":""},{"dropping-particle":"","family":"Nguyen","given":"Kevin","non-dropping-particle":"","parse-names":false,"suffix":""},{"dropping-particle":"","family":"Torralba","given":"Manolito","non-dropping-particle":"","parse-names":false,"suffix":""},{"dropping-particle":"","family":"Shao","given":"Yan","non-dropping-particle":"","parse-names":false,"suffix":""},{"dropping-particle":"","family":"Liu","given":"Jinyuan","non-dropping-particle":"","parse-names":false,"suffix":""},{"dropping-particle":"","family":"Hernandez-Morales","given":"Adriana","non-dropping-particle":"","parse-names":false,"suffix":""},{"dropping-particle":"","family":"Lessor","given":"Lauren","non-dropping-particle":"","parse-names":false,"suffix":""},{"dropping-particle":"","family":"Rahman","given":"Imran R.","non-dropping-particle":"","parse-names":false,"suffix":""},{"dropping-particle":"","family":"Miyamoto","given":"Yukiko","non-dropping-particle":"","parse-names":false,"suffix":""},{"dropping-particle":"","family":"Ly","given":"Melissa","non-dropping-particle":"","parse-names":false,"suffix":""},{"dropping-particle":"","family":"Gao","given":"Bei","non-dropping-particle":"","parse-names":false,"suffix":""},{"dropping-particle":"","family":"Sun","given":"Weizhong","non-dropping-particle":"","parse-names":false,"suffix":""},{"dropping-particle":"","family":"Kiesel","given":"Roman","non-dropping-particle":"","parse-names":false,"suffix":""},{"dropping-particle":"","family":"Hutmacher","given":"Felix","non-dropping-particle":"","parse-names":false,"suffix":""},{"dropping-particle":"","family":"Lee","given":"Suhan","non-dropping-particle":"","parse-names":false,"suffix":""},{"dropping-particle":"","family":"Ventura-Cots","given":"Meritxell","non-dropping-particle":"","parse-names":false,"suffix":""},{"dropping-particle":"","family":"Bosques-Padilla","given":"Francisco","non-dropping-particle":"","parse-names":false,"suffix":""},{"dropping-particle":"","family":"Verna","given":"Elizabeth C.","non-dropping-particle":"","parse-names":false,"suffix":""},{"dropping-particle":"","family":"Abraldes","given":"Juan G.","non-dropping-particle":"","parse-names":false,"suffix":""},{"dropping-particle":"","family":"Brown","given":"Robert S.","non-dropping-particle":"","parse-names":false,"suffix":""},{"dropping-particle":"","family":"Vargas","given":"Victor","non-dropping-particle":"","parse-names":false,"suffix":""},{"dropping-particle":"","family":"Altamirano","given":"Jose","non-dropping-particle":"","parse-names":false,"suffix":""},{"dropping-particle":"","family":"Caballería","given":"Juan","non-dropping-particle":"","parse-names":false,"suffix":""},{"dropping-particle":"","family":"Shawcross","given":"Debbie L.","non-dropping-particle":"","parse-names":false,"suffix":""},{"dropping-particle":"","family":"Ho","given":"Samuel B.","non-dropping-particle":"","parse-names":false,"suffix":""},{"dropping-particle":"","family":"Louvet","given":"Alexandre","non-dropping-particle":"","parse-names":false,"suffix":""},{"dropping-particle":"","family":"Lucey","given":"Michael R.","non-dropping-particle":"","parse-names":false,"suffix":""},{"dropping-particle":"","family":"Mathurin","given":"Philippe","non-dropping-particle":"","parse-names":false,"suffix":""},{"dropping-particle":"","family":"Garcia-Tsao","given":"Guadalupe","non-dropping-particle":"","parse-names":false,"suffix":""},{"dropping-particle":"","family":"Bataller","given":"Ramon","non-dropping-particle":"","parse-names":false,"suffix":""},{"dropping-particle":"","family":"Tu","given":"Xin M.","non-dropping-particle":"","parse-names":false,"suffix":""},{"dropping-particle":"","family":"Eckmann","given":"Lars","non-dropping-particle":"","parse-names":false,"suffix":""},{"dropping-particle":"","family":"Donk","given":"Wilfred A.","non-dropping-particle":"van der","parse-names":false,"suffix":""},{"dropping-particle":"","family":"Young","given":"Ry","non-dropping-particle":"","parse-names":false,"suffix":""},{"dropping-particle":"","family":"Lawley","given":"Trevor D.","non-dropping-particle":"","parse-names":false,"suffix":""},{"dropping-particle":"","family":"Stärkel","given":"Peter","non-dropping-particle":"","parse-names":false,"suffix":""},{"dropping-particle":"","family":"Pride","given":"David","non-dropping-particle":"","parse-names":false,"suffix":""},{"dropping-particle":"","family":"Fouts","given":"Derrick E.","non-dropping-particle":"","parse-names":false,"suffix":""},{"dropping-particle":"","family":"Schnabl","given":"Bernd","non-dropping-particle":"","parse-names":false,"suffix":""}],"container-title":"Nature","id":"ITEM-1","issued":{"date-parts":[["2019"]]},"title":"Bacteriophage targeting of gut bacterium attenuates alcoholic liver disease","type":"article-journal"},"uris":["http://www.mendeley.com/documents/?uuid=d8927244-3876-4b94-8e07-f04c5f5216b3"]},{"id":"ITEM-2","itemData":{"DOI":"10.1016/j.ajic.2009.08.016","ISSN":"01966553","PMID":"20022405","abstract":"Background: Numerous patient- and hospital-level characteristics have been established as risk factors for the transmission of health care-associated infections (HAIs). Few studies have quantitatively assessed the impact of exposure to hospital roommates on the acquisition of infections. This study evaluated the association between roommate exposures and the risk of HAIs. Methods: A retrospective cohort of adult patients admitted to a Canadian teaching hospital between June 30, 2001, and December 31, 2005, was studied. Exposures were characterized as total daily roommate exposures and daily unique roommate exposures. Outcomes examined were methicillin-resistant Staphylococcus aureus (MRSA), vancomycin-resistant Enterococcus (VRE), and Clostridium difficile. Results: The number of roommate exposures per day was significantly associated with MRSA and VRE infection or colonization (MRSA: hazard ratio [HR] = 1.10, 95% confidence interval [CI] = 1.05 to 1.15; VRE: HR = 1.11, 95% CI = 1.02 to 1.21), and with C difficile infection (HR = 1.11, 95% CI = 1.03 to 1.19). A significant association also was found for number of unique roommate exposures per day and VRE (HR = 1.15, 95% CI = 1.02 to 1.28). Conclusions: The significant associations found between daily roommate exposures and the infection outcomes suggest a possible role for limiting patient-to-patient contact in an infection prevention and control program in this facility. These findings have implications for the deployment and design of acute care hospitals. © 2010 Association for Professionals in Infection Control and Epidemiology, Inc.","author":[{"dropping-particle":"","family":"Hamel","given":"Meghan","non-dropping-particle":"","parse-names":false,"suffix":""},{"dropping-particle":"","family":"Zoutman","given":"Dick","non-dropping-particle":"","parse-names":false,"suffix":""},{"dropping-particle":"","family":"O'Callaghan","given":"Chris","non-dropping-particle":"","parse-names":false,"suffix":""}],"container-title":"American Journal of Infection Control","id":"ITEM-2","issued":{"date-parts":[["2010"]]},"title":"Exposure to hospital roommates as a risk factor for health care-associated infection","type":"article-journal"},"uris":["http://www.mendeley.com/documents/?uuid=3f98932e-d900-4aad-bb29-ea24b0917ee4"]},{"id":"ITEM-3","itemData":{"DOI":"10.1172/JCI43918","ISSN":"1558-8238","PMID":"21099116","abstract":"Bloodstream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dropping-particle":"","family":"Ubeda","given":"Carles","non-dropping-particle":"","parse-names":false,"suffix":""},{"dropping-particle":"","family":"Taur","given":"Ying","non-dropping-particle":"","parse-names":false,"suffix":""},{"dropping-particle":"","family":"Jenq","given":"Robert R","non-dropping-particle":"","parse-names":false,"suffix":""},{"dropping-particle":"","family":"Equinda","given":"Michele J","non-dropping-particle":"","parse-names":false,"suffix":""},{"dropping-particle":"","family":"Son","given":"Tammy","non-dropping-particle":"","parse-names":false,"suffix":""},{"dropping-particle":"","family":"Samstein","given":"Miriam","non-dropping-particle":"","parse-names":false,"suffix":""},{"dropping-particle":"","family":"Viale","given":"Agnes","non-dropping-particle":"","parse-names":false,"suffix":""},{"dropping-particle":"","family":"Socci","given":"Nicholas D","non-dropping-particle":"","parse-names":false,"suffix":""},{"dropping-particle":"","family":"Brink","given":"Marcel R M","non-dropping-particle":"van den","parse-names":false,"suffix":""},{"dropping-particle":"","family":"Kamboj","given":"Mini","non-dropping-particle":"","parse-names":false,"suffix":""},{"dropping-particle":"","family":"Pamer","given":"Eric G","non-dropping-particle":"","parse-names":false,"suffix":""}],"container-title":"The Journal of clinical investigation","id":"ITEM-3","issue":"12","issued":{"date-parts":[["2010","12"]]},"page":"4332-41","publisher":"American Society for Clinical Investigation","title":"Vancomycin-resistant Enterococcus domination of intestinal microbiota is enabled by antibiotic treatment in mice and precedes bloodstream invasion in humans.","type":"article-journal","volume":"120"},"uris":["http://www.mendeley.com/documents/?uuid=2628b4a1-1042-33ac-a93a-956e2f17820a"]},{"id":"ITEM-4","itemData":{"DOI":"10.1038/nrmicro2761","ISSN":"17401526","PMID":"22421879","abstract":"The genus Enterococcus includes some of the most important nosocomial multidrug-resistant organisms, and these pathogens usually affect patients who are debilitated by other, concurrent illnesses and undergoing prolonged hospitalization. This Review discusses the factors involved in the changing epidemiology of enterococcal infections, with an emphasis on Enterococcus faecium as an emergent and challenging nosocomial problem. The effects of antibiotics on the gut microbiota and on colonization with vancomycin-resistant enterococci are highlighted, including how enterococci benefit from the antibiotic-mediated eradication of Gram-negative members of the gut microbiota. Analyses of enterococcal genomes indicate that there are certain genetic lineages, including an E. faecium clade of ancient origin, with the ability to succeed in the hospital environment, and the possible virulence determinants that are found in these genetic lineages are discussed. Finally, we review the most important mechanisms of resistance to the antibiotics that are used to treat vancomycin-resistant enterococci. © 2012 Macmillan Publishers Limited. All rights reserved.","author":[{"dropping-particle":"","family":"Arias","given":"Cesar A.","non-dropping-particle":"","parse-names":false,"suffix":""},{"dropping-particle":"","family":"Murray","given":"Barbara E.","non-dropping-particle":"","parse-names":false,"suffix":""}],"container-title":"Nature Reviews Microbiology","id":"ITEM-4","issued":{"date-parts":[["2012"]]},"title":"The rise of the Enterococcus: Beyond vancomycin resistance","type":"article"},"uris":["http://www.mendeley.com/documents/?uuid=78f2835a-5d16-42f7-8168-9fb3fbd3b579"]},{"id":"ITEM-5","itemData":{"DOI":"10.1128/mBio.00534-13","ISSN":"21507511","PMID":"23963180","abstract":"Enterococcus faecium, natively a gut commensal organism, emerged as a leading cause of multidrug-resistant hospital-acquired infection in the 1980s. As the living record of its adaptation to changes in habitat, we sequenced the genomes of 51 strains, isolated from various ecological environments, to understand how E. faecium emerged as a leading hospital pathogen. Because of the scale and diversity of the sampled strains, we were able to resolve the lineage responsible for epidemic, multidrug-resistant human infection from other strains and to measure the evolutionary distances between groups. We found that the epidemic hospital-adapted lineage is rapidly evolving and emerged approximately 75 years ago, concomitant with the introduction of antibiotics, from a population that included the majority of animal strains, and not from human commensal lines. We further found that the lineage that included most strains of animal origin diverged from the main human commensal line approximately 3,000 years ago, a time that corresponds to increasing urbanization of humans, development of hygienic practices, and domestication of animals, which we speculate contributed to their ecological separation. Each bifurcation was accompanied by the acquisition of new metabolic capabilities and colonization traits on mobile elements and the loss of function and genome remodeling associated with mobile element insertion and movement. As a result, diversity within the species, in terms of sequence divergence as well as gene content, spans a range usually associated with speciation. IMPORTANCE Enterococci, in particular vancomycin-resistant Enterococcus faecium, recently emerged as a leading cause of hospital-acquired infection worldwide. In this study, we examined genome sequence data to understand the bacterial adaptations that accompanied this transformation from microbes that existed for eons as members of host microbiota. We observed changes in the genomes that paralleled changes in human behavior. An initial bifurcation within the species appears to have occurred at a time that corresponds to the urbanization of humans and domestication of animals, and a more recent bifurcation parallels the introduction of antibiotics in medicine and agriculture. In response to the opportunity to fill niches associated with changes in human activity, a rapidly evolving lineage emerged, a lineage responsible for the vast majority of multidrug-resistant E. faecium infections. © 2013 Lebreton…","author":[{"dropping-particle":"","family":"Lebreton","given":"François","non-dropping-particle":"","parse-names":false,"suffix":""},{"dropping-particle":"","family":"Schaik","given":"Willem","non-dropping-particle":"van","parse-names":false,"suffix":""},{"dropping-particle":"","family":"McGuire","given":"Abigail Manson","non-dropping-particle":"","parse-names":false,"suffix":""},{"dropping-particle":"","family":"Godfrey","given":"Paul","non-dropping-particle":"","parse-names":false,"suffix":""},{"dropping-particle":"","family":"Griggs","given":"Allison","non-dropping-particle":"","parse-names":false,"suffix":""},{"dropping-particle":"","family":"Mazumdar","given":"Varun","non-dropping-particle":"","parse-names":false,"suffix":""},{"dropping-particle":"","family":"Corander","given":"Jukka","non-dropping-particle":"","parse-names":false,"suffix":""},{"dropping-particle":"","family":"Cheng","given":"Lu","non-dropping-particle":"","parse-names":false,"suffix":""},{"dropping-particle":"","family":"Saif","given":"Sakina","non-dropping-particle":"","parse-names":false,"suffix":""},{"dropping-particle":"","family":"Young","given":"Sarah","non-dropping-particle":"","parse-names":false,"suffix":""},{"dropping-particle":"","family":"Zeng","given":"Qiandong","non-dropping-particle":"","parse-names":false,"suffix":""},{"dropping-particle":"","family":"Wortman","given":"Jennifer","non-dropping-particle":"","parse-names":false,"suffix":""},{"dropping-particle":"","family":"Birren","given":"Bruce","non-dropping-particle":"","parse-names":false,"suffix":""},{"dropping-particle":"","family":"Willems","given":"Rob J.L.","non-dropping-particle":"","parse-names":false,"suffix":""},{"dropping-particle":"","family":"Earl","given":"Ashlee M.","non-dropping-particle":"","parse-names":false,"suffix":""},{"dropping-particle":"","family":"Gilmore","given":"Michael S.","non-dropping-particle":"","parse-names":false,"suffix":""}],"container-title":"mBio","id":"ITEM-5","issued":{"date-parts":[["2013"]]},"title":"Emergence of epidemic multidrug-resistant Enterococcus faecium from animal and commensal strains","type":"article-journal"},"uris":["http://www.mendeley.com/documents/?uuid=afc8066d-d37d-41e2-b655-43c3349fc2cb"]}],"mendeley":{"formattedCitation":"&lt;sup&gt;2–6&lt;/sup&gt;","plainTextFormattedCitation":"2–6","previouslyFormattedCitation":"&lt;sup&gt;2–6&lt;/sup&gt;"},"properties":{"noteIndex":0},"schema":"https://github.com/citation-style-language/schema/raw/master/csl-citation.json"}</w:instrText>
      </w:r>
      <w:r w:rsidR="00157B94">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2–6</w:t>
      </w:r>
      <w:r w:rsidR="00157B94">
        <w:rPr>
          <w:rFonts w:ascii="Arial" w:eastAsia="Cambria" w:hAnsi="Arial" w:cs="Arial"/>
          <w:sz w:val="24"/>
          <w:szCs w:val="24"/>
        </w:rPr>
        <w:fldChar w:fldCharType="end"/>
      </w:r>
      <w:r w:rsidRPr="007C21EA">
        <w:rPr>
          <w:rFonts w:ascii="Arial" w:eastAsia="Cambria" w:hAnsi="Arial" w:cs="Arial"/>
          <w:sz w:val="24"/>
          <w:szCs w:val="24"/>
        </w:rPr>
        <w:t>.</w:t>
      </w:r>
      <w:r w:rsidR="00DD6B07" w:rsidRPr="007C21EA">
        <w:rPr>
          <w:rFonts w:ascii="Arial" w:eastAsia="Cambria" w:hAnsi="Arial" w:cs="Arial"/>
          <w:sz w:val="24"/>
          <w:szCs w:val="24"/>
        </w:rPr>
        <w:t xml:space="preserve"> </w:t>
      </w:r>
      <w:r w:rsidR="00DD6B07" w:rsidRPr="007C21EA">
        <w:rPr>
          <w:rFonts w:ascii="Arial" w:hAnsi="Arial" w:cs="Arial"/>
          <w:i/>
          <w:iCs/>
          <w:color w:val="000000"/>
          <w:sz w:val="24"/>
          <w:szCs w:val="24"/>
        </w:rPr>
        <w:t>Enterococcus</w:t>
      </w:r>
      <w:r w:rsidR="00DD6B07" w:rsidRPr="007C21EA">
        <w:rPr>
          <w:rFonts w:ascii="Arial" w:hAnsi="Arial" w:cs="Arial"/>
          <w:color w:val="000000"/>
          <w:sz w:val="24"/>
          <w:szCs w:val="24"/>
        </w:rPr>
        <w:t xml:space="preserve"> species are regular members of vertebrate gut microbiomes, and they are also pathogens of enormous clinical significance due to their high potential for resistance to antibiotics (e.g. vancomycin)</w:t>
      </w:r>
      <w:r w:rsidR="00157B94">
        <w:rPr>
          <w:rFonts w:ascii="Arial" w:hAnsi="Arial" w:cs="Arial"/>
          <w:color w:val="000000"/>
          <w:sz w:val="24"/>
          <w:szCs w:val="24"/>
        </w:rPr>
        <w:t xml:space="preserve"> </w:t>
      </w:r>
      <w:r w:rsidR="00157B94">
        <w:rPr>
          <w:rFonts w:ascii="Arial" w:hAnsi="Arial" w:cs="Arial"/>
          <w:color w:val="000000"/>
          <w:sz w:val="24"/>
          <w:szCs w:val="24"/>
        </w:rPr>
        <w:fldChar w:fldCharType="begin" w:fldLock="1"/>
      </w:r>
      <w:r w:rsidR="003B443E">
        <w:rPr>
          <w:rFonts w:ascii="Arial" w:hAnsi="Arial" w:cs="Arial"/>
          <w:color w:val="000000"/>
          <w:sz w:val="24"/>
          <w:szCs w:val="24"/>
        </w:rPr>
        <w:instrText>ADDIN CSL_CITATION {"citationItems":[{"id":"ITEM-1","itemData":{"DOI":"10.1146/annurev-micro-091213-113003","ISSN":"15453251","PMID":"25002090","abstract":"The enterococci are an ancient genus that evolved along with the tree of life. These intrinsically rugged bacteria are highly adapted members of the intestinal consortia of a range of hosts that spans the animal kingdom. Enterococci are also leading opportunistic hospital pathogens, causing infections that are often resistant to treatment with most antibiotics. Despite the importance of enterococci as hospital pathogens, the vast majority live outside of humans, and nearly all of their evolutionary history took place before the appearance of modern humans. Because hospital infections represent evolutionary end points, traits that exacerbate human infection are unlikely to have evolved for that purpose. However, clusters of traits have converged in specific lineages that are well adapted to colonize the antibiotic-perturbed gastrointestinal tracts of patients and that thrive in the hospital environment. Here we discuss these traits in an evolutionary context, as well as how comparative genomics is providing new insights into the evolution of the enterococci.","author":[{"dropping-particle":"","family":"Tyne","given":"Daria","non-dropping-particle":"Van","parse-names":false,"suffix":""},{"dropping-particle":"","family":"Gilmore","given":"Michael S.","non-dropping-particle":"","parse-names":false,"suffix":""}],"container-title":"Annual Review of Microbiology","id":"ITEM-1","issued":{"date-parts":[["2014"]]},"title":"Friend turned foe: Evolution of enterococcal virulence and antibiotic resistance","type":"article"},"uris":["http://www.mendeley.com/documents/?uuid=1bae1103-d072-4900-b470-28e820123558"]}],"mendeley":{"formattedCitation":"&lt;sup&gt;7&lt;/sup&gt;","plainTextFormattedCitation":"7","previouslyFormattedCitation":"&lt;sup&gt;7&lt;/sup&gt;"},"properties":{"noteIndex":0},"schema":"https://github.com/citation-style-language/schema/raw/master/csl-citation.json"}</w:instrText>
      </w:r>
      <w:r w:rsidR="00157B94">
        <w:rPr>
          <w:rFonts w:ascii="Arial" w:hAnsi="Arial" w:cs="Arial"/>
          <w:color w:val="000000"/>
          <w:sz w:val="24"/>
          <w:szCs w:val="24"/>
        </w:rPr>
        <w:fldChar w:fldCharType="separate"/>
      </w:r>
      <w:r w:rsidR="00341B18" w:rsidRPr="00341B18">
        <w:rPr>
          <w:rFonts w:ascii="Arial" w:hAnsi="Arial" w:cs="Arial"/>
          <w:noProof/>
          <w:color w:val="000000"/>
          <w:sz w:val="24"/>
          <w:szCs w:val="24"/>
          <w:vertAlign w:val="superscript"/>
        </w:rPr>
        <w:t>7</w:t>
      </w:r>
      <w:r w:rsidR="00157B94">
        <w:rPr>
          <w:rFonts w:ascii="Arial" w:hAnsi="Arial" w:cs="Arial"/>
          <w:color w:val="000000"/>
          <w:sz w:val="24"/>
          <w:szCs w:val="24"/>
        </w:rPr>
        <w:fldChar w:fldCharType="end"/>
      </w:r>
      <w:r w:rsidR="00DD6B07" w:rsidRPr="007C21EA">
        <w:rPr>
          <w:rFonts w:ascii="Arial" w:hAnsi="Arial" w:cs="Arial"/>
          <w:color w:val="000000"/>
          <w:sz w:val="24"/>
          <w:szCs w:val="24"/>
        </w:rPr>
        <w:t xml:space="preserve">. Antibiotic treatment leads to a high abundance of </w:t>
      </w:r>
      <w:r w:rsidR="00DD6B07" w:rsidRPr="007C21EA">
        <w:rPr>
          <w:rFonts w:ascii="Arial" w:hAnsi="Arial" w:cs="Arial"/>
          <w:i/>
          <w:iCs/>
          <w:color w:val="000000"/>
          <w:sz w:val="24"/>
          <w:szCs w:val="24"/>
        </w:rPr>
        <w:t>Enterococcus</w:t>
      </w:r>
      <w:r w:rsidR="00DD6B07" w:rsidRPr="007C21EA">
        <w:rPr>
          <w:rFonts w:ascii="Arial" w:hAnsi="Arial" w:cs="Arial"/>
          <w:color w:val="000000"/>
          <w:sz w:val="24"/>
          <w:szCs w:val="24"/>
        </w:rPr>
        <w:t xml:space="preserve"> spp. in the gut, as many other members of a healthy gut microbial community are more sensitive to antibiotic</w:t>
      </w:r>
      <w:r w:rsidR="007C21EA" w:rsidRPr="007C21EA">
        <w:rPr>
          <w:rFonts w:ascii="Arial" w:hAnsi="Arial" w:cs="Arial"/>
          <w:color w:val="000000"/>
          <w:sz w:val="24"/>
          <w:szCs w:val="24"/>
        </w:rPr>
        <w:t xml:space="preserve"> treatment</w:t>
      </w:r>
      <w:r w:rsidR="00157B94">
        <w:rPr>
          <w:rFonts w:ascii="Arial" w:hAnsi="Arial" w:cs="Arial"/>
          <w:color w:val="000000"/>
          <w:sz w:val="24"/>
          <w:szCs w:val="24"/>
        </w:rPr>
        <w:t xml:space="preserve"> </w:t>
      </w:r>
      <w:r w:rsidR="00157B94">
        <w:rPr>
          <w:rFonts w:ascii="Arial" w:hAnsi="Arial" w:cs="Arial"/>
          <w:color w:val="000000"/>
          <w:sz w:val="24"/>
          <w:szCs w:val="24"/>
        </w:rPr>
        <w:fldChar w:fldCharType="begin" w:fldLock="1"/>
      </w:r>
      <w:r w:rsidR="003B443E">
        <w:rPr>
          <w:rFonts w:ascii="Arial" w:hAnsi="Arial" w:cs="Arial"/>
          <w:color w:val="000000"/>
          <w:sz w:val="24"/>
          <w:szCs w:val="24"/>
        </w:rPr>
        <w:instrText>ADDIN CSL_CITATION {"citationItems":[{"id":"ITEM-1","itemData":{"DOI":"10.1172/JCI43918","ISSN":"1558-8238","PMID":"21099116","abstract":"Bloodstream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dropping-particle":"","family":"Ubeda","given":"Carles","non-dropping-particle":"","parse-names":false,"suffix":""},{"dropping-particle":"","family":"Taur","given":"Ying","non-dropping-particle":"","parse-names":false,"suffix":""},{"dropping-particle":"","family":"Jenq","given":"Robert R","non-dropping-particle":"","parse-names":false,"suffix":""},{"dropping-particle":"","family":"Equinda","given":"Michele J","non-dropping-particle":"","parse-names":false,"suffix":""},{"dropping-particle":"","family":"Son","given":"Tammy","non-dropping-particle":"","parse-names":false,"suffix":""},{"dropping-particle":"","family":"Samstein","given":"Miriam","non-dropping-particle":"","parse-names":false,"suffix":""},{"dropping-particle":"","family":"Viale","given":"Agnes","non-dropping-particle":"","parse-names":false,"suffix":""},{"dropping-particle":"","family":"Socci","given":"Nicholas D","non-dropping-particle":"","parse-names":false,"suffix":""},{"dropping-particle":"","family":"Brink","given":"Marcel R M","non-dropping-particle":"van den","parse-names":false,"suffix":""},{"dropping-particle":"","family":"Kamboj","given":"Mini","non-dropping-particle":"","parse-names":false,"suffix":""},{"dropping-particle":"","family":"Pamer","given":"Eric G","non-dropping-particle":"","parse-names":false,"suffix":""}],"container-title":"The Journal of clinical investigation","id":"ITEM-1","issue":"12","issued":{"date-parts":[["2010","12"]]},"page":"4332-41","publisher":"American Society for Clinical Investigation","title":"Vancomycin-resistant Enterococcus domination of intestinal microbiota is enabled by antibiotic treatment in mice and precedes bloodstream invasion in humans.","type":"article-journal","volume":"120"},"uris":["http://www.mendeley.com/documents/?uuid=2628b4a1-1042-33ac-a93a-956e2f17820a"]},{"id":"ITEM-2","itemData":{"DOI":"10.1099/mgen.0.000293","ISSN":"20575858","PMID":"31526447","abstract":"Among long-stay critically ill patients in the adult intensive care unit (ICU), there are often marked changes in the complexity of the gut microbiota. However, it remains unclear whether such patients might benefit from enhanced surveillance or from interventions targeting the gut microbiota or the pathogens therein. We therefore undertook a prospective observational study of 24 ICU patients, in which serial faecal samples were subjected to shotgun metagenomic sequencing, phylogenetic profiling and microbial genome analyses. Two-thirds of the patients experienced a marked drop in gut microbial diversity (to an inverse Simpson’s index of &lt;4) at some stage during their stay in the ICU, often accompanied by the absence or loss of potentially beneficial bacteria. Intravenous administration of the broad-spectrum antimicrobial agent meropenem was significantly associated with loss of gut microbial diversity, but the administration of other antibiotics, including piperacillin/tazobactam, failed to trigger statistically detectable changes in microbial diversity. In three-quarters of ICU patients, we documented episodes of gut domination by pathogenic strains, with evidence of cryptic nosocomial transmission of Enterococcus faecium. In some patients, we also saw an increase in the relative abundance of apparent commensal organisms in the gut microbiome, including the archaeal species Methanobrevibacter smithii. In conclusion, we have documented a dramatic absence of microbial diversity and pathogen domination of the gut microbiota in a high proportion of critically ill patients using shotgun metagenomics.","author":[{"dropping-particle":"","family":"Ravi","given":"Anuradha","non-dropping-particle":"","parse-names":false,"suffix":""},{"dropping-particle":"","family":"Halstead","given":"Fenella D.","non-dropping-particle":"","parse-names":false,"suffix":""},{"dropping-particle":"","family":"Bamford","given":"Amy","non-dropping-particle":"","parse-names":false,"suffix":""},{"dropping-particle":"","family":"Casey","given":"Anna","non-dropping-particle":"","parse-names":false,"suffix":""},{"dropping-particle":"","family":"Thomson","given":"Nicholas M.","non-dropping-particle":"","parse-names":false,"suffix":""},{"dropping-particle":"","family":"Schaik","given":"Willem","non-dropping-particle":"Van","parse-names":false,"suffix":""},{"dropping-particle":"","family":"Snelson","given":"Catherine","non-dropping-particle":"","parse-names":false,"suffix":""},{"dropping-particle":"","family":"Goulden","given":"Robert","non-dropping-particle":"","parse-names":false,"suffix":""},{"dropping-particle":"","family":"Foster-Nyarko","given":"Ebenezer","non-dropping-particle":"","parse-names":false,"suffix":""},{"dropping-particle":"","family":"Savva","given":"George M.","non-dropping-particle":"","parse-names":false,"suffix":""},{"dropping-particle":"","family":"Whitehouse","given":"Tony","non-dropping-particle":"","parse-names":false,"suffix":""},{"dropping-particle":"","family":"Pallen","given":"Mark J.","non-dropping-particle":"","parse-names":false,"suffix":""},{"dropping-particle":"","family":"Oppenheim","given":"Beryl A.","non-dropping-particle":"","parse-names":false,"suffix":""}],"container-title":"Microbial Genomics","id":"ITEM-2","issued":{"date-parts":[["2019"]]},"title":"Loss of microbial diversity and pathogen domination of the gut microbiota in critically ill patients","type":"article-journal"},"uris":["http://www.mendeley.com/documents/?uuid=b671721d-f09d-42c7-b941-fd1dcdb3ff1b"]},{"id":"ITEM-3","itemData":{"DOI":"10.1038/s41564-019-0550-2","ISSN":"20585276","PMID":"31501537","abstract":"Hospitalized preterm infants receive frequent and often prolonged exposures to antibiotics because they are vulnerable to infection. It is not known whether the short-term effects of antibiotics on the preterm infant gut microbiota and resistome persist after discharge from neonatal intensive care units. Here, we use complementary metagenomic, culture-based and machine learning techniques to study the gut microbiota and resistome of antibiotic-exposed preterm infants during and after hospitalization, and we compare these readouts to antibiotic-naive healthy infants sampled synchronously. We find a persistently enriched gastrointestinal antibiotic resistome, prolonged carriage of multidrug-resistant Enterobacteriaceae and distinct antibiotic-driven patterns of microbiota and resistome assembly in extremely preterm infants that received early-life antibiotics. The collateral damage of early-life antibiotic treatment and hospitalization in preterm infants is long lasting. We urge the development of strategies to reduce these consequences in highly vulnerable neonatal populations.","author":[{"dropping-particle":"","family":"Gasparrini","given":"Andrew J.","non-dropping-particle":"","parse-names":false,"suffix":""},{"dropping-particle":"","family":"Wang","given":"Bin","non-dropping-particle":"","parse-names":false,"suffix":""},{"dropping-particle":"","family":"Sun","given":"Xiaoqing","non-dropping-particle":"","parse-names":false,"suffix":""},{"dropping-particle":"","family":"Kennedy","given":"Elizabeth A.","non-dropping-particle":"","parse-names":false,"suffix":""},{"dropping-particle":"","family":"Hernandez-Leyva","given":"Ariel","non-dropping-particle":"","parse-names":false,"suffix":""},{"dropping-particle":"","family":"Ndao","given":"I. Malick","non-dropping-particle":"","parse-names":false,"suffix":""},{"dropping-particle":"","family":"Tarr","given":"Phillip I.","non-dropping-particle":"","parse-names":false,"suffix":""},{"dropping-particle":"","family":"Warner","given":"Barbara B.","non-dropping-particle":"","parse-names":false,"suffix":""},{"dropping-particle":"","family":"Dantas","given":"Gautam","non-dropping-particle":"","parse-names":false,"suffix":""}],"container-title":"Nature Microbiology","id":"ITEM-3","issued":{"date-parts":[["2019"]]},"title":"Persistent metagenomic signatures of early-life hospitalization and antibiotic treatment in the infant gut microbiota and resistome","type":"article-journal"},"uris":["http://www.mendeley.com/documents/?uuid=23735b57-6242-437b-bbee-70528d5d46ea"]},{"id":"ITEM-4","itemData":{"DOI":"10.1093/cid/cis580","ISSN":"10584838","PMID":"22718773","abstract":"Background.Bacteremia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bacteremia.Methods.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evaluated.Results.During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5-fold.Conclusions.During allo-HSCT, the diversity and stability of the intestinal flora are disrupted, resulting in domination by bacteria associated with subsequent bacteremia. Assessment of fecal microbiota identifies patients at highest risk for bloodstream infection during allo-HCST. © The Author 2012. Published by Oxford University Press on behalf of the Infectious Diseases Society of America. All rights reserved.","author":[{"dropping-particle":"","family":"Taur","given":"Ying","non-dropping-particle":"","parse-names":false,"suffix":""},{"dropping-particle":"","family":"Xavier","given":"Joao B.","non-dropping-particle":"","parse-names":false,"suffix":""},{"dropping-particle":"","family":"Lipuma","given":"Lauren","non-dropping-particle":"","parse-names":false,"suffix":""},{"dropping-particle":"","family":"Ubeda","given":"Carles","non-dropping-particle":"","parse-names":false,"suffix":""},{"dropping-particle":"","family":"Goldberg","given":"Jenna","non-dropping-particle":"","parse-names":false,"suffix":""},{"dropping-particle":"","family":"Gobourne","given":"Asia","non-dropping-particle":"","parse-names":false,"suffix":""},{"dropping-particle":"","family":"Lee","given":"Yeon Joo","non-dropping-particle":"","parse-names":false,"suffix":""},{"dropping-particle":"","family":"Dubin","given":"Krista A.","non-dropping-particle":"","parse-names":false,"suffix":""},{"dropping-particle":"","family":"Socci","given":"Nicholas D.","non-dropping-particle":"","parse-names":false,"suffix":""},{"dropping-particle":"","family":"Viale","given":"Agnes","non-dropping-particle":"","parse-names":false,"suffix":""},{"dropping-particle":"","family":"Perales","given":"Miguel Angel","non-dropping-particle":"","parse-names":false,"suffix":""},{"dropping-particle":"","family":"Jenq","given":"Robert R.","non-dropping-particle":"","parse-names":false,"suffix":""},{"dropping-particle":"","family":"Brink","given":"Marcel R.M.","non-dropping-particle":"Van Den","parse-names":false,"suffix":""},{"dropping-particle":"","family":"Pamer","given":"Eric G.","non-dropping-particle":"","parse-names":false,"suffix":""}],"container-title":"Clinical Infectious Diseases","id":"ITEM-4","issued":{"date-parts":[["2012"]]},"title":"Intestinal domination and the risk of bacteremia in patients undergoing allogeneic hematopoietic stem cell transplantation","type":"article-journal"},"uris":["http://www.mendeley.com/documents/?uuid=4f0ca128-b436-498c-bc2b-c146e1438e3d"]}],"mendeley":{"formattedCitation":"&lt;sup&gt;4,8–10&lt;/sup&gt;","plainTextFormattedCitation":"4,8–10","previouslyFormattedCitation":"&lt;sup&gt;4,8–10&lt;/sup&gt;"},"properties":{"noteIndex":0},"schema":"https://github.com/citation-style-language/schema/raw/master/csl-citation.json"}</w:instrText>
      </w:r>
      <w:r w:rsidR="00157B94">
        <w:rPr>
          <w:rFonts w:ascii="Arial" w:hAnsi="Arial" w:cs="Arial"/>
          <w:color w:val="000000"/>
          <w:sz w:val="24"/>
          <w:szCs w:val="24"/>
        </w:rPr>
        <w:fldChar w:fldCharType="separate"/>
      </w:r>
      <w:r w:rsidR="00341B18" w:rsidRPr="00341B18">
        <w:rPr>
          <w:rFonts w:ascii="Arial" w:hAnsi="Arial" w:cs="Arial"/>
          <w:noProof/>
          <w:color w:val="000000"/>
          <w:sz w:val="24"/>
          <w:szCs w:val="24"/>
          <w:vertAlign w:val="superscript"/>
        </w:rPr>
        <w:t>4,8–10</w:t>
      </w:r>
      <w:r w:rsidR="00157B94">
        <w:rPr>
          <w:rFonts w:ascii="Arial" w:hAnsi="Arial" w:cs="Arial"/>
          <w:color w:val="000000"/>
          <w:sz w:val="24"/>
          <w:szCs w:val="24"/>
        </w:rPr>
        <w:fldChar w:fldCharType="end"/>
      </w:r>
      <w:r w:rsidR="00DD6B07" w:rsidRPr="007C21EA">
        <w:rPr>
          <w:rFonts w:ascii="Arial" w:hAnsi="Arial" w:cs="Arial"/>
          <w:color w:val="000000"/>
          <w:sz w:val="24"/>
          <w:szCs w:val="24"/>
        </w:rPr>
        <w:t xml:space="preserve">. </w:t>
      </w:r>
      <w:r w:rsidR="00DD6B07" w:rsidRPr="007C21EA">
        <w:rPr>
          <w:rFonts w:ascii="Arial" w:eastAsia="Cambria" w:hAnsi="Arial" w:cs="Arial"/>
          <w:sz w:val="24"/>
          <w:szCs w:val="24"/>
        </w:rPr>
        <w:t xml:space="preserve">There are multiple species of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that are known to cause human disease, but the most common are </w:t>
      </w:r>
      <w:r w:rsidR="00DD6B07" w:rsidRPr="007C21EA">
        <w:rPr>
          <w:rFonts w:ascii="Arial" w:eastAsia="Cambria" w:hAnsi="Arial" w:cs="Arial"/>
          <w:i/>
          <w:sz w:val="24"/>
          <w:szCs w:val="24"/>
        </w:rPr>
        <w:t>Enterococcus faecium</w:t>
      </w:r>
      <w:r w:rsidR="00DD6B07" w:rsidRPr="007C21EA">
        <w:rPr>
          <w:rFonts w:ascii="Arial" w:eastAsia="Cambria" w:hAnsi="Arial" w:cs="Arial"/>
          <w:sz w:val="24"/>
          <w:szCs w:val="24"/>
        </w:rPr>
        <w:t xml:space="preserve"> and </w:t>
      </w:r>
      <w:r w:rsidR="00DD6B07" w:rsidRPr="007C21EA">
        <w:rPr>
          <w:rFonts w:ascii="Arial" w:eastAsia="Cambria" w:hAnsi="Arial" w:cs="Arial"/>
          <w:i/>
          <w:sz w:val="24"/>
          <w:szCs w:val="24"/>
        </w:rPr>
        <w:t>Enterococcus faecalis</w:t>
      </w:r>
      <w:r w:rsidR="00DD6B07" w:rsidRPr="007C21EA">
        <w:rPr>
          <w:rFonts w:ascii="Arial" w:eastAsia="Cambria" w:hAnsi="Arial" w:cs="Arial"/>
          <w:sz w:val="24"/>
          <w:szCs w:val="24"/>
        </w:rPr>
        <w:t xml:space="preserve">. Both species are capable of developing resistance to the antibiotic vancomycin. Each of these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species is known to cause disease, particularly in individuals who have been treated with multiple antibiotics. Developing alternative therapies to treat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infections is of significant importance to reduce long-term infections such as endocarditis and to reduce the emergence of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infections in patients who have been treated with antibiotics. </w:t>
      </w:r>
    </w:p>
    <w:p w14:paraId="34C1C226" w14:textId="556C26C2" w:rsidR="004D240D" w:rsidRPr="007C21EA" w:rsidRDefault="00A045CA" w:rsidP="00341B18">
      <w:pPr>
        <w:spacing w:line="480" w:lineRule="auto"/>
        <w:ind w:firstLine="720"/>
        <w:rPr>
          <w:rFonts w:ascii="Arial" w:eastAsia="Cambria" w:hAnsi="Arial" w:cs="Arial"/>
          <w:sz w:val="24"/>
          <w:szCs w:val="24"/>
        </w:rPr>
      </w:pPr>
      <w:r w:rsidRPr="007C21EA">
        <w:rPr>
          <w:rFonts w:ascii="Arial" w:hAnsi="Arial" w:cs="Arial"/>
          <w:sz w:val="24"/>
          <w:szCs w:val="24"/>
        </w:rPr>
        <w:t xml:space="preserve">Because of their propensity for antibiotic resistance and their greater abundance in critically ill or antibiotic treated patients, </w:t>
      </w:r>
      <w:r w:rsidRPr="007C21EA">
        <w:rPr>
          <w:rFonts w:ascii="Arial" w:hAnsi="Arial" w:cs="Arial"/>
          <w:i/>
          <w:iCs/>
          <w:sz w:val="24"/>
          <w:szCs w:val="24"/>
        </w:rPr>
        <w:t>Enterococcus</w:t>
      </w:r>
      <w:r w:rsidRPr="007C21EA">
        <w:rPr>
          <w:rFonts w:ascii="Arial" w:hAnsi="Arial" w:cs="Arial"/>
          <w:sz w:val="24"/>
          <w:szCs w:val="24"/>
        </w:rPr>
        <w:t xml:space="preserve"> is a logical focus for studies of basic phage biology. Surprisingly, there are relatively few characterized </w:t>
      </w:r>
      <w:r w:rsidRPr="007C21EA">
        <w:rPr>
          <w:rFonts w:ascii="Arial" w:hAnsi="Arial" w:cs="Arial"/>
          <w:i/>
          <w:iCs/>
          <w:sz w:val="24"/>
          <w:szCs w:val="24"/>
        </w:rPr>
        <w:t>Enterococcus</w:t>
      </w:r>
      <w:r w:rsidRPr="007C21EA">
        <w:rPr>
          <w:rFonts w:ascii="Arial" w:hAnsi="Arial" w:cs="Arial"/>
          <w:sz w:val="24"/>
          <w:szCs w:val="24"/>
        </w:rPr>
        <w:t xml:space="preserve"> </w:t>
      </w:r>
      <w:r w:rsidRPr="007C21EA">
        <w:rPr>
          <w:rFonts w:ascii="Arial" w:hAnsi="Arial" w:cs="Arial"/>
          <w:sz w:val="24"/>
          <w:szCs w:val="24"/>
        </w:rPr>
        <w:lastRenderedPageBreak/>
        <w:t xml:space="preserve">phages. </w:t>
      </w:r>
      <w:r w:rsidR="00563D7E" w:rsidRPr="007C21EA">
        <w:rPr>
          <w:rFonts w:ascii="Arial" w:eastAsia="Cambria" w:hAnsi="Arial" w:cs="Arial"/>
          <w:sz w:val="24"/>
          <w:szCs w:val="24"/>
        </w:rPr>
        <w:t xml:space="preserve">Bacteriophage (phage) therapy is an alternative treatment to antibiotics that has shown promise </w:t>
      </w:r>
      <w:r w:rsidR="003828DE" w:rsidRPr="007C21EA">
        <w:rPr>
          <w:rFonts w:ascii="Arial" w:eastAsia="Cambria" w:hAnsi="Arial" w:cs="Arial"/>
          <w:sz w:val="24"/>
          <w:szCs w:val="24"/>
        </w:rPr>
        <w:t xml:space="preserve">for treating </w:t>
      </w:r>
      <w:r w:rsidR="003828DE" w:rsidRPr="007C21EA">
        <w:rPr>
          <w:rFonts w:ascii="Arial" w:eastAsia="Cambria" w:hAnsi="Arial" w:cs="Arial"/>
          <w:i/>
          <w:sz w:val="24"/>
          <w:szCs w:val="24"/>
        </w:rPr>
        <w:t>Enterococcus</w:t>
      </w:r>
      <w:r w:rsidR="003828DE" w:rsidRPr="007C21EA">
        <w:rPr>
          <w:rFonts w:ascii="Arial" w:eastAsia="Cambria" w:hAnsi="Arial" w:cs="Arial"/>
          <w:sz w:val="24"/>
          <w:szCs w:val="24"/>
        </w:rPr>
        <w:t xml:space="preserve"> </w:t>
      </w:r>
      <w:r w:rsidR="00563D7E" w:rsidRPr="007C21EA">
        <w:rPr>
          <w:rFonts w:ascii="Arial" w:eastAsia="Cambria" w:hAnsi="Arial" w:cs="Arial"/>
          <w:i/>
          <w:sz w:val="24"/>
          <w:szCs w:val="24"/>
        </w:rPr>
        <w:t>in vitro</w:t>
      </w:r>
      <w:r w:rsidR="00563D7E" w:rsidRPr="007C21EA">
        <w:rPr>
          <w:rFonts w:ascii="Arial" w:eastAsia="Cambria" w:hAnsi="Arial" w:cs="Arial"/>
          <w:sz w:val="24"/>
          <w:szCs w:val="24"/>
        </w:rPr>
        <w:t xml:space="preserve"> and in animal models </w:t>
      </w:r>
      <w:r w:rsidR="00684F97"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{"citationItems":[{"id":"ITEM-1","itemData":{"DOI":"10.1128/JB.186.14.4808-4812.2004","ISSN":"0021-9193","PMID":"15231813","abstract":"Enterococcus faecalis and Enterococcus faecium infections are increasingly difficult to treat due to high levels of resistance to antibiotics. PlyV12, a bacteriophage lytic enzyme, was isolated and shown to effectively kill both E. faecalis and E. faecium (including vancomycin-resistant strains), as well as other human pathogens. We propose its development and use as an alternative therapeutic tool.","author":[{"dropping-particle":"","family":"Yoong","given":"Pauline","non-dropping-particle":"","parse-names":false,"suffix":""},{"dropping-particle":"","family":"Schuch","given":"Raymond","non-dropping-particle":"","parse-names":false,"suffix":""},{"dropping-particle":"","family":"Nelson","given":"Daniel","non-dropping-particle":"","parse-names":false,"suffix":""},{"dropping-particle":"","family":"Fischetti","given":"Vincent A","non-dropping-particle":"","parse-names":false,"suffix":""}],"container-title":"Journal of bacteriology","id":"ITEM-1","issue":"14","issued":{"date-parts":[["2004","7","15"]]},"note":"Characterization of the lysin from V12\nShowed V12 is lytic for a wide range of species","page":"4808-12","publisher":"American Society for Microbiology","title":"Identification of a broadly active phage lytic enzyme with lethal activity against antibiotic-resistant Enterococcus faecalis and Enterococcus faecium.","type":"article-journal","volume":"186"},"uris":["http://www.mendeley.com/documents/?uuid=d02f6a44-8563-3fad-b012-a43c7077e455"]},{"id":"ITEM-2","itemData":{"DOI":"10.1101/531442","abstract":"Enterococcus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A","non-dropping-particle":"","parse-names":false,"suffix":""}],"container-title":"bioRxiv","id":"ITEM-2","issued":{"date-parts":[["2019","1","26"]]},"page":"531442","publisher":"Cold Spring Harbor Laboratory","title":"Bacteriophage resistance alters antibiotic mediated intestinal expansion of enterococci","type":"article-journal"},"uris":["http://www.mendeley.com/documents/?uuid=9eec48a0-c9b8-39f1-83cf-0d785824c81b"]},{"id":"ITEM-3","itemData":{"DOI":"10.1128/AEM.00096-15","ISSN":"0099-2240","PMID":"25662974","abstract":"&lt;p&gt;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L.","non-dropping-particle":"","parse-names":false,"suffix":""}],"id":"ITEM-3","issue":"8","issued":{"date-parts":[["2015","4","15"]]},"page":"2696-2705","title":"Targeting Enterococcus faecalis Biofilms with Phage Therapy","type":"article-journal","volume":"81"},"uris":["http://www.mendeley.com/documents/?uuid=721487a3-7e30-37e1-afe4-4bc604db0f7f"]}],"mendeley":{"formattedCitation":"&lt;sup&gt;11–13&lt;/sup&gt;","plainTextFormattedCitation":"11–13","previouslyFormattedCitation":"&lt;sup&gt;11–13&lt;/sup&gt;"},"properties":{"noteIndex":0},"schema":"https://github.com/citation-style-language/schema/raw/master/csl-citation.json"}</w:instrText>
      </w:r>
      <w:r w:rsidR="00684F97"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11–13</w:t>
      </w:r>
      <w:r w:rsidR="00684F97" w:rsidRPr="007C21EA">
        <w:rPr>
          <w:rFonts w:ascii="Arial" w:eastAsia="Cambria" w:hAnsi="Arial" w:cs="Arial"/>
          <w:sz w:val="24"/>
          <w:szCs w:val="24"/>
        </w:rPr>
        <w:fldChar w:fldCharType="end"/>
      </w:r>
      <w:r w:rsidR="00684F97" w:rsidRPr="007C21EA">
        <w:rPr>
          <w:rFonts w:ascii="Arial" w:eastAsia="Cambria" w:hAnsi="Arial" w:cs="Arial"/>
          <w:sz w:val="24"/>
          <w:szCs w:val="24"/>
        </w:rPr>
        <w:t>.</w:t>
      </w:r>
      <w:r w:rsidR="00563D7E" w:rsidRPr="007C21EA">
        <w:rPr>
          <w:rFonts w:ascii="Arial" w:eastAsia="Cambria" w:hAnsi="Arial" w:cs="Arial"/>
          <w:sz w:val="24"/>
          <w:szCs w:val="24"/>
        </w:rPr>
        <w:t xml:space="preserve"> However, phage therapy is rarely used</w:t>
      </w:r>
      <w:r w:rsidR="003828DE" w:rsidRPr="007C21EA">
        <w:rPr>
          <w:rFonts w:ascii="Arial" w:eastAsia="Cambria" w:hAnsi="Arial" w:cs="Arial"/>
          <w:sz w:val="24"/>
          <w:szCs w:val="24"/>
        </w:rPr>
        <w:t>,</w:t>
      </w:r>
      <w:r w:rsidR="00563D7E" w:rsidRPr="007C21EA">
        <w:rPr>
          <w:rFonts w:ascii="Arial" w:eastAsia="Cambria" w:hAnsi="Arial" w:cs="Arial"/>
          <w:sz w:val="24"/>
          <w:szCs w:val="24"/>
        </w:rPr>
        <w:t xml:space="preserve"> and in many places is used only as salvage therapy</w:t>
      </w:r>
      <w:r w:rsidR="003828DE" w:rsidRPr="007C21EA">
        <w:rPr>
          <w:rFonts w:ascii="Arial" w:eastAsia="Cambria" w:hAnsi="Arial" w:cs="Arial"/>
          <w:sz w:val="24"/>
          <w:szCs w:val="24"/>
        </w:rPr>
        <w:t>,</w:t>
      </w:r>
      <w:r w:rsidR="00563D7E" w:rsidRPr="007C21EA">
        <w:rPr>
          <w:rFonts w:ascii="Arial" w:eastAsia="Cambria" w:hAnsi="Arial" w:cs="Arial"/>
          <w:sz w:val="24"/>
          <w:szCs w:val="24"/>
        </w:rPr>
        <w:t xml:space="preserve"> </w:t>
      </w:r>
      <w:r w:rsidR="003828DE" w:rsidRPr="007C21EA">
        <w:rPr>
          <w:rFonts w:ascii="Arial" w:eastAsia="Cambria" w:hAnsi="Arial" w:cs="Arial"/>
          <w:sz w:val="24"/>
          <w:szCs w:val="24"/>
        </w:rPr>
        <w:t xml:space="preserve">partly </w:t>
      </w:r>
      <w:r w:rsidR="00563D7E" w:rsidRPr="007C21EA">
        <w:rPr>
          <w:rFonts w:ascii="Arial" w:eastAsia="Cambria" w:hAnsi="Arial" w:cs="Arial"/>
          <w:sz w:val="24"/>
          <w:szCs w:val="24"/>
        </w:rPr>
        <w:t xml:space="preserve">due to a relative paucity of basic research into </w:t>
      </w:r>
      <w:r w:rsidR="00A40968" w:rsidRPr="007C21EA">
        <w:rPr>
          <w:rFonts w:ascii="Arial" w:eastAsia="Cambria" w:hAnsi="Arial" w:cs="Arial"/>
          <w:sz w:val="24"/>
          <w:szCs w:val="24"/>
        </w:rPr>
        <w:t>its</w:t>
      </w:r>
      <w:r w:rsidR="003828DE" w:rsidRPr="007C21EA">
        <w:rPr>
          <w:rFonts w:ascii="Arial" w:eastAsia="Cambria" w:hAnsi="Arial" w:cs="Arial"/>
          <w:sz w:val="24"/>
          <w:szCs w:val="24"/>
        </w:rPr>
        <w:t xml:space="preserve"> </w:t>
      </w:r>
      <w:r w:rsidR="00563D7E" w:rsidRPr="007C21EA">
        <w:rPr>
          <w:rFonts w:ascii="Arial" w:eastAsia="Cambria" w:hAnsi="Arial" w:cs="Arial"/>
          <w:sz w:val="24"/>
          <w:szCs w:val="24"/>
        </w:rPr>
        <w:t>safety, mechanisms of action, and best practices</w:t>
      </w:r>
      <w:r w:rsidR="003828DE" w:rsidRPr="007C21EA">
        <w:rPr>
          <w:rFonts w:ascii="Arial" w:eastAsia="Cambria" w:hAnsi="Arial" w:cs="Arial"/>
          <w:sz w:val="24"/>
          <w:szCs w:val="24"/>
        </w:rPr>
        <w:t xml:space="preserve"> of </w:t>
      </w:r>
      <w:r w:rsidR="00A40968" w:rsidRPr="007C21EA">
        <w:rPr>
          <w:rFonts w:ascii="Arial" w:eastAsia="Cambria" w:hAnsi="Arial" w:cs="Arial"/>
          <w:sz w:val="24"/>
          <w:szCs w:val="24"/>
        </w:rPr>
        <w:t>use</w:t>
      </w:r>
      <w:r w:rsidR="00563D7E" w:rsidRPr="007C21EA">
        <w:rPr>
          <w:rFonts w:ascii="Arial" w:eastAsia="Cambria" w:hAnsi="Arial" w:cs="Arial"/>
          <w:sz w:val="24"/>
          <w:szCs w:val="24"/>
        </w:rPr>
        <w:t>.</w:t>
      </w:r>
    </w:p>
    <w:p w14:paraId="00000016" w14:textId="23FCD319" w:rsidR="000207FA" w:rsidRPr="007C21EA" w:rsidRDefault="00563D7E" w:rsidP="00047B19">
      <w:pPr>
        <w:spacing w:line="480" w:lineRule="auto"/>
        <w:rPr>
          <w:rFonts w:ascii="Arial" w:eastAsia="Cambria" w:hAnsi="Arial" w:cs="Arial"/>
          <w:sz w:val="24"/>
          <w:szCs w:val="24"/>
        </w:rPr>
      </w:pPr>
      <w:r w:rsidRPr="007C21EA">
        <w:rPr>
          <w:rFonts w:ascii="Arial" w:eastAsia="Cambria" w:hAnsi="Arial" w:cs="Arial"/>
          <w:sz w:val="24"/>
          <w:szCs w:val="24"/>
        </w:rPr>
        <w:tab/>
        <w:t>Although phages are posited as a solution for antibiotic resistance, bacteria can also evolve resistance to phage infection. Bacteria exist in a constant evolutionary battle with phage</w:t>
      </w:r>
      <w:r w:rsidR="00C90B53" w:rsidRPr="007C21EA">
        <w:rPr>
          <w:rFonts w:ascii="Arial" w:eastAsia="Cambria" w:hAnsi="Arial" w:cs="Arial"/>
          <w:sz w:val="24"/>
          <w:szCs w:val="24"/>
        </w:rPr>
        <w:t>s</w:t>
      </w:r>
      <w:r w:rsidRPr="007C21EA">
        <w:rPr>
          <w:rFonts w:ascii="Arial" w:eastAsia="Cambria" w:hAnsi="Arial" w:cs="Arial"/>
          <w:sz w:val="24"/>
          <w:szCs w:val="24"/>
        </w:rPr>
        <w:t>, and thus have evolved many systems to resist phage infection, including preventing phage binding, restriction modification systems, CRISPR-Cas9</w:t>
      </w:r>
      <w:r w:rsidR="00A40968" w:rsidRPr="007C21EA">
        <w:rPr>
          <w:rFonts w:ascii="Arial" w:eastAsia="Cambria" w:hAnsi="Arial" w:cs="Arial"/>
          <w:sz w:val="24"/>
          <w:szCs w:val="24"/>
        </w:rPr>
        <w:t xml:space="preserve"> immunity</w:t>
      </w:r>
      <w:r w:rsidRPr="007C21EA">
        <w:rPr>
          <w:rFonts w:ascii="Arial" w:eastAsia="Cambria" w:hAnsi="Arial" w:cs="Arial"/>
          <w:sz w:val="24"/>
          <w:szCs w:val="24"/>
        </w:rPr>
        <w:t xml:space="preserve">, </w:t>
      </w:r>
      <w:sdt>
        <w:sdtPr>
          <w:rPr>
            <w:rFonts w:ascii="Arial" w:hAnsi="Arial" w:cs="Arial"/>
          </w:rPr>
          <w:tag w:val="goog_rdk_0"/>
          <w:id w:val="-1578973705"/>
        </w:sdtPr>
        <w:sdtContent/>
      </w:sdt>
      <w:r w:rsidRPr="007C21EA">
        <w:rPr>
          <w:rFonts w:ascii="Arial" w:eastAsia="Cambria" w:hAnsi="Arial" w:cs="Arial"/>
          <w:sz w:val="24"/>
          <w:szCs w:val="24"/>
        </w:rPr>
        <w:t>and abortive infection</w:t>
      </w:r>
      <w:r w:rsidR="00684F97"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{"citationItems":[{"id":"ITEM-1","itemData":{"DOI":"10.1146/annurev-virology-031413-085500","ISSN":"2327-056X","abstract":"Bacteriophages (phages) specifically infect bacteria and are the most abundant biological entities on Earth. The constant exposure to phage infection imposes a strong selective pressure on bacteria to develop viral resistance strategies that promote prokaryotic survival. Thus, this parasite-host relationship results in an evolutionary arms race of adaptation and counteradaptation between the interacting partners. The evolutionary outcome is a spectrum of remarkable strategies used by the bacteria and phages as they attempt to coexist. These approaches include adsorption inhibition, injection blocking, abortive infection, toxin-antitoxin, and CRISPR-Cas systems. In this review, we highlight the diverse and complementary antiphage systems in bacteria, as well as the evasion mechanisms used by phages to escape these resistance strategies.","author":[{"dropping-particle":"","family":"Dy","given":"Ron L.","non-dropping-particle":"","parse-names":false,"suffix":""},{"dropping-particle":"","family":"Richter","given":"Corinna","non-dropping-particle":"","parse-names":false,"suffix":""},{"dropping-particle":"","family":"Salmond","given":"George P.C.","non-dropping-particle":"","parse-names":false,"suffix":""},{"dropping-particle":"","family":"Fineran","given":"Peter C.","non-dropping-particle":"","parse-names":false,"suffix":""}],"container-title":"Annual Review of Virology","id":"ITEM-1","issue":"1","issued":{"date-parts":[["2014","11","3"]]},"page":"307-331","publisher":" Annual Reviews ","title":"Remarkable Mechanisms in Microbes to Resist Phage Infections","type":"article-journal","volume":"1"},"uris":["http://www.mendeley.com/documents/?uuid=890e2850-64ea-3680-844c-8e22dbbdc82d"]},{"id":"ITEM-2","itemData":{"DOI":"10.1146/annurev-virology-011620-040628","ISSN":"2327-056X","abstract":"&lt;p&gt;Facing frequent phage challenges, bacteria have evolved numerous mechanisms to resist phage infection. A commonly used phage resistance strategy is abortive infection (Abi), in which the infected cell commits suicide before the phage can complete its replication cycle. Abi prevents the phage epidemic from spreading to nearby cells, thus protecting the bacterial colony. The Abi strategy is manifested by a plethora of mechanistically diverse defense systems that are abundant in bacterial genomes. In turn, phages have developed equally diverse mechanisms to overcome bacterial Abi. This review summarizes the current knowledge on bacterial defense via cell suicide. It describes the principles of Abi, details how these principles are implemented in a variety of natural defense systems, and discusses phage counter-defense mechanisms.&lt;/p&gt;","author":[{"dropping-particle":"","family":"Lopatina","given":"Anna","non-dropping-particle":"","parse-names":false,"suffix":""},{"dropping-particle":"","family":"Tal","given":"Nitzan","non-dropping-particle":"","parse-names":false,"suffix":""},{"dropping-particle":"","family":"Sorek","given":"Rotem","non-dropping-particle":"","parse-names":false,"suffix":""}],"container-title":"Annual Review of Virology","id":"ITEM-2","issue":"1","issued":{"date-parts":[["2020","9","29"]]},"page":"371-384","publisher":"Annual Reviews Inc.","title":"Abortive Infection: Bacterial Suicide as an Antiviral Immune Strategy","type":"article-journal","volume":"7"},"uris":["http://www.mendeley.com/documents/?uuid=51b1c694-dcb6-312d-a8b0-de1bb664e4fd"]}],"mendeley":{"formattedCitation":"&lt;sup&gt;14,15&lt;/sup&gt;","plainTextFormattedCitation":"14,15","previouslyFormattedCitation":"&lt;sup&gt;14,15&lt;/sup&gt;"},"properties":{"noteIndex":0},"schema":"https://github.com/citation-style-language/schema/raw/master/csl-citation.json"}</w:instrText>
      </w:r>
      <w:r w:rsidR="00684F97"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14,15</w:t>
      </w:r>
      <w:r w:rsidR="00684F97" w:rsidRPr="007C21EA">
        <w:rPr>
          <w:rFonts w:ascii="Arial" w:eastAsia="Cambria" w:hAnsi="Arial" w:cs="Arial"/>
          <w:sz w:val="24"/>
          <w:szCs w:val="24"/>
        </w:rPr>
        <w:fldChar w:fldCharType="end"/>
      </w:r>
      <w:r w:rsidR="00684F97" w:rsidRPr="007C21EA">
        <w:rPr>
          <w:rFonts w:ascii="Arial" w:eastAsia="Cambria" w:hAnsi="Arial" w:cs="Arial"/>
          <w:sz w:val="24"/>
          <w:szCs w:val="24"/>
        </w:rPr>
        <w:t>.</w:t>
      </w:r>
      <w:r w:rsidRPr="007C21EA">
        <w:rPr>
          <w:rFonts w:ascii="Arial" w:eastAsia="Cambria" w:hAnsi="Arial" w:cs="Arial"/>
          <w:sz w:val="24"/>
          <w:szCs w:val="24"/>
        </w:rPr>
        <w:t xml:space="preserve"> Given strong selective pressure from a single phage, bacteria often quickly evolve resistance to that phage in laboratory settings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{"citationItems":[{"id":"ITEM-1","itemData":{"DOI":"10.2307/1935611","ISSN":"00129658","author":[{"dropping-particle":"","family":"Chao","given":"Lin","non-dropping-particle":"","parse-names":false,"suffix":""},{"dropping-particle":"","family":"Levin","given":"Bruce R.","non-dropping-particle":"","parse-names":false,"suffix":""},{"dropping-particle":"","family":"Stewart","given":"Frank M.","non-dropping-particle":"","parse-names":false,"suffix":""}],"container-title":"Ecology","id":"ITEM-1","issue":"2","issued":{"date-parts":[["1977","3","1"]]},"note":"E. coli and T7\nresource rich vs resource poor\n\nFor stable coexistence:\n1. Lots resources, few phage, bacteria sensitive\nBacteria growht limited by phage\nB0, T70, B1, T71\n\n2. Few resources resistant bacteria\nBacteria growth limited by nutrients\nB0, T70, B1, T71, B2\n\nB0 growth better than B1 and B2\nB2 and B1 grow equally","page":"369-378","publisher":"Ecological Society of America","title":"A Complex Community in a Simple Habitat: An Experimental Study with Bacteria and Phage","type":"article-journal","volume":"58"},"uris":["http://www.mendeley.com/documents/?uuid=b0a54715-0620-3c14-a75b-c2686135b270"]}],"mendeley":{"formattedCitation":"&lt;sup&gt;16&lt;/sup&gt;","plainTextFormattedCitation":"16","previouslyFormattedCitation":"&lt;sup&gt;16&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16</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Phages evolve to combat and circumvent </w:t>
      </w:r>
      <w:r w:rsidR="00047B19">
        <w:rPr>
          <w:rFonts w:ascii="Arial" w:eastAsia="Cambria" w:hAnsi="Arial" w:cs="Arial"/>
          <w:sz w:val="24"/>
          <w:szCs w:val="24"/>
        </w:rPr>
        <w:t>bacterial</w:t>
      </w:r>
      <w:r w:rsidRPr="007C21EA">
        <w:rPr>
          <w:rFonts w:ascii="Arial" w:eastAsia="Cambria" w:hAnsi="Arial" w:cs="Arial"/>
          <w:sz w:val="24"/>
          <w:szCs w:val="24"/>
        </w:rPr>
        <w:t xml:space="preserve"> resistance mechanisms, which </w:t>
      </w:r>
      <w:r w:rsidR="00047B19">
        <w:rPr>
          <w:rFonts w:ascii="Arial" w:eastAsia="Cambria" w:hAnsi="Arial" w:cs="Arial"/>
          <w:sz w:val="24"/>
          <w:szCs w:val="24"/>
        </w:rPr>
        <w:t>may provide</w:t>
      </w:r>
      <w:r w:rsidRPr="007C21EA">
        <w:rPr>
          <w:rFonts w:ascii="Arial" w:eastAsia="Cambria" w:hAnsi="Arial" w:cs="Arial"/>
          <w:sz w:val="24"/>
          <w:szCs w:val="24"/>
        </w:rPr>
        <w:t xml:space="preserve"> phage therapy</w:t>
      </w:r>
      <w:r w:rsidR="00C90B53" w:rsidRPr="007C21EA">
        <w:rPr>
          <w:rFonts w:ascii="Arial" w:eastAsia="Cambria" w:hAnsi="Arial" w:cs="Arial"/>
          <w:sz w:val="24"/>
          <w:szCs w:val="24"/>
        </w:rPr>
        <w:t xml:space="preserve"> with</w:t>
      </w:r>
      <w:r w:rsidRPr="007C21EA">
        <w:rPr>
          <w:rFonts w:ascii="Arial" w:eastAsia="Cambria" w:hAnsi="Arial" w:cs="Arial"/>
          <w:sz w:val="24"/>
          <w:szCs w:val="24"/>
        </w:rPr>
        <w:t xml:space="preserve"> </w:t>
      </w:r>
      <w:r w:rsidR="00047B19">
        <w:rPr>
          <w:rFonts w:ascii="Arial" w:eastAsia="Cambria" w:hAnsi="Arial" w:cs="Arial"/>
          <w:sz w:val="24"/>
          <w:szCs w:val="24"/>
        </w:rPr>
        <w:t>an</w:t>
      </w:r>
      <w:r w:rsidRPr="007C21EA">
        <w:rPr>
          <w:rFonts w:ascii="Arial" w:eastAsia="Cambria" w:hAnsi="Arial" w:cs="Arial"/>
          <w:sz w:val="24"/>
          <w:szCs w:val="24"/>
        </w:rPr>
        <w:t xml:space="preserve"> advantage over antibiotics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{"citationItems":[{"id":"ITEM-1","itemData":{"DOI":"10.1038/nrmicro3096","ISSN":"1740-1526","abstract":"Recent studies have revealed that bacteriophages have a remarkable capacity to defend against the antiviral systems of their bacterial hosts. Here, Moineau and colleagues discuss the diverse mechanisms that phages use to evade adsorption inhibition, restriction–modification systems, CRISPR–Cas systems and abortive infection.","author":[{"dropping-particle":"","family":"Samson","given":"Julie E.","non-dropping-particle":"","parse-names":false,"suffix":""},{"dropping-particle":"","family":"Magadán","given":"Alfonso H.","non-dropping-particle":"","parse-names":false,"suffix":""},{"dropping-particle":"","family":"Sabri","given":"Mourad","non-dropping-particle":"","parse-names":false,"suffix":""},{"dropping-particle":"","family":"Moineau","given":"Sylvain","non-dropping-particle":"","parse-names":false,"suffix":""}],"container-title":"Nature Reviews Microbiology","id":"ITEM-1","issue":"10","issued":{"date-parts":[["2013","8","27"]]},"page":"675-687","publisher":"Nature Publishing Group","title":"Revenge of the phages: defeating bacterial defences","type":"article-journal","volume":"11"},"uris":["http://www.mendeley.com/documents/?uuid=9ca87876-b8f3-3a72-852d-11bb7d5de23a"]}],"mendeley":{"formattedCitation":"&lt;sup&gt;17&lt;/sup&gt;","plainTextFormattedCitation":"17","previouslyFormattedCitation":"&lt;sup&gt;17&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17</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047B19">
        <w:rPr>
          <w:rFonts w:ascii="Arial" w:eastAsia="Cambria" w:hAnsi="Arial" w:cs="Arial"/>
          <w:sz w:val="24"/>
          <w:szCs w:val="24"/>
        </w:rPr>
        <w:t>Furthermore</w:t>
      </w:r>
      <w:r w:rsidRPr="007C21EA">
        <w:rPr>
          <w:rFonts w:ascii="Arial" w:eastAsia="Cambria" w:hAnsi="Arial" w:cs="Arial"/>
          <w:sz w:val="24"/>
          <w:szCs w:val="24"/>
        </w:rPr>
        <w:t xml:space="preserve">, the phenotypic effects of evolving resistance to phages </w:t>
      </w:r>
      <w:r w:rsidR="00810CA2" w:rsidRPr="007C21EA">
        <w:rPr>
          <w:rFonts w:ascii="Arial" w:eastAsia="Cambria" w:hAnsi="Arial" w:cs="Arial"/>
          <w:sz w:val="24"/>
          <w:szCs w:val="24"/>
        </w:rPr>
        <w:t xml:space="preserve">are </w:t>
      </w:r>
      <w:r w:rsidRPr="007C21EA">
        <w:rPr>
          <w:rFonts w:ascii="Arial" w:eastAsia="Cambria" w:hAnsi="Arial" w:cs="Arial"/>
          <w:sz w:val="24"/>
          <w:szCs w:val="24"/>
        </w:rPr>
        <w:t>poorly understood.</w:t>
      </w:r>
      <w:r w:rsidR="00894998">
        <w:rPr>
          <w:rFonts w:ascii="Arial" w:eastAsia="Cambria" w:hAnsi="Arial" w:cs="Arial"/>
          <w:sz w:val="24"/>
          <w:szCs w:val="24"/>
        </w:rPr>
        <w:t xml:space="preserve"> For example, </w:t>
      </w:r>
      <w:r w:rsidRPr="007C21EA">
        <w:rPr>
          <w:rFonts w:ascii="Arial" w:eastAsia="Cambria" w:hAnsi="Arial" w:cs="Arial"/>
          <w:sz w:val="24"/>
          <w:szCs w:val="24"/>
        </w:rPr>
        <w:t xml:space="preserve">phage-resistance </w:t>
      </w:r>
      <w:r w:rsidR="00894998">
        <w:rPr>
          <w:rFonts w:ascii="Arial" w:eastAsia="Cambria" w:hAnsi="Arial" w:cs="Arial"/>
          <w:sz w:val="24"/>
          <w:szCs w:val="24"/>
        </w:rPr>
        <w:t>may</w:t>
      </w:r>
      <w:r w:rsidRPr="007C21EA">
        <w:rPr>
          <w:rFonts w:ascii="Arial" w:eastAsia="Cambria" w:hAnsi="Arial" w:cs="Arial"/>
          <w:sz w:val="24"/>
          <w:szCs w:val="24"/>
        </w:rPr>
        <w:t xml:space="preserve"> alter susceptibility to antibiotics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 xml:space="preserve">ADDIN CSL_CITATION {"citationItems":[{"id":"ITEM-1","itemData":{"DOI":"10.1038/srep26717","ISSN":"2045-2322","PMID":"27225966","abstract":"Increasing prevalence and severity of multi-drug-resistant (MDR) bacterial infections has necessitated novel antibacterial strategies. Ideally, new approaches would target bacterial pathogens while exerting selection for reduced pathogenesis when these bacteria inevitably evolve resistance to therapeutic intervention. As an example of such a management strategy, we isolated a lytic bacteriophage, OMKO1, (family Myoviridae) of Pseudomonas aeruginosa that utilizes the outer membrane porin M (OprM) of the multidrug efflux systems MexAB and MexXY as a receptor-binding site. Results show that phage selection produces an evolutionary trade-off in MDR P. aeruginosa, whereby the evolution of bacterial resistance to phage attack changes the efflux pump mechanism, causing increased sensitivity to drugs from several antibiotic classes. Although modern phage therapy is still in its infancy, we conclude that phages, such as OMKO1, represent a new approach to phage therapy where bacteriophages exert selection for MDR bacteria to become increasingly sensitive to traditional antibiotics. This approach, using phages as targeted antibacterials, could extend the lifetime of our current antibiotics and potentially reduce the incidence of antibiotic resistant infections.","author":[{"dropping-particle":"","family":"Chan","given":"Benjamin K","non-dropping-particle":"","parse-names":false,"suffix":""},{"dropping-particle":"","family":"Sistrom","given":"Mark","non-dropping-particle":"","parse-names":false,"suffix":""},{"dropping-particle":"","family":"Wertz","given":"John E","non-dropping-particle":"","parse-names":false,"suffix":""},{"dropping-particle":"","family":"Kortright","given":"Kaitlyn E","non-dropping-particle":"","parse-names":false,"suffix":""},{"dropping-particle":"","family":"Narayan","given":"Deepak","non-dropping-particle":"","parse-names":false,"suffix":""},{"dropping-particle":"","family":"Turner","given":"Paul E","non-dropping-particle":"","parse-names":false,"suffix":""}],"container-title":"Scientific reports","id":"ITEM-1","issued":{"date-parts":[["2016","5","26"]]},"page":"26717","publisher":"Nature Publishing Group","title":"Phage selection restores antibiotic sensitivity in MDR Pseudomonas aeruginosa.","type":"article-journal","volume":"6"},"uris":["http://www.mendeley.com/documents/?uuid=b6263476-cf8d-3055-a9e7-3feabd9e0a1d"]},{"id":"ITEM-2","itemData":{"DOI":"10.1016/j.annonc.2020.02.011","ISSN":"15698041","abstract":"Background: Early cancer detection could identify tumors at a time when outcomes are superior and treatment is less morbid. This prospective case-control sub-study (from NCT02889978 and NCT03085888) assessed the performance of targeted methylation analysis of circulating cell-free DNA (cfDNA) to detect and localize multiple cancer types across all stages at high specificity. Participants and methods: The 6689 participants [2482 cancer (&gt;50 cancer types), 4207 non-cancer] were divided into training and validation sets. Plasma cfDNA underwent bisulfite sequencing targeting a panel of &gt;100 000 informative methylation regions. A classifier was developed and validated for cancer detection and tissue of origin (TOO) localization. Results: Performance was consistent in training and validation sets. In validation, specificity was 99.3% [95% confidence interval (CI): 98.3% to 99.8%; 0.7% false-positive rate (FPR)]. Stage I–III sensitivity was 67.3% (CI: 60.7% to 73.3%) in a pre-specified set of 12 cancer types (anus, bladder, colon/rectum, esophagus, head and neck, liver/bile-duct, lung, lymphoma, ovary, pancreas, plasma cell neoplasm, stomach), which account for </w:instrText>
      </w:r>
      <w:r w:rsidR="003B443E">
        <w:rPr>
          <w:rFonts w:ascii="Cambria Math" w:eastAsia="Cambria" w:hAnsi="Cambria Math" w:cs="Cambria Math"/>
          <w:sz w:val="24"/>
          <w:szCs w:val="24"/>
        </w:rPr>
        <w:instrText>∼</w:instrText>
      </w:r>
      <w:r w:rsidR="003B443E">
        <w:rPr>
          <w:rFonts w:ascii="Arial" w:eastAsia="Cambria" w:hAnsi="Arial" w:cs="Arial"/>
          <w:sz w:val="24"/>
          <w:szCs w:val="24"/>
        </w:rPr>
        <w:instrText>63% of US cancer deaths annually, and was 43.9% (CI: 39.4% to 48.5%) in all cancer types. Detection increased with increasing stage: in the pre-specified cancer types sensitivity was 39% (CI: 27% to 52%) in stage I, 69% (CI: 56% to 80%) in stage II, 83% (CI: 75% to 90%) in stage III, and 92% (CI: 86% to 96%) in stage IV. In all cancer types sensitivity was 18% (CI: 13% to 25%) in stage I, 43% (CI: 35% to 51%) in stage II, 81% (CI: 73% to 87%) in stage III, and 93% (CI: 87% to 96%) in stage IV. TOO was predicted in 96% of samples with cancer-like signal; of those, the TOO localization was accurate in 93%. Conclusions: cfDNA sequencing leveraging informative methylation patterns detected more than 50 cancer types across stages. Considering the potential value of early detection in deadly malignancies, further evaluation of this test is justified in prospective population-level studies.","author":[{"dropping-particle":"","family":"Liu","given":"M. C.","non-dropping-particle":"","parse-names":false,"suffix":""},{"dropping-particle":"","family":"Oxnard","given":"G. R.","non-dropping-particle":"","parse-names":false,"suffix":""},{"dropping-particle":"","family":"Klein","given":"E. A.","non-dropping-particle":"","parse-names":false,"suffix":""},{"dropping-particle":"","family":"Swanton","given":"C.","non-dropping-particle":"","parse-names":false,"suffix":""},{"dropping-particle":"V.","family":"Seiden","given":"M.","non-dropping-particle":"","parse-names":false,"suffix":""},{"dropping-particle":"","family":"Liu","given":"Minetta C.","non-dropping-particle":"","parse-names":false,"suffix":""},{"dropping-particle":"","family":"Oxnard","given":"Geoffrey R.","non-dropping-particle":"","parse-names":false,"suffix":""},{"dropping-particle":"","family":"Klein","given":"Eric A.","non-dropping-particle":"","parse-names":false,"suffix":""},{"dropping-particle":"","family":"Smith","given":"David","non-dropping-particle":"","parse-names":false,"suffix":""},{"dropping-particle":"","family":"Richards","given":"Donald","non-dropping-particle":"","parse-names":false,"suffix":""},{"dropping-particle":"","family":"Yeatman","given":"Timothy J.","non-dropping-particle":"","parse-names":false,"suffix":""},{"dropping-particle":"","family":"Cohn","given":"Allen L.","non-dropping-particle":"","parse-names":false,"suffix":""},{"dropping-particle":"","family":"Lapham","given":"Rosanna","non-dropping-particle":"","parse-names":false,"suffix":""},{"dropping-particle":"","family":"Clement","given":"Jessica","non-dropping-particle":"","parse-names":false,"suffix":""},{"dropping-particle":"","family":"Parker","given":"Alexander S.","non-dropping-particle":"","parse-names":false,"suffix":""},{"dropping-particle":"","family":"Tummala","given":"Mohan K.","non-dropping-particle":"","parse-names":false,"suffix":""},{"dropping-particle":"","family":"McIntyre","given":"Kristi","non-dropping-particle":"","parse-names":false,"suffix":""},{"dropping-particle":"","family":"Sekeres","given":"Mikkael A.","non-dropping-particle":"","parse-names":false,"suffix":""},{"dropping-particle":"","family":"Bryce","given":"Alan H.","non-dropping-particle":"","parse-names":false,"suffix":""},{"dropping-particle":"","family":"Siegel","given":"Robert","non-dropping-particle":"","parse-names":false,"suffix":""},{"dropping-particle":"","family":"Wang","given":"Xuezhong","non-dropping-particle":"","parse-names":false,"suffix":""},{"dropping-particle":"","family":"Cosgrove","given":"David P.","non-dropping-particle":"","parse-names":false,"suffix":""},{"dropping-particle":"","family":"Abu-Rustum","given":"Nadeem R.","non-dropping-particle":"","parse-names":false,"suffix":""},{"dropping-particle":"","family":"Trent","given":"Jonathan","non-dropping-particle":"","parse-names":false,"suffix":""},{"dropping-particle":"","family":"Thiel","given":"David D.","non-dropping-particle":"","parse-names":false,"suffix":""},{"dropping-particle":"","family":"Becerra","given":"Carlos","non-dropping-particle":"","parse-names":false,"suffix":""},{"dropping-particle":"","family":"Agrawal","given":"Manish","non-dropping-particle":"","parse-names":false,"suffix":""},{"dropping-particle":"","family":"Garbo","given":"Lawrence E.","non-dropping-particle":"","parse-names":false,"suffix":""},{"dropping-particle":"","family":"Giguere","given":"Jeffrey K.","non-dropping-particle":"","parse-names":false,"suffix":""},{"dropping-particle":"","family":"Michels","given":"Ross M.","non-dropping-particle":"","parse-names":false,"suffix":""},{"dropping-particle":"","family":"Harris","given":"Ronald P.","non-dropping-particle":"","parse-names":false,"suffix":""},{"dropping-particle":"","family":"Richey","given":"Stephen L.","non-dropping-particle":"","parse-names":false,"suffix":""},{"dropping-particle":"","family":"McCarthy","given":"Timothy A.","non-dropping-particle":"","parse-names":false,"suffix":""},{"dropping-particle":"","family":"Waterhouse","given":"David M.","non-dropping-particle":"","parse-names":false,"suffix":""},{"dropping-particle":"","family":"Couch","given":"Fergus J.","non-dropping-particle":"","parse-names":false,"suffix":""},{"dropping-particle":"","family":"Wilks","given":"Sharon T.","non-dropping-particle":"","parse-names":false,"suffix":""},{"dropping-particle":"","family":"Krie","given":"Amy K.","non-dropping-particle":"","parse-names":false,"suffix":""},{"dropping-particle":"","family":"Balaraman","given":"Rama","non-dropping-particle":"","parse-names":false,"suffix":""},{"dropping-particle":"","family":"Restrepo","given":"Alvaro","non-dropping-particle":"","parse-names":false,"suffix":""},{"dropping-particle":"","family":"Meshad","given":"Michael W.","non-dropping-particle":"","parse-names":false,"suffix":""},{"dropping-particle":"","family":"Rieger-Christ","given":"Kimberly","non-dropping-particle":"","parse-names":false,"suffix":""},{"dropping-particle":"","family":"Sullivan","given":"Travis","non-dropping-particle":"","parse-names":false,"suffix":""},{"dropping-particle":"","family":"Lee","given":"Christine M.","non-dropping-particle":"","parse-names":false,"suffix":""},{"dropping-particle":"","family":"Greenwald","given":"Daniel R.","non-dropping-particle":"","parse-names":false,"suffix":""},{"dropping-particle":"","family":"Oh","given":"William","non-dropping-particle":"","parse-names":false,"suffix":""},{"dropping-particle":"","family":"Tsao","given":"Che Kai","non-dropping-particle":"","parse-names":false,"suffix":""},{"dropping-particle":"","family":"Fleshner","given":"Neil","non-dropping-particle":"","parse-names":false,"suffix":""},{"dropping-particle":"","family":"Kennecke","given":"Hagen F.","non-dropping-particle":"","parse-names":false,"suffix":""},{"dropping-particle":"","family":"Khalil","given":"Maged F.","non-dropping-particle":"","parse-names":false,"suffix":""},{"dropping-particle":"","family":"Spigel","given":"David R.","non-dropping-particle":"","parse-names":false,"suffix":""},{"dropping-particle":"","family":"Manhas","given":"Atisha P.","non-dropping-particle":"","parse-names":false,"suffix":""},{"dropping-particle":"","family":"Ulrich","given":"Brian K.","non-dropping-particle":"","parse-names":false,"suffix":""},{"dropping-particle":"","family":"Kovoor","given":"Philip A.","non-dropping-particle":"","parse-names":false,"suffix":""},{"dropping-particle":"","family":"Stokoe","given":"Christopher","non-dropping-particle":"","parse-names":false,"suffix":""},{"dropping-particle":"","family":"Courtright","given":"Jay G.","non-dropping-particle":"","parse-names":false,"suffix":""},{"dropping-particle":"","family":"Yimer","given":"Habte A.","non-dropping-particle":"","parse-names":false,"suffix":""},{"dropping-particle":"","family":"Larson","given":"Timothy G.","non-dropping-particle":"","parse-names":false,"suffix":""},{"dropping-particle":"","family":"Swanton","given":"Charles","non-dropping-particle":"","parse-names":false,"suffix":""},{"dropping-particle":"V.","family":"Seiden","given":"Michael","non-dropping-particle":"","parse-names":false,"suffix":""},{"dropping-particle":"","family":"Cummings","given":"Steven R.","non-dropping-particle":"","parse-names":false,"suffix":""},{"dropping-particle":"","family":"Absalan","given":"Farnaz","non-dropping-particle":"","parse-names":false,"suffix":""},{"dropping-particle":"","family":"Alexander","given":"Gregory","non-dropping-particle":"","parse-names":false,"suffix":""},{"dropping-particle":"","family":"Allen","given":"Brian","non-dropping-particle":"","parse-names":false,"suffix":""},{"dropping-particle":"","family":"Amini","given":"Hamed","non-dropping-particle":"","parse-names":false,"suffix":""},{"dropping-particle":"","family":"Aravanis","given":"Alexander M.","non-dropping-particle":"","parse-names":false,"suffix":""},{"dropping-particle":"","family":"Bagaria","given":"Siddhartha","non-dropping-particle":"","parse-names":false,"suffix":""},{"dropping-particle":"","family":"Bazargan","given":"Leila","non-dropping-particle":"","parse-names":false,"suffix":""},{"dropping-particle":"","family":"Beausang","given":"John F.","non-dropping-particle":"","parse-names":false,"suffix":""},{"dropping-particle":"","family":"Berman","given":"Jennifer","non-dropping-particle":"","parse-names":false,"suffix":""},{"dropping-particle":"","family":"Betts","given":"Craig","non-dropping-particle":"","parse-names":false,"suffix":""},{"dropping-particle":"","family":"Blocker","given":"Alexander","non-dropping-particle":"","parse-names":false,"suffix":""},{"dropping-particle":"","family":"Bredno","given":"Joerg","non-dropping-particle":"","parse-names":false,"suffix":""},{"dropping-particle":"","family":"Calef","given":"Robert","non-dropping-particle":"","parse-names":false,"suffix":""},{"dropping-particle":"","family":"Cann","given":"Gordon","non-dropping-particle":"","parse-names":false,"suffix":""},{"dropping-particle":"","family":"Carter","given":"Jeremy","non-dropping-particle":"","parse-names":false,"suffix":""},{"dropping-particle":"","family":"Chang","given":"Christopher","non-dropping-particle":"","parse-names":false,"suffix":""},{"dropping-particle":"","family":"Chawla","given":"Hemanshi","non-dropping-particle":"","parse-names":false,"suffix":""},{"dropping-particle":"","family":"Chen","given":"Xiaoji","non-dropping-particle":"","parse-names":false,"suffix":""},{"dropping-particle":"","family":"Chien","given":"Tom C.","non-dropping-particle":"","parse-names":false,"suffix":""},{"dropping-particle":"","family":"Civello","given":"Daniel","non-dropping-particle":"","parse-names":false,"suffix":""},{"dropping-particle":"","family":"Davydov","given":"Konstantin","non-dropping-particle":"","parse-names":false,"suffix":""},{"dropping-particle":"","family":"Demas","given":"Vasiliki","non-dropping-particle":"","parse-names":false,"suffix":""},{"dropping-particle":"","family":"Desai","given":"Mohini","non-dropping-particle":"","parse-names":false,"suffix":""},{"dropping-particle":"","family":"Dong","given":"Zhao","non-dropping-particle":"","parse-names":false,"suffix":""},{"dropping-particle":"","family":"Fayzullina","given":"Saniya","non-dropping-particle":"","parse-names":false,"suffix":""},{"dropping-particle":"","family":"Fields","given":"Alexander P.","non-dropping-particle":"","parse-names":false,"suffix":""},{"dropping-particle":"","family":"Filippova","given":"Darya","non-dropping-particle":"","parse-names":false,"suffix":""},{"dropping-particle":"","family":"Freese","given":"Peter","non-dropping-particle":"","parse-names":false,"suffix":""},{"dropping-particle":"","family":"Fung","given":"Eric T.","non-dropping-particle":"","parse-names":false,"suffix":""},{"dropping-particle":"","family":"Gnerre","given":"Sante","non-dropping-particle":"","parse-names":false,"suffix":""},{"dropping-particle":"","family":"Gross","given":"Samuel","non-dropping-particle":"","parse-names":false,"suffix":""},{"dropping-particle":"","family":"Halks-Miller","given":"Meredith","non-dropping-particle":"","parse-names":false,"suffix":""},{"dropping-particle":"","family":"Hall","given":"Megan P.","non-dropping-particle":"","parse-names":false,"suffix":""},{"dropping-particle":"","family":"Hartman","given":"Anne Renee","non-dropping-particle":"","parse-names":false,"suffix":""},{"dropping-particle":"","family":"Hou","given":"Chenlu","non-dropping-particle":"","parse-names":false,"suffix":""},{"dropping-particle":"","family":"Hubbell","given":"Earl","non-dropping-particle":"","parse-names":false,"suffix":""},{"dropping-particle":"","family":"Hunkapiller","given":"Nathan","non-dropping-particle":"","parse-names":false,"suffix":""},{"dropping-particle":"","family":"Jagadeesh","given":"Karthik","non-dropping-particle":"","parse-names":false,"suffix":""},{"dropping-particle":"","family":"Jamshidi","given":"Arash","non-dropping-particle":"","parse-names":false,"suffix":""},{"dropping-particle":"","family":"Jiang","given":"Roger","non-dropping-particle":"","parse-names":false,"suffix":""},{"dropping-particle":"","family":"Jung","given":"Byoungsok","non-dropping-particle":"","parse-names":false,"suffix":""},{"dropping-particle":"","family":"Kim","given":"Tae Hyung","non-dropping-particle":"","parse-names":false,"suffix":""},{"dropping-particle":"","family":"Klausner","given":"Richard D.","non-dropping-particle":"","parse-names":false,"suffix":""},{"dropping-particle":"","family":"Kurtzman","given":"Kathryn N.","non-dropping-particle":"","parse-names":false,"suffix":""},{"dropping-particle":"","family":"Lee","given":"Mark","non-dropping-particle":"","parse-names":false,"suffix":""},{"dropping-particle":"","family":"Lin","given":"Wendy","non-dropping-particle":"","parse-names":false,"suffix":""},{"dropping-particle":"","family":"Lipson","given":"Jafi","non-dropping-particle":"","parse-names":false,"suffix":""},{"dropping-particle":"","family":"Liu","given":"Hai","non-dropping-particle":"","parse-names":false,"suffix":""},{"dropping-particle":"","family":"Liu","given":"Qinwen","non-dropping-particle":"","parse-names":false,"suffix":""},{"dropping-particle":"","family":"Lopatin","given":"Margarita","non-dropping-particle":"","parse-names":false,"suffix":""},{"dropping-particle":"","family":"Maddala","given":"Tara","non-dropping-particle":"","parse-names":false,"suffix":""},{"dropping-particle":"","family":"Maher","given":"M. Cyrus","non-dropping-particle":"","parse-names":false,"suffix":""},{"dropping-particle":"","family":"Melton","given":"Collin","non-dropping-particle":"","parse-names":false,"suffix":""},{"dropping-particle":"","family":"Mich","given":"Andrea","non-dropping-particle":"","parse-names":false,"suffix":""},{"dropping-particle":"","family":"Nautiyal","given":"Shivani","non-dropping-particle":"","parse-names":false,"suffix":""},{"dropping-particle":"","family":"Newman","given":"Jonathan","non-dropping-particle":"","parse-names":false,"suffix":""},{"dropping-particle":"","family":"Newman","given":"Joshua","non-dropping-particle":"","parse-names":false,"suffix":""},{"dropping-particle":"","family":"Nicula","given":"Virgil","non-dropping-particle":"","parse-names":false,"suffix":""},{"dropping-particle":"","family":"Nicolaou","given":"Cosmos","non-dropping-particle":"","parse-names":false,"suffix":""},{"dropping-particle":"","family":"Nikolic","given":"Ongjen","non-dropping-particle":"","parse-names":false,"suffix":""},{"dropping-particle":"","family":"Pan","given":"Wenying","non-dropping-particle":"","parse-names":false,"suffix":""},{"dropping-particle":"","family":"Patel","given":"Shilpen","non-dropping-particle":"","parse-names":false,"suffix":""},{"dropping-particle":"","family":"Prins","given":"Sarah A.","non-dropping-particle":"","parse-names":false,"suffix":""},{"dropping-particle":"","family":"Rava","given":"Richard","non-dropping-particle":"","parse-names":false,"suffix":""},{"dropping-particle":"","family":"Ronaghi","given":"Neda","non-dropping-particle":"","parse-names":false,"suffix":""},{"dropping-particle":"","family":"Sakarya","given":"Onur","non-dropping-particle":"","parse-names":false,"suffix":""},{"dropping-particle":"","family":"Satya","given":"Ravi Vijaya","non-dropping-particle":"","parse-names":false,"suffix":""},{"dropping-particle":"","family":"Schellenberger","given":"Jan","non-dropping-particle":"","parse-names":false,"suffix":""},{"dropping-particle":"","family":"Scott","given":"Eric","non-dropping-particle":"","parse-names":false,"suffix":""},{"dropping-particle":"","family":"Sehnert","given":"Amy J.","non-dropping-particle":"","parse-names":false,"suffix":""},{"dropping-particle":"","family":"Shaknovich","given":"Rita","non-dropping-particle":"","parse-names":false,"suffix":""},{"dropping-particle":"","family":"Shanmugam","given":"Avinash","non-dropping-particle":"","parse-names":false,"suffix":""},{"dropping-particle":"","family":"Shashidhar","given":"K. C.","non-dropping-particle":"","parse-names":false,"suffix":""},{"dropping-particle":"","family":"Shen","given":"Ling","non-dropping-particle":"","parse-names":false,"suffix":""},{"dropping-particle":"","family":"Shenoy","given":"Archana","non-dropping-particle":"","parse-names":false,"suffix":""},{"dropping-particle":"","family":"Shojaee","given":"Seyedmehdi","non-dropping-particle":"","parse-names":false,"suffix":""},{"dropping-particle":"","family":"Singh","given":"Pranav","non-dropping-particle":"","parse-names":false,"suffix":""},{"dropping-particle":"","family":"Steffen","given":"Kristan K.","non-dropping-particle":"","parse-names":false,"suffix":""},{"dropping-particle":"","family":"Tang","given":"Susan","non-dropping-particle":"","parse-names":false,"suffix":""},{"dropping-particle":"","family":"Toung","given":"Jonathan M.","non-dropping-particle":"","parse-names":false,"suffix":""},{"dropping-particle":"","family":"Valouev","given":"Anton","non-dropping-particle":"","parse-names":false,"suffix":""},{"dropping-particle":"","family":"Venn","given":"Oliver","non-dropping-particle":"","parse-names":false,"suffix":""},{"dropping-particle":"","family":"Williams","given":"Richard T.","non-dropping-particle":"","parse-names":false,"suffix":""},{"dropping-particle":"","family":"Wu","given":"Tony","non-dropping-particle":"","parse-names":false,"suffix":""},{"dropping-particle":"","family":"Xu","given":"Hui H.","non-dropping-particle":"","parse-names":false,"suffix":""},{"dropping-particle":"","family":"Yakym","given":"Christopher","non-dropping-particle":"","parse-names":false,"suffix":""},{"dropping-particle":"","family":"Yang","given":"Xiao","non-dropping-particle":"","parse-names":false,"suffix":""},{"dropping-particle":"","family":"Yecies","given":"Jessica","non-dropping-particle":"","parse-names":false,"suffix":""},{"dropping-particle":"","family":"Yip","given":"Alexander S.","non-dropping-particle":"","parse-names":false,"suffix":""},{"dropping-particle":"","family":"Youngren","given":"Jack","non-dropping-particle":"","parse-names":false,"suffix":""},{"dropping-particle":"","family":"Yue","given":"Jeanne","non-dropping-particle":"","parse-names":false,"suffix":""},{"dropping-particle":"","family":"Zhang","given":"Jingyang","non-dropping-particle":"","parse-names":false,"suffix":""},{"dropping-particle":"","family":"Zhang","given":"Lily","non-dropping-particle":"","parse-names":false,"suffix":""},{"dropping-particle":"","family":"Zhang","given":"Lori (Quan)","non-dropping-particle":"","parse-names":false,"suffix":""},{"dropping-particle":"","family":"Zhang","given":"Nan","non-dropping-particle":"","parse-names":false,"suffix":""},{"dropping-particle":"","family":"Curtis","given":"Christina","non-dropping-particle":"","parse-names":false,"suffix":""},{"dropping-particle":"","family":"Berry","given":"Donald A.","non-dropping-particle":"","parse-names":false,"suffix":""}],"container-title":"Annals of Oncology","id":"ITEM-2","issue":"6","issued":{"date-parts":[["2020","6","1"]]},"page":"745-759","publisher":"Elsevier Ltd","title":"Sensitive and specific multi-cancer detection and localization using methylation signatures in cell-free DNA","type":"article-journal","volume":"31"},"uris":["http://www.mendeley.com/documents/?uuid=07bb1ce7-8ca5-352b-bcca-fb8417ec4e78"]}],"mendeley":{"formattedCitation":"&lt;sup&gt;18,19&lt;/sup&gt;","plainTextFormattedCitation":"18,19","previouslyFormattedCitation":"&lt;sup&gt;18,19&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18,19</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Vancomycin resistant </w:t>
      </w:r>
      <w:r w:rsidRPr="007C21EA">
        <w:rPr>
          <w:rFonts w:ascii="Arial" w:eastAsia="Cambria" w:hAnsi="Arial" w:cs="Arial"/>
          <w:i/>
          <w:sz w:val="24"/>
          <w:szCs w:val="24"/>
        </w:rPr>
        <w:t xml:space="preserve">Enterococcus </w:t>
      </w:r>
      <w:r w:rsidRPr="007C21EA">
        <w:rPr>
          <w:rFonts w:ascii="Arial" w:eastAsia="Cambria" w:hAnsi="Arial" w:cs="Arial"/>
          <w:sz w:val="24"/>
          <w:szCs w:val="24"/>
        </w:rPr>
        <w:t>(VRE) that evolved resistance to phage had greatly increased susceptibility to vancomycin, in addition to mouse gut colonization defects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mendeley":{"formattedCitation":"&lt;sup&gt;12&lt;/sup&gt;","plainTextFormattedCitation":"12","previouslyFormattedCitation":"&lt;sup&gt;12&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Increasing antibiotic susceptibility would be an ideal outcome of evolving resistance to phage, but further research is required to determine how often these fitness trade-offs occur.</w:t>
      </w:r>
    </w:p>
    <w:p w14:paraId="00000017" w14:textId="2A824E65"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 therapy is sometimes administered as a cocktail of phages. Because </w:t>
      </w:r>
      <w:r w:rsidR="00810CA2" w:rsidRPr="007C21EA">
        <w:rPr>
          <w:rFonts w:ascii="Arial" w:eastAsia="Cambria" w:hAnsi="Arial" w:cs="Arial"/>
          <w:sz w:val="24"/>
          <w:szCs w:val="24"/>
        </w:rPr>
        <w:t xml:space="preserve">many </w:t>
      </w:r>
      <w:r w:rsidRPr="007C21EA">
        <w:rPr>
          <w:rFonts w:ascii="Arial" w:eastAsia="Cambria" w:hAnsi="Arial" w:cs="Arial"/>
          <w:sz w:val="24"/>
          <w:szCs w:val="24"/>
        </w:rPr>
        <w:t xml:space="preserve">phages have narrow host ranges, multiple phage strains can be used to increase the likelihood that </w:t>
      </w:r>
      <w:r w:rsidR="002F1D94" w:rsidRPr="007C21EA">
        <w:rPr>
          <w:rFonts w:ascii="Arial" w:eastAsia="Cambria" w:hAnsi="Arial" w:cs="Arial"/>
          <w:sz w:val="24"/>
          <w:szCs w:val="24"/>
        </w:rPr>
        <w:t xml:space="preserve">several or </w:t>
      </w:r>
      <w:r w:rsidRPr="007C21EA">
        <w:rPr>
          <w:rFonts w:ascii="Arial" w:eastAsia="Cambria" w:hAnsi="Arial" w:cs="Arial"/>
          <w:sz w:val="24"/>
          <w:szCs w:val="24"/>
        </w:rPr>
        <w:t xml:space="preserve">all </w:t>
      </w:r>
      <w:r w:rsidR="002F1D94" w:rsidRPr="007C21EA">
        <w:rPr>
          <w:rFonts w:ascii="Arial" w:eastAsia="Cambria" w:hAnsi="Arial" w:cs="Arial"/>
          <w:sz w:val="24"/>
          <w:szCs w:val="24"/>
        </w:rPr>
        <w:t xml:space="preserve">strains of the </w:t>
      </w:r>
      <w:r w:rsidRPr="007C21EA">
        <w:rPr>
          <w:rFonts w:ascii="Arial" w:eastAsia="Cambria" w:hAnsi="Arial" w:cs="Arial"/>
          <w:sz w:val="24"/>
          <w:szCs w:val="24"/>
        </w:rPr>
        <w:t>target bacteria will be killed</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{"citationItems":[{"id":"ITEM-1","itemData":{"DOI":"10.1073/pnas.1101595108","ISSN":"1091-6490","PMID":"21709225","abstract":"Interactions between bacteria and the viruses that infect them (i.e., phages) have profound effects on biological processes, but despite their importance, little is known on the general structure of infection and resistance between most phages and bacteria. For example, are bacteria-phage communities characterized by complex patterns of overlapping exploitation networks, do they conform to a more ordered general pattern across all communities, or are they idiosyncratic and hard to predict from one ecosystem to the next? To answer these questions, we collect and present a detailed metaanalysis of 38 laboratory-verified studies of host-phage interactions representing almost 12,000 distinct experimental infection assays across a broad spectrum of taxa, habitat, and mode of selection. In so doing, we present evidence that currently available host-phage infection networks are statistically different from random networks and that they possess a characteristic nested structure. This nested structure is typified by the finding that hard to infect bacteria are infected by generalist phages (and not specialist phages) and that easy to infect bacteria are infected by generalist and specialist phages. Moreover, we find that currently available host-phage infection networks do not typically possess a modular structure. We explore possible underlying mechanisms and significance of the observed nested host-phage interaction structure. In addition, given that most of the available host-phage infection networks examined here are composed of taxa separated by short phylogenetic distances, we propose that the lack of modularity is a scale-dependent effect, and then, we describe experimental studies to test whether modular patterns exist at macroevolutionary scales.","author":[{"dropping-particle":"","family":"Flores","given":"Cesar O","non-dropping-particle":"","parse-names":false,"suffix":""},{"dropping-particle":"","family":"Meyer","given":"Justin R","non-dropping-particle":"","parse-names":false,"suffix":""},{"dropping-particle":"","family":"Valverde","given":"Sergi","non-dropping-particle":"","parse-names":false,"suffix":""},{"dropping-particle":"","family":"Farr","given":"Lauren","non-dropping-particle":"","parse-names":false,"suffix":""},{"dropping-particle":"","family":"Weitz","given":"Joshua S","non-dropping-particle":"","parse-names":false,"suffix":""}],"container-title":"Proceedings of the National Academy of Sciences of the United States of America","id":"ITEM-1","issue":"28","issued":{"date-parts":[["2011","7","12"]]},"page":"E288-97","publisher":"National Academy of Sciences","title":"Statistical structure of host-phage interactions.","type":"article-journal","volume":"108"},"uris":["http://www.mendeley.com/documents/?uuid=86438eec-9c53-3f18-b8cf-041e94dbb989"]},{"id":"ITEM-2","itemData":{"DOI":"10.2217/fmb.13.47","ISSN":"17460913","PMID":"23701332","abstract":"Viruses of bacteria, known as bacteriophages or phages, were discovered nearly 100 years ago. Their potential as antibacterial agents was appreciated almost immediately, with the first 'phage therapy trials predating Flemings discovery of penicillin by approximately a decade. In this review, we consider phage therapy that can be used for treating bacterial infections in humans, domestic animals and even biocontrol in foods. Following an overview of the topic, we explore the common practice - both experimental and, in certain regions of the world, clinical - of mixing therapeutic phages into cocktails consisting of multiple virus types. We conclude with a discussion of the commercial and medical context of phage cocktails as therapeutic agents. In comparing off-the-shelf versus custom approaches, we consider the merits of a middle ground, which we deem 'modifiable. Finally, we explore a regulatory framework for such an approach based on an influenza vaccine model. © 2013 Future Medicine Ltd.","author":[{"dropping-particle":"","family":"Chan","given":"Benjamin K.","non-dropping-particle":"","parse-names":false,"suffix":""},{"dropping-particle":"","family":"Abedon","given":"Stephen T.","non-dropping-particle":"","parse-names":false,"suffix":""},{"dropping-particle":"","family":"Loc-Carrillo","given":"Catherine","non-dropping-particle":"","parse-names":false,"suffix":""}],"container-title":"Future Microbiology","id":"ITEM-2","issue":"6","issued":{"date-parts":[["2013","6"]]},"page":"769-783","publisher":"Future Microbiol","title":"Phage cocktails and the future of phage therapy","type":"article","volume":"8"},"uris":["http://www.mendeley.com/documents/?uuid=92294e46-8376-35aa-994e-bdff1007b9a9"]}],"mendeley":{"formattedCitation":"&lt;sup&gt;20,21&lt;/sup&gt;","plainTextFormattedCitation":"20,21","previouslyFormattedCitation":"&lt;sup&gt;20,21&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20,21</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Theoretically, using a cocktail of phages could also decrease the chance that a phage-resistant mutant can arise, </w:t>
      </w:r>
      <w:r w:rsidR="00047B19">
        <w:rPr>
          <w:rFonts w:ascii="Arial" w:eastAsia="Cambria" w:hAnsi="Arial" w:cs="Arial"/>
          <w:sz w:val="24"/>
          <w:szCs w:val="24"/>
        </w:rPr>
        <w:t>as</w:t>
      </w:r>
      <w:r w:rsidRPr="007C21EA">
        <w:rPr>
          <w:rFonts w:ascii="Arial" w:eastAsia="Cambria" w:hAnsi="Arial" w:cs="Arial"/>
          <w:sz w:val="24"/>
          <w:szCs w:val="24"/>
        </w:rPr>
        <w:t xml:space="preserve"> multiple </w:t>
      </w:r>
      <w:r w:rsidR="00047B19">
        <w:rPr>
          <w:rFonts w:ascii="Arial" w:eastAsia="Cambria" w:hAnsi="Arial" w:cs="Arial"/>
          <w:sz w:val="24"/>
          <w:szCs w:val="24"/>
        </w:rPr>
        <w:t xml:space="preserve">orthogonal resistance </w:t>
      </w:r>
      <w:r w:rsidRPr="007C21EA">
        <w:rPr>
          <w:rFonts w:ascii="Arial" w:eastAsia="Cambria" w:hAnsi="Arial" w:cs="Arial"/>
          <w:sz w:val="24"/>
          <w:szCs w:val="24"/>
        </w:rPr>
        <w:t xml:space="preserve">mechanisms would need </w:t>
      </w:r>
      <w:r w:rsidRPr="007C21EA">
        <w:rPr>
          <w:rFonts w:ascii="Arial" w:eastAsia="Cambria" w:hAnsi="Arial" w:cs="Arial"/>
          <w:sz w:val="24"/>
          <w:szCs w:val="24"/>
        </w:rPr>
        <w:lastRenderedPageBreak/>
        <w:t>to evolve simultaneously. Evolving a resistance mechanism can also provide a fitness disadvantage, which can make the bacteria more susceptible to cell death via other phages. Similar to phage cocktails, combinations of antibiotics are used to treat tuberculosis infections, and combinations of antivirals are used to treat HIV</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{"citationItems":[{"id":"ITEM-1","itemData":{"DOI":"10.1001/jama.2016.8900","ISSN":"0098-7484","abstract":"&lt;h3&gt;Importance&lt;/h3&gt;&lt;p&gt;New data and therapeutic options warrant updated recommendations for the use of antiretroviral drugs (ARVs) to treat or to prevent HIV infection in adults.&lt;/p&gt;&lt;h3&gt;Objective&lt;/h3&gt;&lt;p&gt;To provide updated recommendations for the use of antiretroviral therapy in adults (aged ≥18 years) with established HIV infection, including when to start treatment, initial regimens, and changing regimens, along with recommendations for using ARVs for preventing HIV among those at risk, including preexposure and postexposure prophylaxis.&lt;/p&gt;&lt;h3&gt;Evidence Review&lt;/h3&gt;&lt;p&gt;A panel of experts in HIV research and patient care convened by the International Antiviral Society–USA reviewed data published in peer-reviewed journals, presented by regulatory agencies, or presented as conference abstracts at peer-reviewed scientific conferences since the 2014 report, for new data or evidence that would change previous recommendations or their ratings. Comprehensive literature searches were conducted in the PubMed and EMBASE databases through April 2016. Recommendations were by consensus, and each recommendation was rated by strength and quality of the evidence.&lt;/p&gt;&lt;h3&gt;Findings&lt;/h3&gt;&lt;p&gt;Newer data support the widely accepted recommendation that antiretroviral therapy should be started in all individuals with HIV infection with detectable viremia regardless of CD4 cell count. Recommended optimal initial regimens for most patients are 2 nucleoside reverse transcriptase inhibitors (NRTIs) plus an integrase strand transfer inhibitor (InSTI). Other effective regimens include nonnucleoside reverse transcriptase inhibitors or boosted protease inhibitors with 2 NRTIs. Recommendations for special populations and in the settings of opportunistic infections and concomitant conditions are provided. Reasons for switching therapy include convenience, tolerability, simplification, anticipation of potential new drug interactions, pregnancy or plans for pregnancy, elimination of food restrictions, virologic failure, or drug toxicities. Laboratory assessments are recommended before treatment, and monitoring during treatment is recommended to assess response, adverse effects, and adherence. Approaches are recommended to improve linkage to and retention in care are provided. Daily tenofovir disoproxil fumarate/emtricitabine is recommended for use as preexposure prophylaxis to prevent HIV infection in persons at high risk. When indicated, postexposure prophylaxis should be started as soon as p…","author":[{"dropping-particle":"","family":"Günthard","given":"Huldrych F.","non-dropping-particle":"","parse-names":false,"suffix":""},{"dropping-particle":"","family":"Saag","given":"Michael S.","non-dropping-particle":"","parse-names":false,"suffix":""},{"dropping-particle":"","family":"Benson","given":"Constance A.","non-dropping-particle":"","parse-names":false,"suffix":""},{"dropping-particle":"","family":"Rio","given":"Carlos","non-dropping-particle":"del","parse-names":false,"suffix":""},{"dropping-particle":"","family":"Eron","given":"Joseph J.","non-dropping-particle":"","parse-names":false,"suffix":""},{"dropping-particle":"","family":"Gallant","given":"Joel E.","non-dropping-particle":"","parse-names":false,"suffix":""},{"dropping-particle":"","family":"Hoy","given":"Jennifer F.","non-dropping-particle":"","parse-names":false,"suffix":""},{"dropping-particle":"","family":"Mugavero","given":"Michael J.","non-dropping-particle":"","parse-names":false,"suffix":""},{"dropping-particle":"","family":"Sax","given":"Paul E.","non-dropping-particle":"","parse-names":false,"suffix":""},{"dropping-particle":"","family":"Thompson","given":"Melanie A.","non-dropping-particle":"","parse-names":false,"suffix":""},{"dropping-particle":"","family":"Gandhi","given":"Rajesh T.","non-dropping-particle":"","parse-names":false,"suffix":""},{"dropping-particle":"","family":"Landovitz","given":"Raphael J.","non-dropping-particle":"","parse-names":false,"suffix":""},{"dropping-particle":"","family":"Smith","given":"Davey M.","non-dropping-particle":"","parse-names":false,"suffix":""},{"dropping-particle":"","family":"Jacobsen","given":"Donna M.","non-dropping-particle":"","parse-names":false,"suffix":""},{"dropping-particle":"","family":"Volberding","given":"Paul A.","non-dropping-particle":"","parse-names":false,"suffix":""}],"container-title":"JAMA","id":"ITEM-1","issue":"2","issued":{"date-parts":[["2016","7","12"]]},"page":"191","publisher":"American Medical Association","title":"Antiretroviral Drugs for Treatment and Prevention of HIV Infection in Adults","type":"article-journal","volume":"316"},"uris":["http://www.mendeley.com/documents/?uuid=a74f2185-8d64-3d66-843c-30a0228c2ae7"]},{"id":"ITEM-2","itemData":{"DOI":"10.1146/annurev-med-040717-051150","ISSN":"0066-4219","abstract":"&lt;p&gt;Tuberculosis (TB) is one of the oldest infections afflicting humans yet remains the number one infectious disease killer worldwide. Despite decades of experience treating this disease, TB regimens require months of multidrug therapy, even for latent infections. There have been important recent advances in treatment options across the spectrum of TB, from latent infection to extensively drug-resistant (XDR) TB disease. In addition, new, potent drugs are emerging out of the development pipeline and are being tested in novel regimens in multiple currently enrolling trials. Shorter, safer regimens for many forms of TB are now available or are in our near-term vision. We review recent advances in TB therapeutics and provide an overview of the upcoming clinical trials landscape that will help define the future of worldwide TB treatment.&lt;/p&gt;","author":[{"dropping-particle":"","family":"Tornheim","given":"Jeffrey A.","non-dropping-particle":"","parse-names":false,"suffix":""},{"dropping-particle":"","family":"Dooley","given":"Kelly E.","non-dropping-particle":"","parse-names":false,"suffix":""}],"container-title":"Annual Review of Medicine","id":"ITEM-2","issue":"1","issued":{"date-parts":[["2019","1","27"]]},"page":"105-120","publisher":" Annual Reviews ","title":"The Global Landscape of Tuberculosis Therapeutics","type":"article-journal","volume":"70"},"uris":["http://www.mendeley.com/documents/?uuid=980e4438-79cc-3dd7-b5b1-5c60ded8d3bc"]}],"mendeley":{"formattedCitation":"&lt;sup&gt;22,23&lt;/sup&gt;","plainTextFormattedCitation":"22,23","previouslyFormattedCitation":"&lt;sup&gt;22,23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22,23</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sz w:val="24"/>
          <w:szCs w:val="24"/>
        </w:rPr>
        <w:t xml:space="preserve">However, the efficacy of phage cocktails has not been thoroughly explored, and it </w:t>
      </w:r>
      <w:r w:rsidR="002F1D94" w:rsidRPr="007C21EA">
        <w:rPr>
          <w:rFonts w:ascii="Arial" w:eastAsia="Cambria" w:hAnsi="Arial" w:cs="Arial"/>
          <w:sz w:val="24"/>
          <w:szCs w:val="24"/>
        </w:rPr>
        <w:t xml:space="preserve">is </w:t>
      </w:r>
      <w:r w:rsidRPr="007C21EA">
        <w:rPr>
          <w:rFonts w:ascii="Arial" w:eastAsia="Cambria" w:hAnsi="Arial" w:cs="Arial"/>
          <w:sz w:val="24"/>
          <w:szCs w:val="24"/>
        </w:rPr>
        <w:t xml:space="preserve">often assumed without strong evidence that a cocktail of phages will be more effective than a single phage. Thus, there are no clear design principles for crafting effective phage cocktails. </w:t>
      </w:r>
    </w:p>
    <w:p w14:paraId="00000018" w14:textId="085A880F"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 therapy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w:t>
      </w:r>
      <w:r w:rsidRPr="007C21EA">
        <w:rPr>
          <w:rFonts w:ascii="Arial" w:eastAsia="Cambria" w:hAnsi="Arial" w:cs="Arial"/>
          <w:i/>
          <w:sz w:val="24"/>
          <w:szCs w:val="24"/>
        </w:rPr>
        <w:t>in vivo</w:t>
      </w:r>
      <w:r w:rsidRPr="007C21EA">
        <w:rPr>
          <w:rFonts w:ascii="Arial" w:eastAsia="Cambria" w:hAnsi="Arial" w:cs="Arial"/>
          <w:sz w:val="24"/>
          <w:szCs w:val="24"/>
        </w:rPr>
        <w:t xml:space="preserve"> mouse experiments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L.","non-dropping-particle":"","parse-names":false,"suffix":""}],"id":"ITEM-1","issue":"8","issued":{"date-parts":[["2015","4","15"]]},"page":"2696-2705","title":"Targeting Enterococcus faecalis Biofilms with Phage Therapy","type":"article-journal","volume":"81"},"uris":["http://www.mendeley.com/documents/?uuid=721487a3-7e30-37e1-afe4-4bc604db0f7f"]},{"id":"ITEM-2","itemData":{"DOI":"10.3402/jom.v8.32157","ISSN":"2000-2297","abstract":"Antibiotic resistance is an ever-growing problem faced by all major sectors of health care, including dentistry. Recurrent infections related to multidrug-resistant bacteria such as methicillin-resistant Staphylococcus aureus, carbapenem-resistant Enterobacteriaceae, and vancomycin-resistant enterococci (VRE) in hospitals are untreatable and question the effectiveness of notable drugs. Two major reasons for these recurrent infections are acquired antibiotic resistance genes and biofilm formation. None of the traditionally known effective techniques have been able to efficiently resolve these issues. Hence, development of a highly effective antibacterial practice has become inevitable. One example of a hard-to-eradicate pathogen in dentistry is Enterococcus faecalis, which is one of the most common threats observed in recurrent root canal treatment failures, of which the most problematic to treat are its biofilm-forming VRE strains. An effective response against such infections could be the use of bacterio...","author":[{"dropping-particle":"","family":"Khalifa","given":"Leron","non-dropping-particle":"","parse-names":false,"suffix":""},{"dropping-particle":"","family":"Shlezinger","given":"Mor","non-dropping-particle":"","parse-names":false,"suffix":""},{"dropping-particle":"","family":"Beyth","given":"Shaul","non-dropping-particle":"","parse-names":false,"suffix":""},{"dropping-particle":"","family":"Houri-Haddad","given":"Yael","non-dropping-particle":"","parse-names":false,"suffix":""},{"dropping-particle":"","family":"Coppenhagen-Glazer","given":"Shunit","non-dropping-particle":"","parse-names":false,"suffix":""},{"dropping-particle":"","family":"Beyth","given":"Nurit","non-dropping-particle":"","parse-names":false,"suffix":""},{"dropping-particle":"","family":"Hazan","given":"Ronen","non-dropping-particle":"","parse-names":false,"suffix":""}],"container-title":"Journal of Oral Microbiology","id":"ITEM-2","issue":"1","issued":{"date-parts":[["2016","1","16"]]},"page":"32157","publisher":"Taylor &amp; Francis","title":"Phage therapy against &lt;i&gt;Enterococcus faecalis&lt;/i&gt; in dental root canals","type":"article-journal","volume":"8"},"uris":["http://www.mendeley.com/documents/?uuid=2da8d43f-ce8e-3950-b310-06d72d858356"]},{"id":"ITEM-3","itemData":{"DOI":"10.1101/531442","abstract":"Enterococcus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A","non-dropping-particle":"","parse-names":false,"suffix":""}],"container-title":"bioRxiv","id":"ITEM-3","issued":{"date-parts":[["2019","1","26"]]},"page":"531442","publisher":"Cold Spring Harbor Laboratory","title":"Bacteriophage resistance alters antibiotic mediated intestinal expansion of enterococci","type":"article-journal"},"uris":["http://www.mendeley.com/documents/?uuid=9eec48a0-c9b8-39f1-83cf-0d785824c81b"]}],"mendeley":{"formattedCitation":"&lt;sup&gt;12,13,24&lt;/sup&gt;","plainTextFormattedCitation":"12,13,24","previouslyFormattedCitation":"&lt;sup&gt;12,13,24&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12,13,24</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Additionally,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have been shown to be effective at disrupting </w:t>
      </w:r>
      <w:r w:rsidRPr="007C21EA">
        <w:rPr>
          <w:rFonts w:ascii="Arial" w:eastAsia="Cambria" w:hAnsi="Arial" w:cs="Arial"/>
          <w:i/>
          <w:sz w:val="24"/>
          <w:szCs w:val="24"/>
        </w:rPr>
        <w:t>Enterococcus</w:t>
      </w:r>
      <w:r w:rsidRPr="007C21EA">
        <w:rPr>
          <w:rFonts w:ascii="Arial" w:eastAsia="Cambria" w:hAnsi="Arial" w:cs="Arial"/>
          <w:sz w:val="24"/>
          <w:szCs w:val="24"/>
        </w:rPr>
        <w:t xml:space="preserve"> in biofilms, which are generally much harder to treat than planktonic cells because antibiotics have trouble penetrating biofilms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L.","non-dropping-particle":"","parse-names":false,"suffix":""}],"id":"ITEM-1","issue":"8","issued":{"date-parts":[["2015","4","15"]]},"page":"2696-2705","title":"Targeting Enterococcus faecalis Biofilms with Phage Therapy","type":"article-journal","volume":"81"},"uris":["http://www.mendeley.com/documents/?uuid=721487a3-7e30-37e1-afe4-4bc604db0f7f"]}],"mendeley":{"formattedCitation":"&lt;sup&gt;13&lt;/sup&gt;","plainTextFormattedCitation":"13","previouslyFormattedCitation":"&lt;sup&gt;13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13</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phages have also been used to treat humans. Two phage cocktails sold by the </w:t>
      </w:r>
      <w:proofErr w:type="spellStart"/>
      <w:r w:rsidRPr="007C21EA">
        <w:rPr>
          <w:rFonts w:ascii="Arial" w:eastAsia="Cambria" w:hAnsi="Arial" w:cs="Arial"/>
          <w:sz w:val="24"/>
          <w:szCs w:val="24"/>
        </w:rPr>
        <w:t>Eliava</w:t>
      </w:r>
      <w:proofErr w:type="spellEnd"/>
      <w:r w:rsidRPr="007C21EA">
        <w:rPr>
          <w:rFonts w:ascii="Arial" w:eastAsia="Cambria" w:hAnsi="Arial" w:cs="Arial"/>
          <w:sz w:val="24"/>
          <w:szCs w:val="24"/>
        </w:rPr>
        <w:t xml:space="preserve"> Institute of Bacteriophage</w:t>
      </w:r>
      <w:r w:rsidR="002F1D94" w:rsidRPr="007C21EA">
        <w:rPr>
          <w:rFonts w:ascii="Arial" w:eastAsia="Cambria" w:hAnsi="Arial" w:cs="Arial"/>
          <w:sz w:val="24"/>
          <w:szCs w:val="24"/>
        </w:rPr>
        <w:t>s</w:t>
      </w:r>
      <w:r w:rsidRPr="007C21EA">
        <w:rPr>
          <w:rFonts w:ascii="Arial" w:eastAsia="Cambria" w:hAnsi="Arial" w:cs="Arial"/>
          <w:sz w:val="24"/>
          <w:szCs w:val="24"/>
        </w:rPr>
        <w:t xml:space="preserve">, Microbiology, and Virology in Georgia were shown to contain abundant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{"citationItems":[{"id":"ITEM-1","itemData":{"DOI":"10.3390/v9110328","ISSN":"1999-4915","PMID":"29099783","abstract":"Phage therapy has regained interest in recent years due to the alarming spread of antibiotic resistance. Whilst phage cocktails are commonly sold in pharmacies in countries such as Georgia and Russia, this is not the case in western countries due to western regulatory agencies requiring a thorough characterization of the drug. Here, DNA sequencing of constituent biological entities constitutes a first step. The pyophage (PYO) cocktail is one of the main commercial products of the Georgian Eliava Institute of Bacteriophage, Microbiology and Virology and is used to cure skin infections. Since its first production in the 1930s, the composition of the cocktail has been periodically modified to add phages effective against emerging pathogenic strains. In this paper, we compared the composition of three PYO cocktails from 1997 (PYO97), 2000 (PYO2000) and 2014 (PYO2014). Based on next generation sequencing, de novo assembly and binning of contigs into draft genomes based on tetranucleotide distance, thirty and twenty-nine phage draft genomes were predicted in PYO97 and PYO2014, respectively. Of these, thirteen and fifteen shared high similarity to known phages. Eleven draft genomes were found to be common in the two cocktails. One of these showed no similarity to publicly available phage genomes. Representatives of phages targeting E. faecalis, E. faecium, E. coli, Proteus, P. aeruginosa and S. aureus were found in both cocktails. Finally, we estimated larger overlap of the PYO2000 cocktail to PYO97 compared to PYO2014. Using next generation sequencing and metagenomics analysis, we were able to characterize and compare the content of PYO cocktails separated by 17 years in time. Even though the cocktail composition is upgraded every six months, we found it to remain relatively stable over the years.","author":[{"dropping-particle":"","family":"Villarroel","given":"Julia","non-dropping-particle":"","parse-names":false,"suffix":""},{"dropping-particle":"","family":"Larsen","given":"Mette Voldby","non-dropping-particle":"","parse-names":false,"suffix":""},{"dropping-particle":"","family":"Kilstrup","given":"Mogens","non-dropping-particle":"","parse-names":false,"suffix":""},{"dropping-particle":"","family":"Nielsen","given":"Morten","non-dropping-particle":"","parse-names":false,"suffix":""}],"container-title":"Viruses","id":"ITEM-1","issue":"11","issued":{"date-parts":[["2017"]]},"note":"Phage EFDG1 in cocktail","publisher":"Multidisciplinary Digital Publishing Institute  (MDPI)","title":"Metagenomic Analysis of Therapeutic PYO Phage Cocktails from 1997 to 2014.","type":"article-journal","volume":"9"},"uris":["http://www.mendeley.com/documents/?uuid=0a3be160-072f-3d5b-923a-32f0448e68d5"]}],"mendeley":{"formattedCitation":"&lt;sup&gt;25&lt;/sup&gt;","plainTextFormattedCitation":"25","previouslyFormattedCitation":"&lt;sup&gt;25&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25</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341B18">
        <w:rPr>
          <w:rFonts w:ascii="Arial" w:eastAsia="Cambria" w:hAnsi="Arial" w:cs="Arial"/>
          <w:i/>
          <w:iCs/>
          <w:sz w:val="24"/>
          <w:szCs w:val="24"/>
        </w:rPr>
        <w:t xml:space="preserve">In </w:t>
      </w:r>
      <w:r w:rsidR="00341B18" w:rsidRPr="00341B18">
        <w:rPr>
          <w:rFonts w:ascii="Arial" w:eastAsia="Cambria" w:hAnsi="Arial" w:cs="Arial"/>
          <w:sz w:val="24"/>
          <w:szCs w:val="24"/>
        </w:rPr>
        <w:t>vitro</w:t>
      </w:r>
      <w:r w:rsidR="00341B18">
        <w:rPr>
          <w:rFonts w:ascii="Arial" w:eastAsia="Cambria" w:hAnsi="Arial" w:cs="Arial"/>
          <w:sz w:val="24"/>
          <w:szCs w:val="24"/>
        </w:rPr>
        <w:t xml:space="preserve">, </w:t>
      </w:r>
      <w:r w:rsidRPr="00341B18">
        <w:rPr>
          <w:rFonts w:ascii="Arial" w:eastAsia="Cambria" w:hAnsi="Arial" w:cs="Arial"/>
          <w:i/>
          <w:iCs/>
          <w:sz w:val="24"/>
          <w:szCs w:val="24"/>
        </w:rPr>
        <w:t>Enterococcus</w:t>
      </w:r>
      <w:r w:rsidRPr="007C21EA">
        <w:rPr>
          <w:rFonts w:ascii="Arial" w:eastAsia="Cambria" w:hAnsi="Arial" w:cs="Arial"/>
          <w:sz w:val="24"/>
          <w:szCs w:val="24"/>
        </w:rPr>
        <w:t xml:space="preserve"> phages have been shown to be more effective than single phages at preventing the growth of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mutants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{"citationItems":[{"id":"ITEM-1","itemData":{"DOI":"10.3389/fmicb.2018.00326","ISSN":"1664-302X","abstract":"The deteriorating effectiveness of antibiotics is propelling researchers worldwide towards alternative techniques such as phage therapy: curing infectious diseases using viruses of bacteria called bacteriophages. In a previous paper, we isolated phage EFDG1, highly effective against both planktonic and biofilm cultures of one of the most challenging pathogenic species, the vancomycin-resistant Enterococcus (VRE). Thus, it is a promising phage to be used in phage therapy. Further experimentation revealed the emergence of a mutant resistant to EFDG1 phage: EFDG1r. A disastrous occurrence in the development of antibiotic resistance, it proved only a minor hindrance in phage development. We quickly and successfully isolated a new phage, EFLK1, which proved effective against both the resistant mutant EFDG1r and its parental VRE, E. faecalis V583. Furthermore, combining both phages in a cocktail produced an additive effect against E. faecalis V583 strains regardless of their antibiotic or phage-resistance profile. An analysis of the differences in genome sequence, genes, mutations and tRNA content of both phages is presented. This work is a proof-of-concept of one of the most significant advantages of phage therapy, namely the ability to easily overcome emerging resistant bacteria.","author":[{"dropping-particle":"","family":"Khalifa","given":"Leron","non-dropping-particle":"","parse-names":false,"suffix":""},{"dropping-particle":"","family":"Gelman","given":"Daniel","non-dropping-particle":"","parse-names":false,"suffix":""},{"dropping-particle":"","family":"Shlezinger","given":"Mor","non-dropping-particle":"","parse-names":false,"suffix":""},{"dropping-particle":"","family":"Dessal","given":"Axel Lionel","non-dropping-particle":"","parse-names":false,"suffix":""},{"dropping-particle":"","family":"Coppenhagen-Glazer","given":"Shunit","non-dropping-particle":"","parse-names":false,"suffix":""},{"dropping-particle":"","family":"Beyth","given":"Nurit","non-dropping-particle":"","parse-names":false,"suffix":""},{"dropping-particle":"","family":"Hazan","given":"Ronen","non-dropping-particle":"","parse-names":false,"suffix":""}],"container-title":"Frontiers in Microbiology","id":"ITEM-1","issued":{"date-parts":[["2018","2","28"]]},"page":"326","publisher":"Frontiers","title":"Defeating Antibiotic- and Phage-Resistant Enterococcus faecalis Using a Phage Cocktail in Vitro and in a Clot Model","type":"article-journal","volume":"9"},"uris":["http://www.mendeley.com/documents/?uuid=18682cbf-570c-30f9-ac33-cd74b5877bc6"]}],"mendeley":{"formattedCitation":"&lt;sup&gt;26&lt;/sup&gt;","plainTextFormattedCitation":"26","previouslyFormattedCitation":"&lt;sup&gt;26&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26</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While encouraging, this represents only one example of cocktail design and does not offer any insight into cocktail design principles. </w:t>
      </w:r>
    </w:p>
    <w:p w14:paraId="6EF84BA4" w14:textId="7F279215" w:rsidR="00E97150"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We utilized our collection of </w:t>
      </w:r>
      <w:r w:rsidRPr="007C21EA">
        <w:rPr>
          <w:rFonts w:ascii="Arial" w:eastAsia="Cambria" w:hAnsi="Arial" w:cs="Arial"/>
          <w:i/>
          <w:sz w:val="24"/>
          <w:szCs w:val="24"/>
        </w:rPr>
        <w:t xml:space="preserve">Enterococcus </w:t>
      </w:r>
      <w:r w:rsidRPr="007C21EA">
        <w:rPr>
          <w:rFonts w:ascii="Arial" w:eastAsia="Cambria" w:hAnsi="Arial" w:cs="Arial"/>
          <w:sz w:val="24"/>
          <w:szCs w:val="24"/>
        </w:rPr>
        <w:t>phages</w:t>
      </w:r>
      <w:r w:rsidRPr="007C21EA">
        <w:rPr>
          <w:rFonts w:ascii="Arial" w:eastAsia="Cambria" w:hAnsi="Arial" w:cs="Arial"/>
          <w:i/>
          <w:sz w:val="24"/>
          <w:szCs w:val="24"/>
        </w:rPr>
        <w:t xml:space="preserve"> </w:t>
      </w:r>
      <w:r w:rsidRPr="007C21EA">
        <w:rPr>
          <w:rFonts w:ascii="Arial" w:eastAsia="Cambria" w:hAnsi="Arial" w:cs="Arial"/>
          <w:sz w:val="24"/>
          <w:szCs w:val="24"/>
        </w:rPr>
        <w:t xml:space="preserve">to test the efficacy of different combinations of phages in killing bacteria and inhibiting the proliferation of phage-resistant mutants. We tracked the abundance of each phage in a cocktail to better understand which phages may be most responsible for the cocktail’s antimicrobial activity. Finally, we measured the vancomycin susceptibility of phage-resistant mutants to determine whether evolving resistance to phage affected antibiotic susceptibility. </w:t>
      </w:r>
    </w:p>
    <w:p w14:paraId="0000001A" w14:textId="77777777" w:rsidR="000207FA" w:rsidRPr="007C21EA" w:rsidRDefault="000207FA">
      <w:pPr>
        <w:spacing w:line="480" w:lineRule="auto"/>
        <w:rPr>
          <w:rFonts w:ascii="Arial" w:eastAsia="Cambria" w:hAnsi="Arial" w:cs="Arial"/>
          <w:sz w:val="24"/>
          <w:szCs w:val="24"/>
        </w:rPr>
      </w:pPr>
    </w:p>
    <w:p w14:paraId="0000001B"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RESULTS</w:t>
      </w:r>
    </w:p>
    <w:p w14:paraId="0000001C" w14:textId="5C5C954B"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Host range</w:t>
      </w:r>
      <w:r w:rsidR="00955E49" w:rsidRPr="007C21EA">
        <w:rPr>
          <w:rFonts w:ascii="Arial" w:eastAsia="Cambria" w:hAnsi="Arial" w:cs="Arial"/>
          <w:sz w:val="24"/>
          <w:szCs w:val="24"/>
          <w:u w:val="single"/>
        </w:rPr>
        <w:t>s</w:t>
      </w:r>
      <w:r w:rsidRPr="007C21EA">
        <w:rPr>
          <w:rFonts w:ascii="Arial" w:eastAsia="Cambria" w:hAnsi="Arial" w:cs="Arial"/>
          <w:sz w:val="24"/>
          <w:szCs w:val="24"/>
          <w:u w:val="single"/>
        </w:rPr>
        <w:t xml:space="preserve"> of phages</w:t>
      </w:r>
    </w:p>
    <w:p w14:paraId="0000001E" w14:textId="0A23FA44" w:rsidR="000207FA" w:rsidRPr="007C21EA" w:rsidRDefault="00563D7E">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We </w:t>
      </w:r>
      <w:r w:rsidR="007D156D" w:rsidRPr="007C21EA">
        <w:rPr>
          <w:rFonts w:ascii="Arial" w:eastAsia="Cambria" w:hAnsi="Arial" w:cs="Arial"/>
          <w:sz w:val="24"/>
          <w:szCs w:val="24"/>
        </w:rPr>
        <w:t xml:space="preserve">isolated phages against </w:t>
      </w:r>
      <w:r w:rsidR="007D156D" w:rsidRPr="001D7341">
        <w:rPr>
          <w:rFonts w:ascii="Arial" w:eastAsia="Cambria" w:hAnsi="Arial" w:cs="Arial"/>
          <w:i/>
          <w:iCs/>
          <w:sz w:val="24"/>
          <w:szCs w:val="24"/>
        </w:rPr>
        <w:t>Enterococcus</w:t>
      </w:r>
      <w:r w:rsidR="007D156D" w:rsidRPr="007C21EA">
        <w:rPr>
          <w:rFonts w:ascii="Arial" w:eastAsia="Cambria" w:hAnsi="Arial" w:cs="Arial"/>
          <w:sz w:val="24"/>
          <w:szCs w:val="24"/>
        </w:rPr>
        <w:t xml:space="preserve"> from influent samples from the Orange County Sanitation district, and then </w:t>
      </w:r>
      <w:r w:rsidR="00560BFB" w:rsidRPr="007C21EA">
        <w:rPr>
          <w:rFonts w:ascii="Arial" w:eastAsia="Cambria" w:hAnsi="Arial" w:cs="Arial"/>
          <w:sz w:val="24"/>
          <w:szCs w:val="24"/>
        </w:rPr>
        <w:t xml:space="preserve">used plaque assays to </w:t>
      </w:r>
      <w:r w:rsidRPr="007C21EA">
        <w:rPr>
          <w:rFonts w:ascii="Arial" w:eastAsia="Cambria" w:hAnsi="Arial" w:cs="Arial"/>
          <w:sz w:val="24"/>
          <w:szCs w:val="24"/>
        </w:rPr>
        <w:t xml:space="preserve">test </w:t>
      </w:r>
      <w:r w:rsidR="00955E49" w:rsidRPr="007C21EA">
        <w:rPr>
          <w:rFonts w:ascii="Arial" w:eastAsia="Cambria" w:hAnsi="Arial" w:cs="Arial"/>
          <w:sz w:val="24"/>
          <w:szCs w:val="24"/>
        </w:rPr>
        <w:t xml:space="preserve">the phage susceptibilities of </w:t>
      </w:r>
      <w:r w:rsidRPr="007C21EA">
        <w:rPr>
          <w:rFonts w:ascii="Arial" w:eastAsia="Cambria" w:hAnsi="Arial" w:cs="Arial"/>
          <w:sz w:val="24"/>
          <w:szCs w:val="24"/>
        </w:rPr>
        <w:t xml:space="preserve">recently collected clinical isolates of </w:t>
      </w:r>
      <w:r w:rsidRPr="007C21EA">
        <w:rPr>
          <w:rFonts w:ascii="Arial" w:eastAsia="Cambria" w:hAnsi="Arial" w:cs="Arial"/>
          <w:i/>
          <w:sz w:val="24"/>
          <w:szCs w:val="24"/>
        </w:rPr>
        <w:t>Enterococcus</w:t>
      </w:r>
      <w:r w:rsidRPr="007C21EA">
        <w:rPr>
          <w:rFonts w:ascii="Arial" w:eastAsia="Cambria" w:hAnsi="Arial" w:cs="Arial"/>
          <w:sz w:val="24"/>
          <w:szCs w:val="24"/>
        </w:rPr>
        <w:t xml:space="preserve">, which were vancomycin resistant </w:t>
      </w:r>
      <w:r w:rsidR="00341B18" w:rsidRPr="00341B18">
        <w:rPr>
          <w:rFonts w:ascii="Arial" w:eastAsia="Cambria" w:hAnsi="Arial" w:cs="Arial"/>
          <w:i/>
          <w:iCs/>
          <w:sz w:val="24"/>
          <w:szCs w:val="24"/>
        </w:rPr>
        <w:t>Enterococcus</w:t>
      </w:r>
      <w:r w:rsidR="00341B18">
        <w:rPr>
          <w:rFonts w:ascii="Arial" w:eastAsia="Cambria" w:hAnsi="Arial" w:cs="Arial"/>
          <w:sz w:val="24"/>
          <w:szCs w:val="24"/>
        </w:rPr>
        <w:t xml:space="preserve"> </w:t>
      </w:r>
      <w:r w:rsidRPr="007C21EA">
        <w:rPr>
          <w:rFonts w:ascii="Arial" w:eastAsia="Cambria" w:hAnsi="Arial" w:cs="Arial"/>
          <w:sz w:val="24"/>
          <w:szCs w:val="24"/>
        </w:rPr>
        <w:t xml:space="preserve">(VRE) </w:t>
      </w:r>
      <w:r w:rsidR="002F1D94" w:rsidRPr="007C21EA">
        <w:rPr>
          <w:rFonts w:ascii="Arial" w:eastAsia="Cambria" w:hAnsi="Arial" w:cs="Arial"/>
          <w:sz w:val="24"/>
          <w:szCs w:val="24"/>
        </w:rPr>
        <w:t xml:space="preserve">or </w:t>
      </w:r>
      <w:r w:rsidRPr="007C21EA">
        <w:rPr>
          <w:rFonts w:ascii="Arial" w:eastAsia="Cambria" w:hAnsi="Arial" w:cs="Arial"/>
          <w:sz w:val="24"/>
          <w:szCs w:val="24"/>
        </w:rPr>
        <w:t xml:space="preserve">vancomycin susceptible </w:t>
      </w:r>
      <w:r w:rsidR="00341B18" w:rsidRPr="00341B18">
        <w:rPr>
          <w:rFonts w:ascii="Arial" w:eastAsia="Cambria" w:hAnsi="Arial" w:cs="Arial"/>
          <w:i/>
          <w:iCs/>
          <w:sz w:val="24"/>
          <w:szCs w:val="24"/>
        </w:rPr>
        <w:t>Enterococcus</w:t>
      </w:r>
      <w:r w:rsidR="00341B18">
        <w:rPr>
          <w:rFonts w:ascii="Arial" w:eastAsia="Cambria" w:hAnsi="Arial" w:cs="Arial"/>
          <w:sz w:val="24"/>
          <w:szCs w:val="24"/>
        </w:rPr>
        <w:t xml:space="preserve"> </w:t>
      </w:r>
      <w:r w:rsidRPr="007C21EA">
        <w:rPr>
          <w:rFonts w:ascii="Arial" w:eastAsia="Cambria" w:hAnsi="Arial" w:cs="Arial"/>
          <w:sz w:val="24"/>
          <w:szCs w:val="24"/>
        </w:rPr>
        <w:t xml:space="preserve">(VSE). We identified phages that were capable of killing </w:t>
      </w:r>
      <w:r w:rsidR="00FE304C" w:rsidRPr="007C21EA">
        <w:rPr>
          <w:rFonts w:ascii="Arial" w:eastAsia="Cambria" w:hAnsi="Arial" w:cs="Arial"/>
          <w:sz w:val="24"/>
          <w:szCs w:val="24"/>
        </w:rPr>
        <w:t>isolates of</w:t>
      </w:r>
      <w:r w:rsidRPr="007C21EA">
        <w:rPr>
          <w:rFonts w:ascii="Arial" w:eastAsia="Cambria" w:hAnsi="Arial" w:cs="Arial"/>
          <w:sz w:val="24"/>
          <w:szCs w:val="24"/>
        </w:rPr>
        <w:t xml:space="preserve"> </w:t>
      </w:r>
      <w:r w:rsidRPr="007C21EA">
        <w:rPr>
          <w:rFonts w:ascii="Arial" w:eastAsia="Cambria" w:hAnsi="Arial" w:cs="Arial"/>
          <w:i/>
          <w:iCs/>
          <w:sz w:val="24"/>
          <w:szCs w:val="24"/>
        </w:rPr>
        <w:t>E. faecium</w:t>
      </w:r>
      <w:r w:rsidRPr="007C21EA">
        <w:rPr>
          <w:rFonts w:ascii="Arial" w:eastAsia="Cambria" w:hAnsi="Arial" w:cs="Arial"/>
          <w:sz w:val="24"/>
          <w:szCs w:val="24"/>
        </w:rPr>
        <w:t xml:space="preserve"> and</w:t>
      </w:r>
      <w:r w:rsidR="00953F18">
        <w:rPr>
          <w:rFonts w:ascii="Arial" w:eastAsia="Cambria" w:hAnsi="Arial" w:cs="Arial"/>
          <w:sz w:val="24"/>
          <w:szCs w:val="24"/>
        </w:rPr>
        <w:t>/or</w:t>
      </w:r>
      <w:r w:rsidRPr="007C21EA">
        <w:rPr>
          <w:rFonts w:ascii="Arial" w:eastAsia="Cambria" w:hAnsi="Arial" w:cs="Arial"/>
          <w:sz w:val="24"/>
          <w:szCs w:val="24"/>
        </w:rPr>
        <w:t xml:space="preserve"> </w:t>
      </w:r>
      <w:r w:rsidRPr="007C21EA">
        <w:rPr>
          <w:rFonts w:ascii="Arial" w:eastAsia="Cambria" w:hAnsi="Arial" w:cs="Arial"/>
          <w:i/>
          <w:iCs/>
          <w:sz w:val="24"/>
          <w:szCs w:val="24"/>
        </w:rPr>
        <w:t>E. faecalis</w:t>
      </w:r>
      <w:r w:rsidRPr="007C21EA">
        <w:rPr>
          <w:rFonts w:ascii="Arial" w:eastAsia="Cambria" w:hAnsi="Arial" w:cs="Arial"/>
          <w:sz w:val="24"/>
          <w:szCs w:val="24"/>
        </w:rPr>
        <w:t xml:space="preserve">, but the </w:t>
      </w:r>
      <w:r w:rsidRPr="007C21EA">
        <w:rPr>
          <w:rFonts w:ascii="Arial" w:eastAsia="Cambria" w:hAnsi="Arial" w:cs="Arial"/>
          <w:i/>
          <w:iCs/>
          <w:sz w:val="24"/>
          <w:szCs w:val="24"/>
        </w:rPr>
        <w:t>E. faecalis</w:t>
      </w:r>
      <w:r w:rsidRPr="007C21EA">
        <w:rPr>
          <w:rFonts w:ascii="Arial" w:eastAsia="Cambria" w:hAnsi="Arial" w:cs="Arial"/>
          <w:sz w:val="24"/>
          <w:szCs w:val="24"/>
        </w:rPr>
        <w:t xml:space="preserve"> isolates were generally more susceptible to </w:t>
      </w:r>
      <w:r w:rsidR="00341B18">
        <w:rPr>
          <w:rFonts w:ascii="Arial" w:eastAsia="Cambria" w:hAnsi="Arial" w:cs="Arial"/>
          <w:sz w:val="24"/>
          <w:szCs w:val="24"/>
        </w:rPr>
        <w:t xml:space="preserve">a greater number of </w:t>
      </w:r>
      <w:r w:rsidRPr="007C21EA">
        <w:rPr>
          <w:rFonts w:ascii="Arial" w:eastAsia="Cambria" w:hAnsi="Arial" w:cs="Arial"/>
          <w:sz w:val="24"/>
          <w:szCs w:val="24"/>
        </w:rPr>
        <w:t>phage</w:t>
      </w:r>
      <w:r w:rsidR="00341B18">
        <w:rPr>
          <w:rFonts w:ascii="Arial" w:eastAsia="Cambria" w:hAnsi="Arial" w:cs="Arial"/>
          <w:sz w:val="24"/>
          <w:szCs w:val="24"/>
        </w:rPr>
        <w:t>s</w:t>
      </w:r>
      <w:r w:rsidRPr="007C21EA">
        <w:rPr>
          <w:rFonts w:ascii="Arial" w:eastAsia="Cambria" w:hAnsi="Arial" w:cs="Arial"/>
          <w:sz w:val="24"/>
          <w:szCs w:val="24"/>
        </w:rPr>
        <w:t xml:space="preserve"> (</w:t>
      </w:r>
      <w:r w:rsidRPr="007C21EA">
        <w:rPr>
          <w:rFonts w:ascii="Arial" w:eastAsia="Cambria" w:hAnsi="Arial" w:cs="Arial"/>
          <w:b/>
          <w:sz w:val="24"/>
          <w:szCs w:val="24"/>
        </w:rPr>
        <w:t>Figure 1</w:t>
      </w:r>
      <w:r w:rsidRPr="007C21EA">
        <w:rPr>
          <w:rFonts w:ascii="Arial" w:eastAsia="Cambria" w:hAnsi="Arial" w:cs="Arial"/>
          <w:sz w:val="24"/>
          <w:szCs w:val="24"/>
        </w:rPr>
        <w:t xml:space="preserve">). As is observed often for clinical isolates, a much larger proportion of the </w:t>
      </w:r>
      <w:r w:rsidRPr="007C21EA">
        <w:rPr>
          <w:rFonts w:ascii="Arial" w:eastAsia="Cambria" w:hAnsi="Arial" w:cs="Arial"/>
          <w:i/>
          <w:sz w:val="24"/>
          <w:szCs w:val="24"/>
        </w:rPr>
        <w:t>E. faecium</w:t>
      </w:r>
      <w:r w:rsidRPr="007C21EA">
        <w:rPr>
          <w:rFonts w:ascii="Arial" w:eastAsia="Cambria" w:hAnsi="Arial" w:cs="Arial"/>
          <w:sz w:val="24"/>
          <w:szCs w:val="24"/>
        </w:rPr>
        <w:t xml:space="preserve"> isolates were VRE compared to the </w:t>
      </w:r>
      <w:r w:rsidRPr="007C21EA">
        <w:rPr>
          <w:rFonts w:ascii="Arial" w:eastAsia="Cambria" w:hAnsi="Arial" w:cs="Arial"/>
          <w:i/>
          <w:sz w:val="24"/>
          <w:szCs w:val="24"/>
        </w:rPr>
        <w:t xml:space="preserve">E. </w:t>
      </w:r>
      <w:proofErr w:type="gramStart"/>
      <w:r w:rsidRPr="007C21EA">
        <w:rPr>
          <w:rFonts w:ascii="Arial" w:eastAsia="Cambria" w:hAnsi="Arial" w:cs="Arial"/>
          <w:i/>
          <w:sz w:val="24"/>
          <w:szCs w:val="24"/>
        </w:rPr>
        <w:t>faecalis</w:t>
      </w:r>
      <w:r w:rsidRPr="007C21EA">
        <w:rPr>
          <w:rFonts w:ascii="Arial" w:eastAsia="Cambria" w:hAnsi="Arial" w:cs="Arial"/>
          <w:sz w:val="24"/>
          <w:szCs w:val="24"/>
        </w:rPr>
        <w:t xml:space="preserve">  isolates</w:t>
      </w:r>
      <w:proofErr w:type="gramEnd"/>
      <w:r w:rsidRPr="007C21EA">
        <w:rPr>
          <w:rFonts w:ascii="Arial" w:eastAsia="Cambria" w:hAnsi="Arial" w:cs="Arial"/>
          <w:sz w:val="24"/>
          <w:szCs w:val="24"/>
        </w:rPr>
        <w:t xml:space="preserve">; however, we identified phages that were capable of killing both VRE and VSE isolates. Most phages from the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xml:space="preserve"> family showed broad host ranges, especially Ben, Bop, and V12, which infected almost all the VRE and VSE isolates. </w:t>
      </w:r>
      <w:r w:rsidR="003649D9">
        <w:rPr>
          <w:rFonts w:ascii="Arial" w:eastAsia="Cambria" w:hAnsi="Arial" w:cs="Arial"/>
          <w:sz w:val="24"/>
          <w:szCs w:val="24"/>
        </w:rPr>
        <w:t>D</w:t>
      </w:r>
      <w:r w:rsidRPr="007C21EA">
        <w:rPr>
          <w:rFonts w:ascii="Arial" w:eastAsia="Cambria" w:hAnsi="Arial" w:cs="Arial"/>
          <w:sz w:val="24"/>
          <w:szCs w:val="24"/>
        </w:rPr>
        <w:t xml:space="preserve">espite the differences between </w:t>
      </w:r>
      <w:r w:rsidRPr="007C21EA">
        <w:rPr>
          <w:rFonts w:ascii="Arial" w:eastAsia="Cambria" w:hAnsi="Arial" w:cs="Arial"/>
          <w:i/>
          <w:sz w:val="24"/>
          <w:szCs w:val="24"/>
        </w:rPr>
        <w:t>E. faecium</w:t>
      </w:r>
      <w:r w:rsidRPr="007C21EA">
        <w:rPr>
          <w:rFonts w:ascii="Arial" w:eastAsia="Cambria" w:hAnsi="Arial" w:cs="Arial"/>
          <w:sz w:val="24"/>
          <w:szCs w:val="24"/>
        </w:rPr>
        <w:t xml:space="preserve"> and </w:t>
      </w:r>
      <w:r w:rsidRPr="007C21EA">
        <w:rPr>
          <w:rFonts w:ascii="Arial" w:eastAsia="Cambria" w:hAnsi="Arial" w:cs="Arial"/>
          <w:i/>
          <w:sz w:val="24"/>
          <w:szCs w:val="24"/>
        </w:rPr>
        <w:t>E. faecalis</w:t>
      </w:r>
      <w:r w:rsidRPr="007C21EA">
        <w:rPr>
          <w:rFonts w:ascii="Arial" w:eastAsia="Cambria" w:hAnsi="Arial" w:cs="Arial"/>
          <w:sz w:val="24"/>
          <w:szCs w:val="24"/>
        </w:rPr>
        <w:t xml:space="preserve"> clinical isolates, we identified phages with broad host range</w:t>
      </w:r>
      <w:r w:rsidR="00FE304C" w:rsidRPr="007C21EA">
        <w:rPr>
          <w:rFonts w:ascii="Arial" w:eastAsia="Cambria" w:hAnsi="Arial" w:cs="Arial"/>
          <w:sz w:val="24"/>
          <w:szCs w:val="24"/>
        </w:rPr>
        <w:t>s that were</w:t>
      </w:r>
      <w:r w:rsidRPr="007C21EA">
        <w:rPr>
          <w:rFonts w:ascii="Arial" w:eastAsia="Cambria" w:hAnsi="Arial" w:cs="Arial"/>
          <w:sz w:val="24"/>
          <w:szCs w:val="24"/>
        </w:rPr>
        <w:t xml:space="preserve"> capable of killing both species. </w:t>
      </w:r>
      <w:r w:rsidR="001B386B" w:rsidRPr="007C21EA">
        <w:rPr>
          <w:rFonts w:ascii="Arial" w:eastAsia="Cambria" w:hAnsi="Arial" w:cs="Arial"/>
          <w:sz w:val="24"/>
          <w:szCs w:val="24"/>
        </w:rPr>
        <w:t xml:space="preserve">Moreover, some of </w:t>
      </w:r>
      <w:r w:rsidRPr="007C21EA">
        <w:rPr>
          <w:rFonts w:ascii="Arial" w:eastAsia="Cambria" w:hAnsi="Arial" w:cs="Arial"/>
          <w:sz w:val="24"/>
          <w:szCs w:val="24"/>
        </w:rPr>
        <w:t>th</w:t>
      </w:r>
      <w:r w:rsidR="001B386B" w:rsidRPr="007C21EA">
        <w:rPr>
          <w:rFonts w:ascii="Arial" w:eastAsia="Cambria" w:hAnsi="Arial" w:cs="Arial"/>
          <w:sz w:val="24"/>
          <w:szCs w:val="24"/>
        </w:rPr>
        <w:t>e</w:t>
      </w:r>
      <w:r w:rsidRPr="007C21EA">
        <w:rPr>
          <w:rFonts w:ascii="Arial" w:eastAsia="Cambria" w:hAnsi="Arial" w:cs="Arial"/>
          <w:sz w:val="24"/>
          <w:szCs w:val="24"/>
        </w:rPr>
        <w:t>se phages</w:t>
      </w:r>
      <w:r w:rsidR="001B386B" w:rsidRPr="007C21EA">
        <w:rPr>
          <w:rFonts w:ascii="Arial" w:eastAsia="Cambria" w:hAnsi="Arial" w:cs="Arial"/>
          <w:sz w:val="24"/>
          <w:szCs w:val="24"/>
        </w:rPr>
        <w:t>,</w:t>
      </w:r>
      <w:r w:rsidRPr="007C21EA">
        <w:rPr>
          <w:rFonts w:ascii="Arial" w:eastAsia="Cambria" w:hAnsi="Arial" w:cs="Arial"/>
          <w:sz w:val="24"/>
          <w:szCs w:val="24"/>
        </w:rPr>
        <w:t xml:space="preserve"> </w:t>
      </w:r>
      <w:r w:rsidR="001B386B" w:rsidRPr="007C21EA">
        <w:rPr>
          <w:rFonts w:ascii="Arial" w:eastAsia="Cambria" w:hAnsi="Arial" w:cs="Arial"/>
          <w:sz w:val="24"/>
          <w:szCs w:val="24"/>
        </w:rPr>
        <w:t xml:space="preserve">from </w:t>
      </w:r>
      <w:proofErr w:type="spellStart"/>
      <w:r w:rsidR="001B386B" w:rsidRPr="007C21EA">
        <w:rPr>
          <w:rFonts w:ascii="Arial" w:eastAsia="Cambria" w:hAnsi="Arial" w:cs="Arial"/>
          <w:i/>
          <w:sz w:val="24"/>
          <w:szCs w:val="24"/>
        </w:rPr>
        <w:t>Siphoviridae</w:t>
      </w:r>
      <w:proofErr w:type="spellEnd"/>
      <w:r w:rsidR="001B386B" w:rsidRPr="007C21EA">
        <w:rPr>
          <w:rFonts w:ascii="Arial" w:eastAsia="Cambria" w:hAnsi="Arial" w:cs="Arial"/>
          <w:sz w:val="24"/>
          <w:szCs w:val="24"/>
        </w:rPr>
        <w:t xml:space="preserve">, </w:t>
      </w:r>
      <w:proofErr w:type="spellStart"/>
      <w:r w:rsidR="001B386B" w:rsidRPr="007C21EA">
        <w:rPr>
          <w:rFonts w:ascii="Arial" w:eastAsia="Cambria" w:hAnsi="Arial" w:cs="Arial"/>
          <w:i/>
          <w:sz w:val="24"/>
          <w:szCs w:val="24"/>
        </w:rPr>
        <w:t>Myoviridae</w:t>
      </w:r>
      <w:proofErr w:type="spellEnd"/>
      <w:r w:rsidR="001B386B" w:rsidRPr="007C21EA">
        <w:rPr>
          <w:rFonts w:ascii="Arial" w:eastAsia="Cambria" w:hAnsi="Arial" w:cs="Arial"/>
          <w:sz w:val="24"/>
          <w:szCs w:val="24"/>
        </w:rPr>
        <w:t xml:space="preserve">, and </w:t>
      </w:r>
      <w:proofErr w:type="spellStart"/>
      <w:r w:rsidR="001B386B" w:rsidRPr="007C21EA">
        <w:rPr>
          <w:rFonts w:ascii="Arial" w:eastAsia="Cambria" w:hAnsi="Arial" w:cs="Arial"/>
          <w:i/>
          <w:sz w:val="24"/>
          <w:szCs w:val="24"/>
        </w:rPr>
        <w:t>Podoviridae</w:t>
      </w:r>
      <w:proofErr w:type="spellEnd"/>
      <w:r w:rsidR="001B386B" w:rsidRPr="007C21EA">
        <w:rPr>
          <w:rFonts w:ascii="Arial" w:eastAsia="Cambria" w:hAnsi="Arial" w:cs="Arial"/>
          <w:i/>
          <w:sz w:val="24"/>
          <w:szCs w:val="24"/>
        </w:rPr>
        <w:t xml:space="preserve"> </w:t>
      </w:r>
      <w:r w:rsidR="001B386B" w:rsidRPr="007C21EA">
        <w:rPr>
          <w:rFonts w:ascii="Arial" w:eastAsia="Cambria" w:hAnsi="Arial" w:cs="Arial"/>
          <w:sz w:val="24"/>
          <w:szCs w:val="24"/>
        </w:rPr>
        <w:t xml:space="preserve">families, </w:t>
      </w:r>
      <w:r w:rsidRPr="007C21EA">
        <w:rPr>
          <w:rFonts w:ascii="Arial" w:eastAsia="Cambria" w:hAnsi="Arial" w:cs="Arial"/>
          <w:sz w:val="24"/>
          <w:szCs w:val="24"/>
        </w:rPr>
        <w:t>were capable of killing highly antibiotic resistant VRE</w:t>
      </w:r>
      <w:r w:rsidR="005F3363" w:rsidRPr="007C21EA">
        <w:rPr>
          <w:rFonts w:ascii="Arial" w:eastAsia="Cambria" w:hAnsi="Arial" w:cs="Arial"/>
          <w:sz w:val="24"/>
          <w:szCs w:val="24"/>
        </w:rPr>
        <w:t xml:space="preserve"> isolates</w:t>
      </w:r>
      <w:r w:rsidRPr="007C21EA">
        <w:rPr>
          <w:rFonts w:ascii="Arial" w:eastAsia="Cambria" w:hAnsi="Arial" w:cs="Arial"/>
          <w:sz w:val="24"/>
          <w:szCs w:val="24"/>
        </w:rPr>
        <w:t>.</w:t>
      </w:r>
    </w:p>
    <w:p w14:paraId="00000020" w14:textId="77777777" w:rsidR="000207FA" w:rsidRPr="007C21EA" w:rsidRDefault="000207FA">
      <w:pPr>
        <w:spacing w:line="480" w:lineRule="auto"/>
        <w:rPr>
          <w:rFonts w:ascii="Arial" w:eastAsia="Cambria" w:hAnsi="Arial" w:cs="Arial"/>
          <w:sz w:val="24"/>
          <w:szCs w:val="24"/>
          <w:u w:val="single"/>
        </w:rPr>
      </w:pPr>
    </w:p>
    <w:p w14:paraId="00000021"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Phage cocktails reduce the evolution of resistant mutants</w:t>
      </w:r>
    </w:p>
    <w:p w14:paraId="00000022" w14:textId="27570EEC"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To understand the advantage of using phage cocktails over single phages, we measured bacterial growth over 72 h in liquid media </w:t>
      </w:r>
      <w:r w:rsidR="00560BFB" w:rsidRPr="007C21EA">
        <w:rPr>
          <w:rFonts w:ascii="Arial" w:eastAsia="Cambria" w:hAnsi="Arial" w:cs="Arial"/>
          <w:sz w:val="24"/>
          <w:szCs w:val="24"/>
        </w:rPr>
        <w:t xml:space="preserve">to observe </w:t>
      </w:r>
      <w:r w:rsidR="003649D9">
        <w:rPr>
          <w:rFonts w:ascii="Arial" w:eastAsia="Cambria" w:hAnsi="Arial" w:cs="Arial"/>
          <w:sz w:val="24"/>
          <w:szCs w:val="24"/>
        </w:rPr>
        <w:t>phage lysis</w:t>
      </w:r>
      <w:r w:rsidR="00560BFB" w:rsidRPr="007C21EA">
        <w:rPr>
          <w:rFonts w:ascii="Arial" w:eastAsia="Cambria" w:hAnsi="Arial" w:cs="Arial"/>
          <w:sz w:val="24"/>
          <w:szCs w:val="24"/>
        </w:rPr>
        <w:t xml:space="preserve"> and detect </w:t>
      </w:r>
      <w:r w:rsidRPr="007C21EA">
        <w:rPr>
          <w:rFonts w:ascii="Arial" w:eastAsia="Cambria" w:hAnsi="Arial" w:cs="Arial"/>
          <w:sz w:val="24"/>
          <w:szCs w:val="24"/>
        </w:rPr>
        <w:t>the emergence of resistance</w:t>
      </w:r>
      <w:r w:rsidR="003649D9">
        <w:rPr>
          <w:rFonts w:ascii="Arial" w:eastAsia="Cambria" w:hAnsi="Arial" w:cs="Arial"/>
          <w:sz w:val="24"/>
          <w:szCs w:val="24"/>
        </w:rPr>
        <w:t xml:space="preserve"> (as seen by bacterial growth)</w:t>
      </w:r>
      <w:r w:rsidRPr="007C21EA">
        <w:rPr>
          <w:rFonts w:ascii="Arial" w:eastAsia="Cambria" w:hAnsi="Arial" w:cs="Arial"/>
          <w:sz w:val="24"/>
          <w:szCs w:val="24"/>
        </w:rPr>
        <w:t xml:space="preserve">. Four </w:t>
      </w:r>
      <w:r w:rsidR="00560BFB" w:rsidRPr="007C21EA">
        <w:rPr>
          <w:rFonts w:ascii="Arial" w:eastAsia="Cambria" w:hAnsi="Arial" w:cs="Arial"/>
          <w:i/>
          <w:sz w:val="24"/>
          <w:szCs w:val="24"/>
        </w:rPr>
        <w:t xml:space="preserve">E. </w:t>
      </w:r>
      <w:r w:rsidRPr="007C21EA">
        <w:rPr>
          <w:rFonts w:ascii="Arial" w:eastAsia="Cambria" w:hAnsi="Arial" w:cs="Arial"/>
          <w:i/>
          <w:sz w:val="24"/>
          <w:szCs w:val="24"/>
        </w:rPr>
        <w:t>faecalis</w:t>
      </w:r>
      <w:r w:rsidRPr="007C21EA">
        <w:rPr>
          <w:rFonts w:ascii="Arial" w:eastAsia="Cambria" w:hAnsi="Arial" w:cs="Arial"/>
          <w:sz w:val="24"/>
          <w:szCs w:val="24"/>
        </w:rPr>
        <w:t xml:space="preserve"> strains were chosen for testing the efficacy of phage cocktails, with strain Yi6-1 allowing for the most </w:t>
      </w:r>
      <w:r w:rsidRPr="007C21EA">
        <w:rPr>
          <w:rFonts w:ascii="Arial" w:eastAsia="Cambria" w:hAnsi="Arial" w:cs="Arial"/>
          <w:sz w:val="24"/>
          <w:szCs w:val="24"/>
        </w:rPr>
        <w:lastRenderedPageBreak/>
        <w:t>combinations because it was susceptible to 18 of the 20 phages in our collection (</w:t>
      </w:r>
      <w:r w:rsidRPr="007C21EA">
        <w:rPr>
          <w:rFonts w:ascii="Arial" w:eastAsia="Cambria" w:hAnsi="Arial" w:cs="Arial"/>
          <w:b/>
          <w:sz w:val="24"/>
          <w:szCs w:val="24"/>
        </w:rPr>
        <w:t>Figure 1</w:t>
      </w:r>
      <w:r w:rsidRPr="007C21EA">
        <w:rPr>
          <w:rFonts w:ascii="Arial" w:eastAsia="Cambria" w:hAnsi="Arial" w:cs="Arial"/>
          <w:sz w:val="24"/>
          <w:szCs w:val="24"/>
        </w:rPr>
        <w:t xml:space="preserve">). The multiplicity of infection (MOI) of phage cocktails tested on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including 0.1, 0.01, and 0.001, </w:t>
      </w:r>
      <w:r w:rsidR="00560BFB" w:rsidRPr="007C21EA">
        <w:rPr>
          <w:rFonts w:ascii="Arial" w:eastAsia="Cambria" w:hAnsi="Arial" w:cs="Arial"/>
          <w:sz w:val="24"/>
          <w:szCs w:val="24"/>
        </w:rPr>
        <w:t xml:space="preserve">did not </w:t>
      </w:r>
      <w:r w:rsidR="003649D9">
        <w:rPr>
          <w:rFonts w:ascii="Arial" w:eastAsia="Cambria" w:hAnsi="Arial" w:cs="Arial"/>
          <w:sz w:val="24"/>
          <w:szCs w:val="24"/>
        </w:rPr>
        <w:t xml:space="preserve">consistently </w:t>
      </w:r>
      <w:r w:rsidR="00560BFB" w:rsidRPr="007C21EA">
        <w:rPr>
          <w:rFonts w:ascii="Arial" w:eastAsia="Cambria" w:hAnsi="Arial" w:cs="Arial"/>
          <w:sz w:val="24"/>
          <w:szCs w:val="24"/>
        </w:rPr>
        <w:t>a</w:t>
      </w:r>
      <w:r w:rsidRPr="007C21EA">
        <w:rPr>
          <w:rFonts w:ascii="Arial" w:eastAsia="Cambria" w:hAnsi="Arial" w:cs="Arial"/>
          <w:sz w:val="24"/>
          <w:szCs w:val="24"/>
        </w:rPr>
        <w:t>ffect the emergence of phage-resistant mutants (</w:t>
      </w:r>
      <w:r w:rsidRPr="007C21EA">
        <w:rPr>
          <w:rFonts w:ascii="Arial" w:eastAsia="Cambria" w:hAnsi="Arial" w:cs="Arial"/>
          <w:b/>
          <w:sz w:val="24"/>
          <w:szCs w:val="24"/>
        </w:rPr>
        <w:t>Supplemental Figure S1</w:t>
      </w:r>
      <w:r w:rsidRPr="007C21EA">
        <w:rPr>
          <w:rFonts w:ascii="Arial" w:eastAsia="Cambria" w:hAnsi="Arial" w:cs="Arial"/>
          <w:sz w:val="24"/>
          <w:szCs w:val="24"/>
        </w:rPr>
        <w:t xml:space="preserve">). Therefore, we chose to infect strains at </w:t>
      </w:r>
      <w:r w:rsidR="003649D9">
        <w:rPr>
          <w:rFonts w:ascii="Arial" w:eastAsia="Cambria" w:hAnsi="Arial" w:cs="Arial"/>
          <w:sz w:val="24"/>
          <w:szCs w:val="24"/>
        </w:rPr>
        <w:t>the highest</w:t>
      </w:r>
      <w:r w:rsidRPr="007C21EA">
        <w:rPr>
          <w:rFonts w:ascii="Arial" w:eastAsia="Cambria" w:hAnsi="Arial" w:cs="Arial"/>
          <w:sz w:val="24"/>
          <w:szCs w:val="24"/>
        </w:rPr>
        <w:t xml:space="preserve"> MOI of 0.1. When</w:t>
      </w:r>
      <w:r w:rsidR="003649D9">
        <w:rPr>
          <w:rFonts w:ascii="Arial" w:eastAsia="Cambria" w:hAnsi="Arial" w:cs="Arial"/>
          <w:sz w:val="24"/>
          <w:szCs w:val="24"/>
        </w:rPr>
        <w:t xml:space="preserve"> susceptible </w:t>
      </w:r>
      <w:r w:rsidR="003649D9" w:rsidRPr="003649D9">
        <w:rPr>
          <w:rFonts w:ascii="Arial" w:eastAsia="Cambria" w:hAnsi="Arial" w:cs="Arial"/>
          <w:i/>
          <w:iCs/>
          <w:sz w:val="24"/>
          <w:szCs w:val="24"/>
        </w:rPr>
        <w:t>Enterococcus</w:t>
      </w:r>
      <w:r w:rsidRPr="007C21EA">
        <w:rPr>
          <w:rFonts w:ascii="Arial" w:eastAsia="Cambria" w:hAnsi="Arial" w:cs="Arial"/>
          <w:sz w:val="24"/>
          <w:szCs w:val="24"/>
        </w:rPr>
        <w:t xml:space="preserve"> was infected with a single phage at MOI 0.1 in liquid media, </w:t>
      </w:r>
      <w:r w:rsidR="00560BFB" w:rsidRPr="007C21EA">
        <w:rPr>
          <w:rFonts w:ascii="Arial" w:eastAsia="Cambria" w:hAnsi="Arial" w:cs="Arial"/>
          <w:sz w:val="24"/>
          <w:szCs w:val="24"/>
        </w:rPr>
        <w:t xml:space="preserve">its growth </w:t>
      </w:r>
      <w:r w:rsidR="003649D9">
        <w:rPr>
          <w:rFonts w:ascii="Arial" w:eastAsia="Cambria" w:hAnsi="Arial" w:cs="Arial"/>
          <w:sz w:val="24"/>
          <w:szCs w:val="24"/>
        </w:rPr>
        <w:t>is initially stunted</w:t>
      </w:r>
      <w:r w:rsidR="00560BFB" w:rsidRPr="007C21EA">
        <w:rPr>
          <w:rFonts w:ascii="Arial" w:eastAsia="Cambria" w:hAnsi="Arial" w:cs="Arial"/>
          <w:sz w:val="24"/>
          <w:szCs w:val="24"/>
        </w:rPr>
        <w:t xml:space="preserve"> </w:t>
      </w:r>
      <w:r w:rsidRPr="007C21EA">
        <w:rPr>
          <w:rFonts w:ascii="Arial" w:eastAsia="Cambria" w:hAnsi="Arial" w:cs="Arial"/>
          <w:sz w:val="24"/>
          <w:szCs w:val="24"/>
        </w:rPr>
        <w:t xml:space="preserve">compared to the </w:t>
      </w:r>
      <w:r w:rsidR="00560BFB" w:rsidRPr="007C21EA">
        <w:rPr>
          <w:rFonts w:ascii="Arial" w:eastAsia="Cambria" w:hAnsi="Arial" w:cs="Arial"/>
          <w:sz w:val="24"/>
          <w:szCs w:val="24"/>
        </w:rPr>
        <w:t xml:space="preserve">no-phage </w:t>
      </w:r>
      <w:r w:rsidRPr="007C21EA">
        <w:rPr>
          <w:rFonts w:ascii="Arial" w:eastAsia="Cambria" w:hAnsi="Arial" w:cs="Arial"/>
          <w:sz w:val="24"/>
          <w:szCs w:val="24"/>
        </w:rPr>
        <w:t>control, but</w:t>
      </w:r>
      <w:r w:rsidR="003649D9">
        <w:rPr>
          <w:rFonts w:ascii="Arial" w:eastAsia="Cambria" w:hAnsi="Arial" w:cs="Arial"/>
          <w:sz w:val="24"/>
          <w:szCs w:val="24"/>
        </w:rPr>
        <w:t xml:space="preserve"> if resistance emerges,</w:t>
      </w:r>
      <w:r w:rsidRPr="007C21EA">
        <w:rPr>
          <w:rFonts w:ascii="Arial" w:eastAsia="Cambria" w:hAnsi="Arial" w:cs="Arial"/>
          <w:sz w:val="24"/>
          <w:szCs w:val="24"/>
        </w:rPr>
        <w:t xml:space="preserve"> </w:t>
      </w:r>
      <w:r w:rsidR="0029642B" w:rsidRPr="007C21EA">
        <w:rPr>
          <w:rFonts w:ascii="Arial" w:eastAsia="Cambria" w:hAnsi="Arial" w:cs="Arial"/>
          <w:sz w:val="24"/>
          <w:szCs w:val="24"/>
        </w:rPr>
        <w:t xml:space="preserve">growth </w:t>
      </w:r>
      <w:r w:rsidR="003649D9">
        <w:rPr>
          <w:rFonts w:ascii="Arial" w:eastAsia="Cambria" w:hAnsi="Arial" w:cs="Arial"/>
          <w:sz w:val="24"/>
          <w:szCs w:val="24"/>
        </w:rPr>
        <w:t xml:space="preserve">is often </w:t>
      </w:r>
      <w:r w:rsidR="0029642B" w:rsidRPr="007C21EA">
        <w:rPr>
          <w:rFonts w:ascii="Arial" w:eastAsia="Cambria" w:hAnsi="Arial" w:cs="Arial"/>
          <w:sz w:val="24"/>
          <w:szCs w:val="24"/>
        </w:rPr>
        <w:t xml:space="preserve">observed </w:t>
      </w:r>
      <w:r w:rsidRPr="007C21EA">
        <w:rPr>
          <w:rFonts w:ascii="Arial" w:eastAsia="Cambria" w:hAnsi="Arial" w:cs="Arial"/>
          <w:sz w:val="24"/>
          <w:szCs w:val="24"/>
        </w:rPr>
        <w:t>within 24 to 60</w:t>
      </w:r>
      <w:r w:rsidR="003649D9">
        <w:rPr>
          <w:rFonts w:ascii="Arial" w:eastAsia="Cambria" w:hAnsi="Arial" w:cs="Arial"/>
          <w:sz w:val="24"/>
          <w:szCs w:val="24"/>
        </w:rPr>
        <w:t xml:space="preserve"> </w:t>
      </w:r>
      <w:r w:rsidRPr="007C21EA">
        <w:rPr>
          <w:rFonts w:ascii="Arial" w:eastAsia="Cambria" w:hAnsi="Arial" w:cs="Arial"/>
          <w:sz w:val="24"/>
          <w:szCs w:val="24"/>
        </w:rPr>
        <w:t>h</w:t>
      </w:r>
      <w:r w:rsidR="003649D9">
        <w:rPr>
          <w:rFonts w:ascii="Arial" w:eastAsia="Cambria" w:hAnsi="Arial" w:cs="Arial"/>
          <w:sz w:val="24"/>
          <w:szCs w:val="24"/>
        </w:rPr>
        <w:t>ours</w:t>
      </w:r>
      <w:r w:rsidRPr="007C21EA">
        <w:rPr>
          <w:rFonts w:ascii="Arial" w:eastAsia="Cambria" w:hAnsi="Arial" w:cs="Arial"/>
          <w:sz w:val="24"/>
          <w:szCs w:val="24"/>
        </w:rPr>
        <w:t xml:space="preserve"> (data not shown). In a minority of instances, such as was observed for phages Bop, CCS3, SDS2, and Car, a single phage was able to prevent measurable host growth over the </w:t>
      </w:r>
      <w:proofErr w:type="gramStart"/>
      <w:r w:rsidRPr="007C21EA">
        <w:rPr>
          <w:rFonts w:ascii="Arial" w:eastAsia="Cambria" w:hAnsi="Arial" w:cs="Arial"/>
          <w:sz w:val="24"/>
          <w:szCs w:val="24"/>
        </w:rPr>
        <w:t>72 h</w:t>
      </w:r>
      <w:r w:rsidR="003649D9">
        <w:rPr>
          <w:rFonts w:ascii="Arial" w:eastAsia="Cambria" w:hAnsi="Arial" w:cs="Arial"/>
          <w:sz w:val="24"/>
          <w:szCs w:val="24"/>
        </w:rPr>
        <w:t>our</w:t>
      </w:r>
      <w:proofErr w:type="gramEnd"/>
      <w:r w:rsidRPr="007C21EA">
        <w:rPr>
          <w:rFonts w:ascii="Arial" w:eastAsia="Cambria" w:hAnsi="Arial" w:cs="Arial"/>
          <w:sz w:val="24"/>
          <w:szCs w:val="24"/>
        </w:rPr>
        <w:t xml:space="preserve"> period. However, for most other instances, the growth of phage-resistant </w:t>
      </w:r>
      <w:r w:rsidR="003649D9" w:rsidRPr="003649D9">
        <w:rPr>
          <w:rFonts w:ascii="Arial" w:eastAsia="Cambria" w:hAnsi="Arial" w:cs="Arial"/>
          <w:i/>
          <w:iCs/>
          <w:sz w:val="24"/>
          <w:szCs w:val="24"/>
        </w:rPr>
        <w:t>Enterococcus</w:t>
      </w:r>
      <w:r w:rsidR="003649D9">
        <w:rPr>
          <w:rFonts w:ascii="Arial" w:eastAsia="Cambria" w:hAnsi="Arial" w:cs="Arial"/>
          <w:sz w:val="24"/>
          <w:szCs w:val="24"/>
        </w:rPr>
        <w:t xml:space="preserve"> </w:t>
      </w:r>
      <w:r w:rsidRPr="007C21EA">
        <w:rPr>
          <w:rFonts w:ascii="Arial" w:eastAsia="Cambria" w:hAnsi="Arial" w:cs="Arial"/>
          <w:sz w:val="24"/>
          <w:szCs w:val="24"/>
        </w:rPr>
        <w:t>emerged within 72 h</w:t>
      </w:r>
      <w:r w:rsidR="003649D9">
        <w:rPr>
          <w:rFonts w:ascii="Arial" w:eastAsia="Cambria" w:hAnsi="Arial" w:cs="Arial"/>
          <w:sz w:val="24"/>
          <w:szCs w:val="24"/>
        </w:rPr>
        <w:t>ours</w:t>
      </w:r>
      <w:r w:rsidRPr="007C21EA">
        <w:rPr>
          <w:rFonts w:ascii="Arial" w:eastAsia="Cambria" w:hAnsi="Arial" w:cs="Arial"/>
          <w:sz w:val="24"/>
          <w:szCs w:val="24"/>
        </w:rPr>
        <w:t xml:space="preserve"> of exposure to </w:t>
      </w:r>
      <w:r w:rsidR="0029642B" w:rsidRPr="007C21EA">
        <w:rPr>
          <w:rFonts w:ascii="Arial" w:eastAsia="Cambria" w:hAnsi="Arial" w:cs="Arial"/>
          <w:sz w:val="24"/>
          <w:szCs w:val="24"/>
        </w:rPr>
        <w:t xml:space="preserve">a </w:t>
      </w:r>
      <w:r w:rsidRPr="007C21EA">
        <w:rPr>
          <w:rFonts w:ascii="Arial" w:eastAsia="Cambria" w:hAnsi="Arial" w:cs="Arial"/>
          <w:sz w:val="24"/>
          <w:szCs w:val="24"/>
        </w:rPr>
        <w:t>single phage (</w:t>
      </w:r>
      <w:r w:rsidRPr="007C21EA">
        <w:rPr>
          <w:rFonts w:ascii="Arial" w:eastAsia="Cambria" w:hAnsi="Arial" w:cs="Arial"/>
          <w:b/>
          <w:sz w:val="24"/>
          <w:szCs w:val="24"/>
        </w:rPr>
        <w:t>Figure 2</w:t>
      </w:r>
      <w:r w:rsidRPr="007C21EA">
        <w:rPr>
          <w:rFonts w:ascii="Arial" w:eastAsia="Cambria" w:hAnsi="Arial" w:cs="Arial"/>
          <w:sz w:val="24"/>
          <w:szCs w:val="24"/>
        </w:rPr>
        <w:t>). There were no single phage</w:t>
      </w:r>
      <w:r w:rsidR="0029642B" w:rsidRPr="007C21EA">
        <w:rPr>
          <w:rFonts w:ascii="Arial" w:eastAsia="Cambria" w:hAnsi="Arial" w:cs="Arial"/>
          <w:sz w:val="24"/>
          <w:szCs w:val="24"/>
        </w:rPr>
        <w:t>s</w:t>
      </w:r>
      <w:r w:rsidRPr="007C21EA">
        <w:rPr>
          <w:rFonts w:ascii="Arial" w:eastAsia="Cambria" w:hAnsi="Arial" w:cs="Arial"/>
          <w:sz w:val="24"/>
          <w:szCs w:val="24"/>
        </w:rPr>
        <w:t xml:space="preserve"> that were able to prevent host growth over the entire 72 h period in all four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tested. </w:t>
      </w:r>
    </w:p>
    <w:p w14:paraId="00000023" w14:textId="5FECF6AE"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When </w:t>
      </w:r>
      <w:r w:rsidRPr="007C21EA">
        <w:rPr>
          <w:rFonts w:ascii="Arial" w:eastAsia="Cambria" w:hAnsi="Arial" w:cs="Arial"/>
          <w:i/>
          <w:sz w:val="24"/>
          <w:szCs w:val="24"/>
        </w:rPr>
        <w:t>E. faecalis</w:t>
      </w:r>
      <w:r w:rsidRPr="007C21EA">
        <w:rPr>
          <w:rFonts w:ascii="Arial" w:eastAsia="Cambria" w:hAnsi="Arial" w:cs="Arial"/>
          <w:sz w:val="24"/>
          <w:szCs w:val="24"/>
        </w:rPr>
        <w:t xml:space="preserve"> Yi6-1 was infected with combinations of two phages, some combinations consistently prevented the growth of phage-resistant mutants, while other combinations failed to do so (</w:t>
      </w:r>
      <w:r w:rsidRPr="007C21EA">
        <w:rPr>
          <w:rFonts w:ascii="Arial" w:eastAsia="Cambria" w:hAnsi="Arial" w:cs="Arial"/>
          <w:b/>
          <w:sz w:val="24"/>
          <w:szCs w:val="24"/>
        </w:rPr>
        <w:t>Figure 2A-B</w:t>
      </w:r>
      <w:r w:rsidRPr="007C21EA">
        <w:rPr>
          <w:rFonts w:ascii="Arial" w:eastAsia="Cambria" w:hAnsi="Arial" w:cs="Arial"/>
          <w:sz w:val="24"/>
          <w:szCs w:val="24"/>
        </w:rPr>
        <w:t xml:space="preserve">). For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Yi6-1, EF06, and EF11, successful two-phage cocktails were usually composed of multiple phage families (for instance,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xml:space="preserve"> and </w:t>
      </w:r>
      <w:proofErr w:type="spellStart"/>
      <w:r w:rsidRPr="007C21EA">
        <w:rPr>
          <w:rFonts w:ascii="Arial" w:eastAsia="Cambria" w:hAnsi="Arial" w:cs="Arial"/>
          <w:i/>
          <w:sz w:val="24"/>
          <w:szCs w:val="24"/>
        </w:rPr>
        <w:t>Siphoviridae</w:t>
      </w:r>
      <w:proofErr w:type="spellEnd"/>
      <w:r w:rsidRPr="007C21EA">
        <w:rPr>
          <w:rFonts w:ascii="Arial" w:eastAsia="Cambria" w:hAnsi="Arial" w:cs="Arial"/>
          <w:sz w:val="24"/>
          <w:szCs w:val="24"/>
        </w:rPr>
        <w:t>), but not all cocktails composed of two different families were successful at preventing growth (</w:t>
      </w:r>
      <w:r w:rsidRPr="007C21EA">
        <w:rPr>
          <w:rFonts w:ascii="Arial" w:eastAsia="Cambria" w:hAnsi="Arial" w:cs="Arial"/>
          <w:b/>
          <w:sz w:val="24"/>
          <w:szCs w:val="24"/>
        </w:rPr>
        <w:t>Figure 2A-D</w:t>
      </w:r>
      <w:r w:rsidRPr="007C21EA">
        <w:rPr>
          <w:rFonts w:ascii="Arial" w:eastAsia="Cambria" w:hAnsi="Arial" w:cs="Arial"/>
          <w:sz w:val="24"/>
          <w:szCs w:val="24"/>
        </w:rPr>
        <w:t xml:space="preserve">). </w:t>
      </w:r>
      <w:r w:rsidRPr="007C21EA">
        <w:rPr>
          <w:rFonts w:ascii="Arial" w:eastAsia="Cambria" w:hAnsi="Arial" w:cs="Arial"/>
          <w:i/>
          <w:sz w:val="24"/>
          <w:szCs w:val="24"/>
        </w:rPr>
        <w:t xml:space="preserve">E. faecalis </w:t>
      </w:r>
      <w:r w:rsidRPr="007C21EA">
        <w:rPr>
          <w:rFonts w:ascii="Arial" w:eastAsia="Cambria" w:hAnsi="Arial" w:cs="Arial"/>
          <w:sz w:val="24"/>
          <w:szCs w:val="24"/>
        </w:rPr>
        <w:t xml:space="preserve">strain V587 (VRE) was only tested with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xml:space="preserve"> phages, as it was not susceptible to any of the </w:t>
      </w:r>
      <w:proofErr w:type="spellStart"/>
      <w:r w:rsidRPr="007C21EA">
        <w:rPr>
          <w:rFonts w:ascii="Arial" w:eastAsia="Cambria" w:hAnsi="Arial" w:cs="Arial"/>
          <w:i/>
          <w:sz w:val="24"/>
          <w:szCs w:val="24"/>
        </w:rPr>
        <w:t>Siphoviridae</w:t>
      </w:r>
      <w:proofErr w:type="spellEnd"/>
      <w:r w:rsidRPr="007C21EA">
        <w:rPr>
          <w:rFonts w:ascii="Arial" w:eastAsia="Cambria" w:hAnsi="Arial" w:cs="Arial"/>
          <w:sz w:val="24"/>
          <w:szCs w:val="24"/>
        </w:rPr>
        <w:t xml:space="preserve"> or </w:t>
      </w:r>
      <w:proofErr w:type="spellStart"/>
      <w:r w:rsidRPr="007C21EA">
        <w:rPr>
          <w:rFonts w:ascii="Arial" w:eastAsia="Cambria" w:hAnsi="Arial" w:cs="Arial"/>
          <w:i/>
          <w:sz w:val="24"/>
          <w:szCs w:val="24"/>
        </w:rPr>
        <w:t>Podoviridae</w:t>
      </w:r>
      <w:proofErr w:type="spellEnd"/>
      <w:r w:rsidRPr="007C21EA">
        <w:rPr>
          <w:rFonts w:ascii="Arial" w:eastAsia="Cambria" w:hAnsi="Arial" w:cs="Arial"/>
          <w:sz w:val="24"/>
          <w:szCs w:val="24"/>
        </w:rPr>
        <w:t xml:space="preserve"> phages in our collection. In</w:t>
      </w:r>
      <w:r w:rsidRPr="007C21EA">
        <w:rPr>
          <w:rFonts w:ascii="Arial" w:eastAsia="Cambria" w:hAnsi="Arial" w:cs="Arial"/>
          <w:i/>
          <w:sz w:val="24"/>
          <w:szCs w:val="24"/>
        </w:rPr>
        <w:t xml:space="preserve"> </w:t>
      </w:r>
      <w:r w:rsidRPr="007C21EA">
        <w:rPr>
          <w:rFonts w:ascii="Arial" w:eastAsia="Cambria" w:hAnsi="Arial" w:cs="Arial"/>
          <w:sz w:val="24"/>
          <w:szCs w:val="24"/>
        </w:rPr>
        <w:t xml:space="preserve">V587, some single-family combinations of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xml:space="preserve"> phages were effective at preventing growth (</w:t>
      </w:r>
      <w:r w:rsidRPr="007C21EA">
        <w:rPr>
          <w:rFonts w:ascii="Arial" w:eastAsia="Cambria" w:hAnsi="Arial" w:cs="Arial"/>
          <w:b/>
          <w:sz w:val="24"/>
          <w:szCs w:val="24"/>
        </w:rPr>
        <w:t>Figure 2E</w:t>
      </w:r>
      <w:r w:rsidRPr="007C21EA">
        <w:rPr>
          <w:rFonts w:ascii="Arial" w:eastAsia="Cambria" w:hAnsi="Arial" w:cs="Arial"/>
          <w:sz w:val="24"/>
          <w:szCs w:val="24"/>
        </w:rPr>
        <w:t xml:space="preserve">). Three-phage cocktails were often successful at preventing bacterial growth for all four </w:t>
      </w:r>
      <w:r w:rsidRPr="007C21EA">
        <w:rPr>
          <w:rFonts w:ascii="Arial" w:eastAsia="Cambria" w:hAnsi="Arial" w:cs="Arial"/>
          <w:i/>
          <w:sz w:val="24"/>
          <w:szCs w:val="24"/>
        </w:rPr>
        <w:t xml:space="preserve">E. </w:t>
      </w:r>
      <w:proofErr w:type="spellStart"/>
      <w:r w:rsidRPr="007C21EA">
        <w:rPr>
          <w:rFonts w:ascii="Arial" w:eastAsia="Cambria" w:hAnsi="Arial" w:cs="Arial"/>
          <w:i/>
          <w:sz w:val="24"/>
          <w:szCs w:val="24"/>
        </w:rPr>
        <w:t>feacalis</w:t>
      </w:r>
      <w:proofErr w:type="spellEnd"/>
      <w:r w:rsidRPr="007C21EA">
        <w:rPr>
          <w:rFonts w:ascii="Arial" w:eastAsia="Cambria" w:hAnsi="Arial" w:cs="Arial"/>
          <w:sz w:val="24"/>
          <w:szCs w:val="24"/>
        </w:rPr>
        <w:t xml:space="preserve"> strains (</w:t>
      </w:r>
      <w:r w:rsidRPr="007C21EA">
        <w:rPr>
          <w:rFonts w:ascii="Arial" w:eastAsia="Cambria" w:hAnsi="Arial" w:cs="Arial"/>
          <w:b/>
          <w:sz w:val="24"/>
          <w:szCs w:val="24"/>
        </w:rPr>
        <w:t>Figure 2</w:t>
      </w:r>
      <w:r w:rsidRPr="007C21EA">
        <w:rPr>
          <w:rFonts w:ascii="Arial" w:eastAsia="Cambria" w:hAnsi="Arial" w:cs="Arial"/>
          <w:sz w:val="24"/>
          <w:szCs w:val="24"/>
        </w:rPr>
        <w:t xml:space="preserve">).  However, adding a third phage to the cocktail did not </w:t>
      </w:r>
      <w:r w:rsidRPr="007C21EA">
        <w:rPr>
          <w:rFonts w:ascii="Arial" w:eastAsia="Cambria" w:hAnsi="Arial" w:cs="Arial"/>
          <w:sz w:val="24"/>
          <w:szCs w:val="24"/>
        </w:rPr>
        <w:lastRenderedPageBreak/>
        <w:t>generally improve a cocktail’s ability to prevent the</w:t>
      </w:r>
      <w:r w:rsidR="003649D9">
        <w:rPr>
          <w:rFonts w:ascii="Arial" w:eastAsia="Cambria" w:hAnsi="Arial" w:cs="Arial"/>
          <w:sz w:val="24"/>
          <w:szCs w:val="24"/>
        </w:rPr>
        <w:t xml:space="preserve"> emergence of phage resistance</w:t>
      </w:r>
      <w:r w:rsidRPr="007C21EA">
        <w:rPr>
          <w:rFonts w:ascii="Arial" w:eastAsia="Cambria" w:hAnsi="Arial" w:cs="Arial"/>
          <w:sz w:val="24"/>
          <w:szCs w:val="24"/>
        </w:rPr>
        <w:t>, as most successful three-phage cocktails contained a phage combination that worked together as two-phage cocktails.</w:t>
      </w:r>
    </w:p>
    <w:p w14:paraId="00000025" w14:textId="77777777" w:rsidR="000207FA" w:rsidRPr="007C21EA" w:rsidRDefault="000207FA">
      <w:pPr>
        <w:spacing w:line="479" w:lineRule="auto"/>
        <w:rPr>
          <w:rFonts w:ascii="Arial" w:eastAsia="Cambria" w:hAnsi="Arial" w:cs="Arial"/>
          <w:sz w:val="24"/>
          <w:szCs w:val="24"/>
        </w:rPr>
      </w:pPr>
    </w:p>
    <w:p w14:paraId="00000026"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rPr>
        <w:t xml:space="preserve"> </w:t>
      </w:r>
      <w:proofErr w:type="spellStart"/>
      <w:r w:rsidRPr="007C21EA">
        <w:rPr>
          <w:rFonts w:ascii="Arial" w:eastAsia="Cambria" w:hAnsi="Arial" w:cs="Arial"/>
          <w:i/>
          <w:sz w:val="24"/>
          <w:szCs w:val="24"/>
          <w:u w:val="single"/>
        </w:rPr>
        <w:t>Siphoviridae</w:t>
      </w:r>
      <w:proofErr w:type="spellEnd"/>
      <w:r w:rsidRPr="007C21EA">
        <w:rPr>
          <w:rFonts w:ascii="Arial" w:eastAsia="Cambria" w:hAnsi="Arial" w:cs="Arial"/>
          <w:i/>
          <w:sz w:val="24"/>
          <w:szCs w:val="24"/>
          <w:u w:val="single"/>
        </w:rPr>
        <w:t xml:space="preserve"> and </w:t>
      </w:r>
      <w:proofErr w:type="spellStart"/>
      <w:r w:rsidRPr="007C21EA">
        <w:rPr>
          <w:rFonts w:ascii="Arial" w:eastAsia="Cambria" w:hAnsi="Arial" w:cs="Arial"/>
          <w:i/>
          <w:sz w:val="24"/>
          <w:szCs w:val="24"/>
          <w:u w:val="single"/>
        </w:rPr>
        <w:t>Podoviridae</w:t>
      </w:r>
      <w:proofErr w:type="spellEnd"/>
      <w:r w:rsidRPr="007C21EA">
        <w:rPr>
          <w:rFonts w:ascii="Arial" w:eastAsia="Cambria" w:hAnsi="Arial" w:cs="Arial"/>
          <w:sz w:val="24"/>
          <w:szCs w:val="24"/>
          <w:u w:val="single"/>
        </w:rPr>
        <w:t xml:space="preserve"> phages dominate in most cocktails</w:t>
      </w:r>
    </w:p>
    <w:p w14:paraId="00000028" w14:textId="3E4C094F"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 xml:space="preserve">            To understand the dynamics of our cocktails, we used quantitative PCR (qPCR) to</w:t>
      </w:r>
      <w:r w:rsidR="006C3DE6">
        <w:rPr>
          <w:rFonts w:ascii="Arial" w:eastAsia="Cambria" w:hAnsi="Arial" w:cs="Arial"/>
          <w:sz w:val="24"/>
          <w:szCs w:val="24"/>
        </w:rPr>
        <w:t xml:space="preserve"> </w:t>
      </w:r>
      <w:r w:rsidRPr="007C21EA">
        <w:rPr>
          <w:rFonts w:ascii="Arial" w:eastAsia="Cambria" w:hAnsi="Arial" w:cs="Arial"/>
          <w:sz w:val="24"/>
          <w:szCs w:val="24"/>
        </w:rPr>
        <w:t xml:space="preserve">estimate the relative abundance of each phage in the cocktail during the course of infecting </w:t>
      </w:r>
      <w:r w:rsidRPr="007C21EA">
        <w:rPr>
          <w:rFonts w:ascii="Arial" w:eastAsia="Cambria" w:hAnsi="Arial" w:cs="Arial"/>
          <w:i/>
          <w:sz w:val="24"/>
          <w:szCs w:val="24"/>
        </w:rPr>
        <w:t xml:space="preserve">E. faecalis </w:t>
      </w:r>
      <w:r w:rsidRPr="007C21EA">
        <w:rPr>
          <w:rFonts w:ascii="Arial" w:eastAsia="Cambria" w:hAnsi="Arial" w:cs="Arial"/>
          <w:sz w:val="24"/>
          <w:szCs w:val="24"/>
        </w:rPr>
        <w:t xml:space="preserve">strain Yi6-1. We selected cocktails containing two or three phages that were </w:t>
      </w:r>
      <w:r w:rsidR="00F27ADC">
        <w:rPr>
          <w:rFonts w:ascii="Arial" w:eastAsia="Cambria" w:hAnsi="Arial" w:cs="Arial"/>
          <w:sz w:val="24"/>
          <w:szCs w:val="24"/>
        </w:rPr>
        <w:t xml:space="preserve">ineffective as individual </w:t>
      </w:r>
      <w:proofErr w:type="gramStart"/>
      <w:r w:rsidR="00F27ADC">
        <w:rPr>
          <w:rFonts w:ascii="Arial" w:eastAsia="Cambria" w:hAnsi="Arial" w:cs="Arial"/>
          <w:sz w:val="24"/>
          <w:szCs w:val="24"/>
        </w:rPr>
        <w:t>phages, but</w:t>
      </w:r>
      <w:proofErr w:type="gramEnd"/>
      <w:r w:rsidR="00F27ADC">
        <w:rPr>
          <w:rFonts w:ascii="Arial" w:eastAsia="Cambria" w:hAnsi="Arial" w:cs="Arial"/>
          <w:sz w:val="24"/>
          <w:szCs w:val="24"/>
        </w:rPr>
        <w:t xml:space="preserve"> were </w:t>
      </w:r>
      <w:r w:rsidRPr="007C21EA">
        <w:rPr>
          <w:rFonts w:ascii="Arial" w:eastAsia="Cambria" w:hAnsi="Arial" w:cs="Arial"/>
          <w:sz w:val="24"/>
          <w:szCs w:val="24"/>
        </w:rPr>
        <w:t xml:space="preserve">successful </w:t>
      </w:r>
      <w:r w:rsidR="00F27ADC">
        <w:rPr>
          <w:rFonts w:ascii="Arial" w:eastAsia="Cambria" w:hAnsi="Arial" w:cs="Arial"/>
          <w:sz w:val="24"/>
          <w:szCs w:val="24"/>
        </w:rPr>
        <w:t xml:space="preserve">as cocktails </w:t>
      </w:r>
      <w:r w:rsidRPr="007C21EA">
        <w:rPr>
          <w:rFonts w:ascii="Arial" w:eastAsia="Cambria" w:hAnsi="Arial" w:cs="Arial"/>
          <w:sz w:val="24"/>
          <w:szCs w:val="24"/>
        </w:rPr>
        <w:t>in preventing bacterial growth over 72 h</w:t>
      </w:r>
      <w:r w:rsidR="00226345">
        <w:rPr>
          <w:rFonts w:ascii="Arial" w:eastAsia="Cambria" w:hAnsi="Arial" w:cs="Arial"/>
          <w:sz w:val="24"/>
          <w:szCs w:val="24"/>
        </w:rPr>
        <w:t>ours</w:t>
      </w:r>
      <w:r w:rsidRPr="007C21EA">
        <w:rPr>
          <w:rFonts w:ascii="Arial" w:eastAsia="Cambria" w:hAnsi="Arial" w:cs="Arial"/>
          <w:sz w:val="24"/>
          <w:szCs w:val="24"/>
        </w:rPr>
        <w:t>. Phage DNA was extracted immediately after phage and host inoculation (0 h</w:t>
      </w:r>
      <w:r w:rsidR="00226345">
        <w:rPr>
          <w:rFonts w:ascii="Arial" w:eastAsia="Cambria" w:hAnsi="Arial" w:cs="Arial"/>
          <w:sz w:val="24"/>
          <w:szCs w:val="24"/>
        </w:rPr>
        <w:t>ours</w:t>
      </w:r>
      <w:r w:rsidRPr="007C21EA">
        <w:rPr>
          <w:rFonts w:ascii="Arial" w:eastAsia="Cambria" w:hAnsi="Arial" w:cs="Arial"/>
          <w:sz w:val="24"/>
          <w:szCs w:val="24"/>
        </w:rPr>
        <w:t xml:space="preserve">), as well as </w:t>
      </w:r>
      <w:r w:rsidR="0029642B" w:rsidRPr="007C21EA">
        <w:rPr>
          <w:rFonts w:ascii="Arial" w:eastAsia="Cambria" w:hAnsi="Arial" w:cs="Arial"/>
          <w:sz w:val="24"/>
          <w:szCs w:val="24"/>
        </w:rPr>
        <w:t xml:space="preserve">at </w:t>
      </w:r>
      <w:proofErr w:type="gramStart"/>
      <w:r w:rsidRPr="007C21EA">
        <w:rPr>
          <w:rFonts w:ascii="Arial" w:eastAsia="Cambria" w:hAnsi="Arial" w:cs="Arial"/>
          <w:sz w:val="24"/>
          <w:szCs w:val="24"/>
        </w:rPr>
        <w:t>24, 48, and 72 h</w:t>
      </w:r>
      <w:r w:rsidR="00226345">
        <w:rPr>
          <w:rFonts w:ascii="Arial" w:eastAsia="Cambria" w:hAnsi="Arial" w:cs="Arial"/>
          <w:sz w:val="24"/>
          <w:szCs w:val="24"/>
        </w:rPr>
        <w:t>ours</w:t>
      </w:r>
      <w:proofErr w:type="gramEnd"/>
      <w:r w:rsidRPr="007C21EA">
        <w:rPr>
          <w:rFonts w:ascii="Arial" w:eastAsia="Cambria" w:hAnsi="Arial" w:cs="Arial"/>
          <w:sz w:val="24"/>
          <w:szCs w:val="24"/>
        </w:rPr>
        <w:t xml:space="preserve"> post-inoculation. Changes in phage abundances over time in each of eight cocktails were plotted over 72 h</w:t>
      </w:r>
      <w:r w:rsidR="00226345">
        <w:rPr>
          <w:rFonts w:ascii="Arial" w:eastAsia="Cambria" w:hAnsi="Arial" w:cs="Arial"/>
          <w:sz w:val="24"/>
          <w:szCs w:val="24"/>
        </w:rPr>
        <w:t>ours</w:t>
      </w:r>
      <w:r w:rsidRPr="007C21EA">
        <w:rPr>
          <w:rFonts w:ascii="Arial" w:eastAsia="Cambria" w:hAnsi="Arial" w:cs="Arial"/>
          <w:sz w:val="24"/>
          <w:szCs w:val="24"/>
        </w:rPr>
        <w:t>, as compared with the phage-only control (</w:t>
      </w:r>
      <w:r w:rsidRPr="007C21EA">
        <w:rPr>
          <w:rFonts w:ascii="Arial" w:eastAsia="Cambria" w:hAnsi="Arial" w:cs="Arial"/>
          <w:b/>
          <w:sz w:val="24"/>
          <w:szCs w:val="24"/>
        </w:rPr>
        <w:t>Figure 3</w:t>
      </w:r>
      <w:r w:rsidRPr="007C21EA">
        <w:rPr>
          <w:rFonts w:ascii="Arial" w:eastAsia="Cambria" w:hAnsi="Arial" w:cs="Arial"/>
          <w:sz w:val="24"/>
          <w:szCs w:val="24"/>
        </w:rPr>
        <w:t xml:space="preserve">). Optical density (OD) measurements for each culture </w:t>
      </w:r>
      <w:r w:rsidR="00B6500C" w:rsidRPr="007C21EA">
        <w:rPr>
          <w:rFonts w:ascii="Arial" w:eastAsia="Cambria" w:hAnsi="Arial" w:cs="Arial"/>
          <w:sz w:val="24"/>
          <w:szCs w:val="24"/>
        </w:rPr>
        <w:t>we</w:t>
      </w:r>
      <w:r w:rsidRPr="007C21EA">
        <w:rPr>
          <w:rFonts w:ascii="Arial" w:eastAsia="Cambria" w:hAnsi="Arial" w:cs="Arial"/>
          <w:sz w:val="24"/>
          <w:szCs w:val="24"/>
        </w:rPr>
        <w:t xml:space="preserve">re also plotted to demonstrate that each phage cocktail largely prevented the growth of Yi6-1 for the duration of </w:t>
      </w:r>
      <w:proofErr w:type="gramStart"/>
      <w:r w:rsidRPr="007C21EA">
        <w:rPr>
          <w:rFonts w:ascii="Arial" w:eastAsia="Cambria" w:hAnsi="Arial" w:cs="Arial"/>
          <w:sz w:val="24"/>
          <w:szCs w:val="24"/>
        </w:rPr>
        <w:t>72 h</w:t>
      </w:r>
      <w:r w:rsidR="00226345">
        <w:rPr>
          <w:rFonts w:ascii="Arial" w:eastAsia="Cambria" w:hAnsi="Arial" w:cs="Arial"/>
          <w:sz w:val="24"/>
          <w:szCs w:val="24"/>
        </w:rPr>
        <w:t>our</w:t>
      </w:r>
      <w:proofErr w:type="gramEnd"/>
      <w:r w:rsidRPr="007C21EA">
        <w:rPr>
          <w:rFonts w:ascii="Arial" w:eastAsia="Cambria" w:hAnsi="Arial" w:cs="Arial"/>
          <w:sz w:val="24"/>
          <w:szCs w:val="24"/>
        </w:rPr>
        <w:t xml:space="preserve"> period.</w:t>
      </w:r>
    </w:p>
    <w:p w14:paraId="00000029" w14:textId="01327006"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ab/>
        <w:t>Cocktail 1 contained phages Carl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CCS2 (</w:t>
      </w:r>
      <w:proofErr w:type="spellStart"/>
      <w:r w:rsidRPr="007C21EA">
        <w:rPr>
          <w:rFonts w:ascii="Arial" w:eastAsia="Cambria" w:hAnsi="Arial" w:cs="Arial"/>
          <w:i/>
          <w:sz w:val="24"/>
          <w:szCs w:val="24"/>
        </w:rPr>
        <w:t>Siphoviridae</w:t>
      </w:r>
      <w:proofErr w:type="spellEnd"/>
      <w:r w:rsidRPr="007C21EA">
        <w:rPr>
          <w:rFonts w:ascii="Arial" w:eastAsia="Cambria" w:hAnsi="Arial" w:cs="Arial"/>
          <w:sz w:val="24"/>
          <w:szCs w:val="24"/>
        </w:rPr>
        <w:t>), and Ben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While the concentrations of Carl and CCS2 increased by ~1.5 log PFU/ml, the concentration of Ben increased by ~3 log PFU/ml (</w:t>
      </w:r>
      <w:r w:rsidRPr="007C21EA">
        <w:rPr>
          <w:rFonts w:ascii="Arial" w:eastAsia="Cambria" w:hAnsi="Arial" w:cs="Arial"/>
          <w:b/>
          <w:sz w:val="24"/>
          <w:szCs w:val="24"/>
        </w:rPr>
        <w:t>Figure 3A</w:t>
      </w:r>
      <w:r w:rsidRPr="007C21EA">
        <w:rPr>
          <w:rFonts w:ascii="Arial" w:eastAsia="Cambria" w:hAnsi="Arial" w:cs="Arial"/>
          <w:sz w:val="24"/>
          <w:szCs w:val="24"/>
        </w:rPr>
        <w:t>), suggesting that it was the most active phage in this cocktail. In cocktail 2 with phages Carl</w:t>
      </w:r>
      <w:r w:rsidR="008E721E">
        <w:rPr>
          <w:rFonts w:ascii="Arial" w:eastAsia="Cambria" w:hAnsi="Arial" w:cs="Arial"/>
          <w:sz w:val="24"/>
          <w:szCs w:val="24"/>
        </w:rPr>
        <w:t xml:space="preserve"> </w:t>
      </w:r>
      <w:r w:rsidR="008E721E" w:rsidRPr="007C21EA">
        <w:rPr>
          <w:rFonts w:ascii="Arial" w:eastAsia="Cambria" w:hAnsi="Arial" w:cs="Arial"/>
          <w:sz w:val="24"/>
          <w:szCs w:val="24"/>
        </w:rPr>
        <w:t>(</w:t>
      </w:r>
      <w:proofErr w:type="spellStart"/>
      <w:r w:rsidR="008E721E" w:rsidRPr="007C21EA">
        <w:rPr>
          <w:rFonts w:ascii="Arial" w:eastAsia="Cambria" w:hAnsi="Arial" w:cs="Arial"/>
          <w:i/>
          <w:sz w:val="24"/>
          <w:szCs w:val="24"/>
        </w:rPr>
        <w:t>Myoviridae</w:t>
      </w:r>
      <w:proofErr w:type="spellEnd"/>
      <w:r w:rsidR="008E721E" w:rsidRPr="007C21EA">
        <w:rPr>
          <w:rFonts w:ascii="Arial" w:eastAsia="Cambria" w:hAnsi="Arial" w:cs="Arial"/>
          <w:sz w:val="24"/>
          <w:szCs w:val="24"/>
        </w:rPr>
        <w:t>)</w:t>
      </w:r>
      <w:r w:rsidRPr="007C21EA">
        <w:rPr>
          <w:rFonts w:ascii="Arial" w:eastAsia="Cambria" w:hAnsi="Arial" w:cs="Arial"/>
          <w:sz w:val="24"/>
          <w:szCs w:val="24"/>
        </w:rPr>
        <w:t>, CCS2</w:t>
      </w:r>
      <w:r w:rsidR="008E721E">
        <w:rPr>
          <w:rFonts w:ascii="Arial" w:eastAsia="Cambria" w:hAnsi="Arial" w:cs="Arial"/>
          <w:sz w:val="24"/>
          <w:szCs w:val="24"/>
        </w:rPr>
        <w:t xml:space="preserve"> </w:t>
      </w:r>
      <w:r w:rsidR="008E721E" w:rsidRPr="007C21EA">
        <w:rPr>
          <w:rFonts w:ascii="Arial" w:eastAsia="Cambria" w:hAnsi="Arial" w:cs="Arial"/>
          <w:sz w:val="24"/>
          <w:szCs w:val="24"/>
        </w:rPr>
        <w:t>(</w:t>
      </w:r>
      <w:proofErr w:type="spellStart"/>
      <w:r w:rsidR="008E721E" w:rsidRPr="007C21EA">
        <w:rPr>
          <w:rFonts w:ascii="Arial" w:eastAsia="Cambria" w:hAnsi="Arial" w:cs="Arial"/>
          <w:i/>
          <w:sz w:val="24"/>
          <w:szCs w:val="24"/>
        </w:rPr>
        <w:t>Siphoviridae</w:t>
      </w:r>
      <w:proofErr w:type="spellEnd"/>
      <w:r w:rsidR="008E721E" w:rsidRPr="007C21EA">
        <w:rPr>
          <w:rFonts w:ascii="Arial" w:eastAsia="Cambria" w:hAnsi="Arial" w:cs="Arial"/>
          <w:sz w:val="24"/>
          <w:szCs w:val="24"/>
        </w:rPr>
        <w:t>)</w:t>
      </w:r>
      <w:r w:rsidRPr="007C21EA">
        <w:rPr>
          <w:rFonts w:ascii="Arial" w:eastAsia="Cambria" w:hAnsi="Arial" w:cs="Arial"/>
          <w:sz w:val="24"/>
          <w:szCs w:val="24"/>
        </w:rPr>
        <w:t>, and SDS1 (</w:t>
      </w:r>
      <w:proofErr w:type="spellStart"/>
      <w:r w:rsidRPr="007C21EA">
        <w:rPr>
          <w:rFonts w:ascii="Arial" w:eastAsia="Cambria" w:hAnsi="Arial" w:cs="Arial"/>
          <w:i/>
          <w:sz w:val="24"/>
          <w:szCs w:val="24"/>
        </w:rPr>
        <w:t>Siphoviridae</w:t>
      </w:r>
      <w:proofErr w:type="spellEnd"/>
      <w:r w:rsidRPr="007C21EA">
        <w:rPr>
          <w:rFonts w:ascii="Arial" w:eastAsia="Cambria" w:hAnsi="Arial" w:cs="Arial"/>
          <w:sz w:val="24"/>
          <w:szCs w:val="24"/>
        </w:rPr>
        <w:t>), change in phage concentrations remained at or below 0 PFU/ml for the first 24 h, despite preventing any detectable bacterial growth. However, at 48 and 72 h, phages CCS2 and SDS1, but not Carl, had increase</w:t>
      </w:r>
      <w:r w:rsidR="005D4C06" w:rsidRPr="007C21EA">
        <w:rPr>
          <w:rFonts w:ascii="Arial" w:eastAsia="Cambria" w:hAnsi="Arial" w:cs="Arial"/>
          <w:sz w:val="24"/>
          <w:szCs w:val="24"/>
        </w:rPr>
        <w:t>d</w:t>
      </w:r>
      <w:r w:rsidRPr="007C21EA">
        <w:rPr>
          <w:rFonts w:ascii="Arial" w:eastAsia="Cambria" w:hAnsi="Arial" w:cs="Arial"/>
          <w:sz w:val="24"/>
          <w:szCs w:val="24"/>
        </w:rPr>
        <w:t xml:space="preserve"> abundances (</w:t>
      </w:r>
      <w:r w:rsidRPr="007C21EA">
        <w:rPr>
          <w:rFonts w:ascii="Arial" w:eastAsia="Cambria" w:hAnsi="Arial" w:cs="Arial"/>
          <w:b/>
          <w:sz w:val="24"/>
          <w:szCs w:val="24"/>
        </w:rPr>
        <w:t>Figure 3B</w:t>
      </w:r>
      <w:r w:rsidRPr="007C21EA">
        <w:rPr>
          <w:rFonts w:ascii="Arial" w:eastAsia="Cambria" w:hAnsi="Arial" w:cs="Arial"/>
          <w:sz w:val="24"/>
          <w:szCs w:val="24"/>
        </w:rPr>
        <w:t>). In the third phage cocktail with phages Carl</w:t>
      </w:r>
      <w:r w:rsidR="008E721E">
        <w:rPr>
          <w:rFonts w:ascii="Arial" w:eastAsia="Cambria" w:hAnsi="Arial" w:cs="Arial"/>
          <w:sz w:val="24"/>
          <w:szCs w:val="24"/>
        </w:rPr>
        <w:t xml:space="preserve"> </w:t>
      </w:r>
      <w:r w:rsidR="008E721E" w:rsidRPr="007C21EA">
        <w:rPr>
          <w:rFonts w:ascii="Arial" w:eastAsia="Cambria" w:hAnsi="Arial" w:cs="Arial"/>
          <w:sz w:val="24"/>
          <w:szCs w:val="24"/>
        </w:rPr>
        <w:t>(</w:t>
      </w:r>
      <w:proofErr w:type="spellStart"/>
      <w:r w:rsidR="008E721E" w:rsidRPr="007C21EA">
        <w:rPr>
          <w:rFonts w:ascii="Arial" w:eastAsia="Cambria" w:hAnsi="Arial" w:cs="Arial"/>
          <w:i/>
          <w:sz w:val="24"/>
          <w:szCs w:val="24"/>
        </w:rPr>
        <w:t>Myoviridae</w:t>
      </w:r>
      <w:proofErr w:type="spellEnd"/>
      <w:r w:rsidR="008E721E" w:rsidRPr="007C21EA">
        <w:rPr>
          <w:rFonts w:ascii="Arial" w:eastAsia="Cambria" w:hAnsi="Arial" w:cs="Arial"/>
          <w:sz w:val="24"/>
          <w:szCs w:val="24"/>
        </w:rPr>
        <w:t>)</w:t>
      </w:r>
      <w:r w:rsidRPr="007C21EA">
        <w:rPr>
          <w:rFonts w:ascii="Arial" w:eastAsia="Cambria" w:hAnsi="Arial" w:cs="Arial"/>
          <w:sz w:val="24"/>
          <w:szCs w:val="24"/>
        </w:rPr>
        <w:t>, Ump (</w:t>
      </w:r>
      <w:proofErr w:type="spellStart"/>
      <w:r w:rsidRPr="007C21EA">
        <w:rPr>
          <w:rFonts w:ascii="Arial" w:eastAsia="Cambria" w:hAnsi="Arial" w:cs="Arial"/>
          <w:i/>
          <w:sz w:val="24"/>
          <w:szCs w:val="24"/>
        </w:rPr>
        <w:t>Podoviridae</w:t>
      </w:r>
      <w:proofErr w:type="spellEnd"/>
      <w:r w:rsidRPr="007C21EA">
        <w:rPr>
          <w:rFonts w:ascii="Arial" w:eastAsia="Cambria" w:hAnsi="Arial" w:cs="Arial"/>
          <w:sz w:val="24"/>
          <w:szCs w:val="24"/>
        </w:rPr>
        <w:t>), and SDS1</w:t>
      </w:r>
      <w:r w:rsidR="008E721E">
        <w:rPr>
          <w:rFonts w:ascii="Arial" w:eastAsia="Cambria" w:hAnsi="Arial" w:cs="Arial"/>
          <w:sz w:val="24"/>
          <w:szCs w:val="24"/>
        </w:rPr>
        <w:t xml:space="preserve"> </w:t>
      </w:r>
      <w:r w:rsidR="008E721E" w:rsidRPr="007C21EA">
        <w:rPr>
          <w:rFonts w:ascii="Arial" w:eastAsia="Cambria" w:hAnsi="Arial" w:cs="Arial"/>
          <w:sz w:val="24"/>
          <w:szCs w:val="24"/>
        </w:rPr>
        <w:t>(</w:t>
      </w:r>
      <w:proofErr w:type="spellStart"/>
      <w:r w:rsidR="008E721E" w:rsidRPr="007C21EA">
        <w:rPr>
          <w:rFonts w:ascii="Arial" w:eastAsia="Cambria" w:hAnsi="Arial" w:cs="Arial"/>
          <w:i/>
          <w:sz w:val="24"/>
          <w:szCs w:val="24"/>
        </w:rPr>
        <w:t>Siphoviridae</w:t>
      </w:r>
      <w:proofErr w:type="spellEnd"/>
      <w:r w:rsidR="008E721E" w:rsidRPr="007C21EA">
        <w:rPr>
          <w:rFonts w:ascii="Arial" w:eastAsia="Cambria" w:hAnsi="Arial" w:cs="Arial"/>
          <w:sz w:val="24"/>
          <w:szCs w:val="24"/>
        </w:rPr>
        <w:t>)</w:t>
      </w:r>
      <w:r w:rsidRPr="007C21EA">
        <w:rPr>
          <w:rFonts w:ascii="Arial" w:eastAsia="Cambria" w:hAnsi="Arial" w:cs="Arial"/>
          <w:sz w:val="24"/>
          <w:szCs w:val="24"/>
        </w:rPr>
        <w:t>, all three phages increase</w:t>
      </w:r>
      <w:r w:rsidR="00B6500C" w:rsidRPr="007C21EA">
        <w:rPr>
          <w:rFonts w:ascii="Arial" w:eastAsia="Cambria" w:hAnsi="Arial" w:cs="Arial"/>
          <w:sz w:val="24"/>
          <w:szCs w:val="24"/>
        </w:rPr>
        <w:t>d</w:t>
      </w:r>
      <w:r w:rsidRPr="007C21EA">
        <w:rPr>
          <w:rFonts w:ascii="Arial" w:eastAsia="Cambria" w:hAnsi="Arial" w:cs="Arial"/>
          <w:sz w:val="24"/>
          <w:szCs w:val="24"/>
        </w:rPr>
        <w:t xml:space="preserve"> </w:t>
      </w:r>
      <w:r w:rsidRPr="007C21EA">
        <w:rPr>
          <w:rFonts w:ascii="Arial" w:eastAsia="Cambria" w:hAnsi="Arial" w:cs="Arial"/>
          <w:sz w:val="24"/>
          <w:szCs w:val="24"/>
        </w:rPr>
        <w:lastRenderedPageBreak/>
        <w:t>in concentration over time, with Ump increasing the most (~4 log PFU/mL), SDS1 in the middle (~2 log PFU/mL), and Carl increasing the least (~1 log PFU/mL) (</w:t>
      </w:r>
      <w:r w:rsidRPr="007C21EA">
        <w:rPr>
          <w:rFonts w:ascii="Arial" w:eastAsia="Cambria" w:hAnsi="Arial" w:cs="Arial"/>
          <w:b/>
          <w:sz w:val="24"/>
          <w:szCs w:val="24"/>
        </w:rPr>
        <w:t>Figure 3C</w:t>
      </w:r>
      <w:r w:rsidRPr="007C21EA">
        <w:rPr>
          <w:rFonts w:ascii="Arial" w:eastAsia="Cambria" w:hAnsi="Arial" w:cs="Arial"/>
          <w:sz w:val="24"/>
          <w:szCs w:val="24"/>
        </w:rPr>
        <w:t>). Cocktail 3 was the only cocktail in which any bacterial growth was observed, starting around 24 h in two of the three replicates and remaining at a low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for the remainder of the experiment, significantly lower than the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of &gt;0.5 </w:t>
      </w:r>
      <w:r w:rsidR="008E721E">
        <w:rPr>
          <w:rFonts w:ascii="Arial" w:eastAsia="Cambria" w:hAnsi="Arial" w:cs="Arial"/>
          <w:sz w:val="24"/>
          <w:szCs w:val="24"/>
        </w:rPr>
        <w:t xml:space="preserve">often </w:t>
      </w:r>
      <w:r w:rsidRPr="007C21EA">
        <w:rPr>
          <w:rFonts w:ascii="Arial" w:eastAsia="Cambria" w:hAnsi="Arial" w:cs="Arial"/>
          <w:sz w:val="24"/>
          <w:szCs w:val="24"/>
        </w:rPr>
        <w:t>observed when resistance emerged.</w:t>
      </w:r>
    </w:p>
    <w:p w14:paraId="0000002A" w14:textId="082A94BF" w:rsidR="000207FA" w:rsidRPr="007C21EA" w:rsidRDefault="00563D7E" w:rsidP="004F4BDF">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We also monitored the concentration of each phage in successful two-phage cocktails. In cocktail 4, </w:t>
      </w:r>
      <w:proofErr w:type="spellStart"/>
      <w:r w:rsidR="006C3DE6" w:rsidRPr="007C21EA">
        <w:rPr>
          <w:rFonts w:ascii="Arial" w:eastAsia="Cambria" w:hAnsi="Arial" w:cs="Arial"/>
          <w:i/>
          <w:sz w:val="24"/>
          <w:szCs w:val="24"/>
        </w:rPr>
        <w:t>Myoviridae</w:t>
      </w:r>
      <w:proofErr w:type="spellEnd"/>
      <w:r w:rsidR="006C3DE6" w:rsidRPr="007C21EA">
        <w:rPr>
          <w:rFonts w:ascii="Arial" w:eastAsia="Cambria" w:hAnsi="Arial" w:cs="Arial"/>
          <w:sz w:val="24"/>
          <w:szCs w:val="24"/>
        </w:rPr>
        <w:t xml:space="preserve"> </w:t>
      </w:r>
      <w:r w:rsidRPr="007C21EA">
        <w:rPr>
          <w:rFonts w:ascii="Arial" w:eastAsia="Cambria" w:hAnsi="Arial" w:cs="Arial"/>
          <w:sz w:val="24"/>
          <w:szCs w:val="24"/>
        </w:rPr>
        <w:t>phages CCS1 and Ben increased by similar amounts, with CCS1 having a slight edge (</w:t>
      </w:r>
      <w:r w:rsidRPr="007C21EA">
        <w:rPr>
          <w:rFonts w:ascii="Arial" w:eastAsia="Cambria" w:hAnsi="Arial" w:cs="Arial"/>
          <w:b/>
          <w:sz w:val="24"/>
          <w:szCs w:val="24"/>
        </w:rPr>
        <w:t>Figure 3D</w:t>
      </w:r>
      <w:r w:rsidRPr="007C21EA">
        <w:rPr>
          <w:rFonts w:ascii="Arial" w:eastAsia="Cambria" w:hAnsi="Arial" w:cs="Arial"/>
          <w:sz w:val="24"/>
          <w:szCs w:val="24"/>
        </w:rPr>
        <w:t xml:space="preserve">). In cocktail 5, </w:t>
      </w:r>
      <w:proofErr w:type="spellStart"/>
      <w:r w:rsidR="006C3DE6" w:rsidRPr="007C21EA">
        <w:rPr>
          <w:rFonts w:ascii="Arial" w:eastAsia="Cambria" w:hAnsi="Arial" w:cs="Arial"/>
          <w:i/>
          <w:sz w:val="24"/>
          <w:szCs w:val="24"/>
        </w:rPr>
        <w:t>Siphoviridae</w:t>
      </w:r>
      <w:proofErr w:type="spellEnd"/>
      <w:r w:rsidRPr="007C21EA">
        <w:rPr>
          <w:rFonts w:ascii="Arial" w:eastAsia="Cambria" w:hAnsi="Arial" w:cs="Arial"/>
          <w:sz w:val="24"/>
          <w:szCs w:val="24"/>
        </w:rPr>
        <w:t xml:space="preserve"> phage CCS2 consistently increased by ~1 log PFU/mL more than phage Ben (</w:t>
      </w:r>
      <w:r w:rsidRPr="007C21EA">
        <w:rPr>
          <w:rFonts w:ascii="Arial" w:eastAsia="Cambria" w:hAnsi="Arial" w:cs="Arial"/>
          <w:b/>
          <w:sz w:val="24"/>
          <w:szCs w:val="24"/>
        </w:rPr>
        <w:t>Figure 3E</w:t>
      </w:r>
      <w:r w:rsidRPr="007C21EA">
        <w:rPr>
          <w:rFonts w:ascii="Arial" w:eastAsia="Cambria" w:hAnsi="Arial" w:cs="Arial"/>
          <w:sz w:val="24"/>
          <w:szCs w:val="24"/>
        </w:rPr>
        <w:t xml:space="preserve">). Our data suggested that the phages like CCS1 and CCS2 </w:t>
      </w:r>
      <w:r w:rsidR="00D017B4" w:rsidRPr="007C21EA">
        <w:rPr>
          <w:rFonts w:ascii="Arial" w:eastAsia="Cambria" w:hAnsi="Arial" w:cs="Arial"/>
          <w:sz w:val="24"/>
          <w:szCs w:val="24"/>
        </w:rPr>
        <w:t>consistently and strongly</w:t>
      </w:r>
      <w:r w:rsidRPr="007C21EA">
        <w:rPr>
          <w:rFonts w:ascii="Arial" w:eastAsia="Cambria" w:hAnsi="Arial" w:cs="Arial"/>
          <w:sz w:val="24"/>
          <w:szCs w:val="24"/>
        </w:rPr>
        <w:t xml:space="preserve"> reduc</w:t>
      </w:r>
      <w:r w:rsidR="00D017B4" w:rsidRPr="007C21EA">
        <w:rPr>
          <w:rFonts w:ascii="Arial" w:eastAsia="Cambria" w:hAnsi="Arial" w:cs="Arial"/>
          <w:sz w:val="24"/>
          <w:szCs w:val="24"/>
        </w:rPr>
        <w:t>ed</w:t>
      </w:r>
      <w:r w:rsidRPr="007C21EA">
        <w:rPr>
          <w:rFonts w:ascii="Arial" w:eastAsia="Cambria" w:hAnsi="Arial" w:cs="Arial"/>
          <w:sz w:val="24"/>
          <w:szCs w:val="24"/>
        </w:rPr>
        <w:t xml:space="preserve"> bacterial growth, as their concentrations increased significantly (from 2 to ~4 and 0 to ~2.5 log PFU/ml, respectively) compared to Ben (only increased from 1.5 to ~2 log PFU/ml) (</w:t>
      </w:r>
      <w:r w:rsidRPr="007C21EA">
        <w:rPr>
          <w:rFonts w:ascii="Arial" w:eastAsia="Cambria" w:hAnsi="Arial" w:cs="Arial"/>
          <w:b/>
          <w:sz w:val="24"/>
          <w:szCs w:val="24"/>
        </w:rPr>
        <w:t>Figure 3D, E)</w:t>
      </w:r>
      <w:r w:rsidRPr="007C21EA">
        <w:rPr>
          <w:rFonts w:ascii="Arial" w:eastAsia="Cambria" w:hAnsi="Arial" w:cs="Arial"/>
          <w:sz w:val="24"/>
          <w:szCs w:val="24"/>
        </w:rPr>
        <w:t xml:space="preserve">. In other two-phage cocktails 6 (Carl-Ump), 7 (Bill-Ump), and 8 (SDS1-Ump), the </w:t>
      </w:r>
      <w:proofErr w:type="spellStart"/>
      <w:r w:rsidRPr="007C21EA">
        <w:rPr>
          <w:rFonts w:ascii="Arial" w:eastAsia="Cambria" w:hAnsi="Arial" w:cs="Arial"/>
          <w:i/>
          <w:sz w:val="24"/>
          <w:szCs w:val="24"/>
        </w:rPr>
        <w:t>Podoviridae</w:t>
      </w:r>
      <w:proofErr w:type="spellEnd"/>
      <w:r w:rsidRPr="007C21EA">
        <w:rPr>
          <w:rFonts w:ascii="Arial" w:eastAsia="Cambria" w:hAnsi="Arial" w:cs="Arial"/>
          <w:sz w:val="24"/>
          <w:szCs w:val="24"/>
        </w:rPr>
        <w:t xml:space="preserve"> phage Ump was found to have greater increases in its relative abundance (the concentration increased from 1.5 to ~ 6 log PFU/ml) compared to </w:t>
      </w:r>
      <w:proofErr w:type="spellStart"/>
      <w:r w:rsidRPr="007C21EA">
        <w:rPr>
          <w:rFonts w:ascii="Arial" w:eastAsia="Cambria" w:hAnsi="Arial" w:cs="Arial"/>
          <w:i/>
          <w:sz w:val="24"/>
          <w:szCs w:val="24"/>
        </w:rPr>
        <w:t>Myoviridae</w:t>
      </w:r>
      <w:proofErr w:type="spellEnd"/>
      <w:r w:rsidRPr="007C21EA">
        <w:rPr>
          <w:rFonts w:ascii="Arial" w:eastAsia="Cambria" w:hAnsi="Arial" w:cs="Arial"/>
          <w:i/>
          <w:sz w:val="24"/>
          <w:szCs w:val="24"/>
        </w:rPr>
        <w:t xml:space="preserve"> </w:t>
      </w:r>
      <w:r w:rsidRPr="007C21EA">
        <w:rPr>
          <w:rFonts w:ascii="Arial" w:eastAsia="Cambria" w:hAnsi="Arial" w:cs="Arial"/>
          <w:sz w:val="24"/>
          <w:szCs w:val="24"/>
        </w:rPr>
        <w:t xml:space="preserve">phages Carl and Bill (remained stable at ~2 log PFU/ml throughout the duration of infection). However, for the SDS1-Ump cocktail, a slight increase in the concentration of </w:t>
      </w:r>
      <w:proofErr w:type="spellStart"/>
      <w:r w:rsidRPr="007C21EA">
        <w:rPr>
          <w:rFonts w:ascii="Arial" w:eastAsia="Cambria" w:hAnsi="Arial" w:cs="Arial"/>
          <w:i/>
          <w:sz w:val="24"/>
          <w:szCs w:val="24"/>
        </w:rPr>
        <w:t>Siphoviridae</w:t>
      </w:r>
      <w:proofErr w:type="spellEnd"/>
      <w:r w:rsidRPr="007C21EA">
        <w:rPr>
          <w:rFonts w:ascii="Arial" w:eastAsia="Cambria" w:hAnsi="Arial" w:cs="Arial"/>
          <w:sz w:val="24"/>
          <w:szCs w:val="24"/>
        </w:rPr>
        <w:t xml:space="preserve"> phage SDS1 was observed, though still less than the change in concentration of </w:t>
      </w:r>
      <w:proofErr w:type="spellStart"/>
      <w:r w:rsidRPr="007C21EA">
        <w:rPr>
          <w:rFonts w:ascii="Arial" w:eastAsia="Cambria" w:hAnsi="Arial" w:cs="Arial"/>
          <w:i/>
          <w:sz w:val="24"/>
          <w:szCs w:val="24"/>
        </w:rPr>
        <w:t>Podoviridae</w:t>
      </w:r>
      <w:proofErr w:type="spellEnd"/>
      <w:r w:rsidRPr="007C21EA">
        <w:rPr>
          <w:rFonts w:ascii="Arial" w:eastAsia="Cambria" w:hAnsi="Arial" w:cs="Arial"/>
          <w:sz w:val="24"/>
          <w:szCs w:val="24"/>
        </w:rPr>
        <w:t xml:space="preserve"> phage Ump. </w:t>
      </w:r>
    </w:p>
    <w:p w14:paraId="0000002F" w14:textId="77777777" w:rsidR="000207FA" w:rsidRPr="007C21EA" w:rsidRDefault="000207FA" w:rsidP="006C3DE6">
      <w:pPr>
        <w:spacing w:line="480" w:lineRule="auto"/>
        <w:rPr>
          <w:rFonts w:ascii="Arial" w:eastAsia="Cambria" w:hAnsi="Arial" w:cs="Arial"/>
          <w:sz w:val="24"/>
          <w:szCs w:val="24"/>
          <w:u w:val="single"/>
        </w:rPr>
      </w:pPr>
    </w:p>
    <w:p w14:paraId="00000030"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Resistance to phage can modulate antibiotic susceptibility</w:t>
      </w:r>
    </w:p>
    <w:p w14:paraId="00000031" w14:textId="4AE961A3"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We examined </w:t>
      </w:r>
      <w:r w:rsidR="00B6021A">
        <w:rPr>
          <w:rFonts w:ascii="Arial" w:eastAsia="Cambria" w:hAnsi="Arial" w:cs="Arial"/>
          <w:sz w:val="24"/>
          <w:szCs w:val="24"/>
        </w:rPr>
        <w:t>six</w:t>
      </w:r>
      <w:r w:rsidR="00BD4FCC">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phage-resistant mutants </w:t>
      </w:r>
      <w:r w:rsidR="00B6021A">
        <w:rPr>
          <w:rFonts w:ascii="Arial" w:eastAsia="Cambria" w:hAnsi="Arial" w:cs="Arial"/>
          <w:sz w:val="24"/>
          <w:szCs w:val="24"/>
        </w:rPr>
        <w:t xml:space="preserve">generated from three wild-type </w:t>
      </w:r>
      <w:r w:rsidR="00B6021A" w:rsidRPr="00B6021A">
        <w:rPr>
          <w:rFonts w:ascii="Arial" w:eastAsia="Cambria" w:hAnsi="Arial" w:cs="Arial"/>
          <w:i/>
          <w:iCs/>
          <w:sz w:val="24"/>
          <w:szCs w:val="24"/>
        </w:rPr>
        <w:t>Enterococcus</w:t>
      </w:r>
      <w:r w:rsidR="00B6021A">
        <w:rPr>
          <w:rFonts w:ascii="Arial" w:eastAsia="Cambria" w:hAnsi="Arial" w:cs="Arial"/>
          <w:sz w:val="24"/>
          <w:szCs w:val="24"/>
        </w:rPr>
        <w:t xml:space="preserve"> strains in the</w:t>
      </w:r>
      <w:r w:rsidR="00BD4FCC">
        <w:rPr>
          <w:rFonts w:ascii="Arial" w:eastAsia="Cambria" w:hAnsi="Arial" w:cs="Arial"/>
          <w:sz w:val="24"/>
          <w:szCs w:val="24"/>
        </w:rPr>
        <w:t xml:space="preserve"> cocktail experiments </w:t>
      </w:r>
      <w:r w:rsidRPr="007C21EA">
        <w:rPr>
          <w:rFonts w:ascii="Arial" w:eastAsia="Cambria" w:hAnsi="Arial" w:cs="Arial"/>
          <w:sz w:val="24"/>
          <w:szCs w:val="24"/>
        </w:rPr>
        <w:t xml:space="preserve">to determine whether some </w:t>
      </w:r>
      <w:r w:rsidRPr="007C21EA">
        <w:rPr>
          <w:rFonts w:ascii="Arial" w:eastAsia="Cambria" w:hAnsi="Arial" w:cs="Arial"/>
          <w:sz w:val="24"/>
          <w:szCs w:val="24"/>
        </w:rPr>
        <w:lastRenderedPageBreak/>
        <w:t xml:space="preserve">may have altered susceptibility to vancomycin. </w:t>
      </w:r>
      <w:r w:rsidR="00B6021A" w:rsidRPr="007C21EA">
        <w:rPr>
          <w:rFonts w:ascii="Arial" w:eastAsia="Cambria" w:hAnsi="Arial" w:cs="Arial"/>
          <w:i/>
          <w:sz w:val="24"/>
          <w:szCs w:val="24"/>
        </w:rPr>
        <w:t>E. faecalis</w:t>
      </w:r>
      <w:r w:rsidR="00B6021A" w:rsidRPr="007C21EA">
        <w:rPr>
          <w:rFonts w:ascii="Arial" w:eastAsia="Cambria" w:hAnsi="Arial" w:cs="Arial"/>
          <w:sz w:val="24"/>
          <w:szCs w:val="24"/>
        </w:rPr>
        <w:t xml:space="preserve"> strains DP11 and Yi6 were initially susceptible to vancomycin while</w:t>
      </w:r>
      <w:r w:rsidR="00B6021A" w:rsidRPr="007C21EA">
        <w:rPr>
          <w:rFonts w:ascii="Arial" w:eastAsia="Cambria" w:hAnsi="Arial" w:cs="Arial"/>
          <w:i/>
          <w:sz w:val="24"/>
          <w:szCs w:val="24"/>
        </w:rPr>
        <w:t xml:space="preserve"> E. faecalis</w:t>
      </w:r>
      <w:r w:rsidR="00B6021A" w:rsidRPr="007C21EA">
        <w:rPr>
          <w:rFonts w:ascii="Arial" w:eastAsia="Cambria" w:hAnsi="Arial" w:cs="Arial"/>
          <w:sz w:val="24"/>
          <w:szCs w:val="24"/>
        </w:rPr>
        <w:t xml:space="preserve"> V587 was initially vancomycin resistant. </w:t>
      </w:r>
      <w:r w:rsidR="00BD4FCC">
        <w:rPr>
          <w:rFonts w:ascii="Arial" w:eastAsia="Cambria" w:hAnsi="Arial" w:cs="Arial"/>
          <w:sz w:val="24"/>
          <w:szCs w:val="24"/>
        </w:rPr>
        <w:t>First, mutants were sequenced to determine the mechanism of increased phage resistance</w:t>
      </w:r>
      <w:r w:rsidR="00F22078">
        <w:rPr>
          <w:rFonts w:ascii="Arial" w:eastAsia="Cambria" w:hAnsi="Arial" w:cs="Arial"/>
          <w:sz w:val="24"/>
          <w:szCs w:val="24"/>
        </w:rPr>
        <w:t xml:space="preserve"> (</w:t>
      </w:r>
      <w:r w:rsidR="00F22078">
        <w:rPr>
          <w:rFonts w:ascii="Arial" w:eastAsia="Cambria" w:hAnsi="Arial" w:cs="Arial"/>
          <w:b/>
          <w:bCs/>
          <w:sz w:val="24"/>
          <w:szCs w:val="24"/>
        </w:rPr>
        <w:t>Table 1)</w:t>
      </w:r>
      <w:r w:rsidR="00BD4FCC">
        <w:rPr>
          <w:rFonts w:ascii="Arial" w:eastAsia="Cambria" w:hAnsi="Arial" w:cs="Arial"/>
          <w:sz w:val="24"/>
          <w:szCs w:val="24"/>
        </w:rPr>
        <w:t xml:space="preserve">. </w:t>
      </w:r>
      <w:r w:rsidR="00B6021A">
        <w:rPr>
          <w:rFonts w:ascii="Arial" w:eastAsia="Cambria" w:hAnsi="Arial" w:cs="Arial"/>
          <w:sz w:val="24"/>
          <w:szCs w:val="24"/>
        </w:rPr>
        <w:t xml:space="preserve">Five out of six resistant mutants had mutations in the </w:t>
      </w:r>
      <w:proofErr w:type="spellStart"/>
      <w:r w:rsidR="00B6021A">
        <w:rPr>
          <w:rFonts w:ascii="Arial" w:eastAsia="Cambria" w:hAnsi="Arial" w:cs="Arial"/>
          <w:sz w:val="24"/>
          <w:szCs w:val="24"/>
        </w:rPr>
        <w:t>Epa</w:t>
      </w:r>
      <w:proofErr w:type="spellEnd"/>
      <w:r w:rsidR="00B6021A">
        <w:rPr>
          <w:rFonts w:ascii="Arial" w:eastAsia="Cambria" w:hAnsi="Arial" w:cs="Arial"/>
          <w:sz w:val="24"/>
          <w:szCs w:val="24"/>
        </w:rPr>
        <w:t xml:space="preserve"> exopolysaccharide synthesis locus. </w:t>
      </w:r>
      <w:r w:rsidRPr="007C21EA">
        <w:rPr>
          <w:rFonts w:ascii="Arial" w:eastAsia="Cambria" w:hAnsi="Arial" w:cs="Arial"/>
          <w:sz w:val="24"/>
          <w:szCs w:val="24"/>
        </w:rPr>
        <w:t xml:space="preserve">Phage-resistant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mutants often had similar </w:t>
      </w:r>
      <w:r w:rsidR="00B6021A">
        <w:rPr>
          <w:rFonts w:ascii="Arial" w:eastAsia="Cambria" w:hAnsi="Arial" w:cs="Arial"/>
          <w:sz w:val="24"/>
          <w:szCs w:val="24"/>
        </w:rPr>
        <w:t xml:space="preserve">or slightly decreased </w:t>
      </w:r>
      <w:r w:rsidRPr="007C21EA">
        <w:rPr>
          <w:rFonts w:ascii="Arial" w:eastAsia="Cambria" w:hAnsi="Arial" w:cs="Arial"/>
          <w:sz w:val="24"/>
          <w:szCs w:val="24"/>
        </w:rPr>
        <w:t>levels of susceptibility to vancomycin (</w:t>
      </w:r>
      <w:r w:rsidRPr="007C21EA">
        <w:rPr>
          <w:rFonts w:ascii="Arial" w:eastAsia="Cambria" w:hAnsi="Arial" w:cs="Arial"/>
          <w:b/>
          <w:sz w:val="24"/>
          <w:szCs w:val="24"/>
        </w:rPr>
        <w:t>Figure 4</w:t>
      </w:r>
      <w:r w:rsidRPr="007C21EA">
        <w:rPr>
          <w:rFonts w:ascii="Arial" w:eastAsia="Cambria" w:hAnsi="Arial" w:cs="Arial"/>
          <w:sz w:val="24"/>
          <w:szCs w:val="24"/>
        </w:rPr>
        <w:t xml:space="preserve">). Many phage-resistant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mutants did not achieve the same growth characteristics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compared to the wild-type isolate), indicating that these mutants had growth defects.</w:t>
      </w:r>
    </w:p>
    <w:p w14:paraId="00000032" w14:textId="77777777" w:rsidR="000207FA" w:rsidRPr="007C21EA" w:rsidRDefault="000207FA">
      <w:pPr>
        <w:spacing w:line="480" w:lineRule="auto"/>
        <w:rPr>
          <w:rFonts w:ascii="Arial" w:eastAsia="Cambria" w:hAnsi="Arial" w:cs="Arial"/>
          <w:sz w:val="24"/>
          <w:szCs w:val="24"/>
        </w:rPr>
      </w:pPr>
    </w:p>
    <w:p w14:paraId="00000033"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DISCUSSION</w:t>
      </w:r>
    </w:p>
    <w:p w14:paraId="00000034" w14:textId="1CBB4BE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Some phage cocktails have previously been shown to be effective at killing bacteria and preventing the growth of resistant mutants, but little focus has been placed on the design principles for effective cocktails. Here, we show</w:t>
      </w:r>
      <w:r w:rsidR="00977B7B" w:rsidRPr="007C21EA">
        <w:rPr>
          <w:rFonts w:ascii="Arial" w:eastAsia="Cambria" w:hAnsi="Arial" w:cs="Arial"/>
          <w:sz w:val="24"/>
          <w:szCs w:val="24"/>
        </w:rPr>
        <w:t>ed</w:t>
      </w:r>
      <w:r w:rsidRPr="007C21EA">
        <w:rPr>
          <w:rFonts w:ascii="Arial" w:eastAsia="Cambria" w:hAnsi="Arial" w:cs="Arial"/>
          <w:sz w:val="24"/>
          <w:szCs w:val="24"/>
        </w:rPr>
        <w:t xml:space="preserve"> that phage cocktail design is an important consideration because </w:t>
      </w:r>
      <w:r w:rsidR="00977B7B" w:rsidRPr="007C21EA">
        <w:rPr>
          <w:rFonts w:ascii="Arial" w:eastAsia="Cambria" w:hAnsi="Arial" w:cs="Arial"/>
          <w:sz w:val="24"/>
          <w:szCs w:val="24"/>
        </w:rPr>
        <w:t xml:space="preserve">not all </w:t>
      </w:r>
      <w:r w:rsidRPr="007C21EA">
        <w:rPr>
          <w:rFonts w:ascii="Arial" w:eastAsia="Cambria" w:hAnsi="Arial" w:cs="Arial"/>
          <w:sz w:val="24"/>
          <w:szCs w:val="24"/>
        </w:rPr>
        <w:t xml:space="preserve">combinations of phages consistently prevent the growth of phage-resistant mutants. </w:t>
      </w:r>
    </w:p>
    <w:p w14:paraId="00000035" w14:textId="17E8ED59" w:rsidR="000207FA" w:rsidRPr="007C21EA" w:rsidRDefault="00563D7E">
      <w:pPr>
        <w:spacing w:line="480" w:lineRule="auto"/>
        <w:ind w:firstLine="720"/>
        <w:rPr>
          <w:rFonts w:ascii="Arial" w:eastAsia="Cambria" w:hAnsi="Arial" w:cs="Arial"/>
          <w:color w:val="000000"/>
          <w:sz w:val="24"/>
          <w:szCs w:val="24"/>
          <w:highlight w:val="white"/>
        </w:rPr>
      </w:pPr>
      <w:r w:rsidRPr="007C21EA">
        <w:rPr>
          <w:rFonts w:ascii="Arial" w:eastAsia="Cambria" w:hAnsi="Arial" w:cs="Arial"/>
          <w:sz w:val="24"/>
          <w:szCs w:val="24"/>
        </w:rPr>
        <w:t>While using phage cocktails</w:t>
      </w:r>
      <w:r w:rsidR="004F3650" w:rsidRPr="007C21EA">
        <w:rPr>
          <w:rFonts w:ascii="Arial" w:eastAsia="Cambria" w:hAnsi="Arial" w:cs="Arial"/>
          <w:sz w:val="24"/>
          <w:szCs w:val="24"/>
        </w:rPr>
        <w:t xml:space="preserve"> </w:t>
      </w:r>
      <w:r w:rsidR="00182BBE">
        <w:rPr>
          <w:rFonts w:ascii="Arial" w:eastAsia="Cambria" w:hAnsi="Arial" w:cs="Arial"/>
          <w:sz w:val="24"/>
          <w:szCs w:val="24"/>
        </w:rPr>
        <w:t>including a diversity of phages targeting multiple disparate bacterial types has been a common practice,</w:t>
      </w:r>
      <w:r w:rsidRPr="007C21EA">
        <w:rPr>
          <w:rFonts w:ascii="Arial" w:eastAsia="Cambria" w:hAnsi="Arial" w:cs="Arial"/>
          <w:sz w:val="24"/>
          <w:szCs w:val="24"/>
        </w:rPr>
        <w:t xml:space="preserve"> there is no standard for how many phages should be used. </w:t>
      </w:r>
      <w:r w:rsidRPr="007C21EA">
        <w:rPr>
          <w:rFonts w:ascii="Arial" w:eastAsia="Cambria" w:hAnsi="Arial" w:cs="Arial"/>
          <w:color w:val="000000"/>
          <w:sz w:val="24"/>
          <w:szCs w:val="24"/>
          <w:highlight w:val="white"/>
        </w:rPr>
        <w:t xml:space="preserve">The </w:t>
      </w:r>
      <w:proofErr w:type="spellStart"/>
      <w:r w:rsidRPr="007C21EA">
        <w:rPr>
          <w:rFonts w:ascii="Arial" w:eastAsia="Cambria" w:hAnsi="Arial" w:cs="Arial"/>
          <w:color w:val="000000"/>
          <w:sz w:val="24"/>
          <w:szCs w:val="24"/>
          <w:highlight w:val="white"/>
        </w:rPr>
        <w:t>pyophage</w:t>
      </w:r>
      <w:proofErr w:type="spellEnd"/>
      <w:r w:rsidRPr="007C21EA">
        <w:rPr>
          <w:rFonts w:ascii="Arial" w:eastAsia="Cambria" w:hAnsi="Arial" w:cs="Arial"/>
          <w:color w:val="000000"/>
          <w:sz w:val="24"/>
          <w:szCs w:val="24"/>
          <w:highlight w:val="white"/>
        </w:rPr>
        <w:t xml:space="preserve"> (PYO) cocktail from the Georgian </w:t>
      </w:r>
      <w:proofErr w:type="spellStart"/>
      <w:r w:rsidRPr="007C21EA">
        <w:rPr>
          <w:rFonts w:ascii="Arial" w:eastAsia="Cambria" w:hAnsi="Arial" w:cs="Arial"/>
          <w:color w:val="000000"/>
          <w:sz w:val="24"/>
          <w:szCs w:val="24"/>
          <w:highlight w:val="white"/>
        </w:rPr>
        <w:t>Eliava</w:t>
      </w:r>
      <w:proofErr w:type="spellEnd"/>
      <w:r w:rsidRPr="007C21EA">
        <w:rPr>
          <w:rFonts w:ascii="Arial" w:eastAsia="Cambria" w:hAnsi="Arial" w:cs="Arial"/>
          <w:color w:val="000000"/>
          <w:sz w:val="24"/>
          <w:szCs w:val="24"/>
          <w:highlight w:val="white"/>
        </w:rPr>
        <w:t xml:space="preserve"> Institute of Bacteriophage</w:t>
      </w:r>
      <w:r w:rsidR="00977B7B" w:rsidRPr="007C21EA">
        <w:rPr>
          <w:rFonts w:ascii="Arial" w:eastAsia="Cambria" w:hAnsi="Arial" w:cs="Arial"/>
          <w:color w:val="000000"/>
          <w:sz w:val="24"/>
          <w:szCs w:val="24"/>
          <w:highlight w:val="white"/>
        </w:rPr>
        <w:t>s</w:t>
      </w:r>
      <w:r w:rsidRPr="007C21EA">
        <w:rPr>
          <w:rFonts w:ascii="Arial" w:eastAsia="Cambria" w:hAnsi="Arial" w:cs="Arial"/>
          <w:color w:val="000000"/>
          <w:sz w:val="24"/>
          <w:szCs w:val="24"/>
          <w:highlight w:val="white"/>
        </w:rPr>
        <w:t xml:space="preserve"> has been shown to contain approximately thirty different phages</w:t>
      </w:r>
      <w:r w:rsidR="00C96061">
        <w:rPr>
          <w:rFonts w:ascii="Arial" w:eastAsia="Cambria" w:hAnsi="Arial" w:cs="Arial"/>
          <w:color w:val="000000"/>
          <w:sz w:val="24"/>
          <w:szCs w:val="24"/>
          <w:highlight w:val="white"/>
        </w:rPr>
        <w:t xml:space="preserve"> </w:t>
      </w:r>
      <w:r w:rsidRPr="007C21EA">
        <w:rPr>
          <w:rFonts w:ascii="Arial" w:eastAsia="Cambria" w:hAnsi="Arial" w:cs="Arial"/>
          <w:color w:val="000000"/>
          <w:sz w:val="24"/>
          <w:szCs w:val="24"/>
          <w:highlight w:val="white"/>
        </w:rPr>
        <w:t>target</w:t>
      </w:r>
      <w:r w:rsidR="00C96061">
        <w:rPr>
          <w:rFonts w:ascii="Arial" w:eastAsia="Cambria" w:hAnsi="Arial" w:cs="Arial"/>
          <w:color w:val="000000"/>
          <w:sz w:val="24"/>
          <w:szCs w:val="24"/>
          <w:highlight w:val="white"/>
        </w:rPr>
        <w:t>ing</w:t>
      </w:r>
      <w:r w:rsidRPr="007C21EA">
        <w:rPr>
          <w:rFonts w:ascii="Arial" w:eastAsia="Cambria" w:hAnsi="Arial" w:cs="Arial"/>
          <w:color w:val="000000"/>
          <w:sz w:val="24"/>
          <w:szCs w:val="24"/>
          <w:highlight w:val="white"/>
        </w:rPr>
        <w:t xml:space="preserve"> multiple different bacterial hosts</w:t>
      </w:r>
      <w:r w:rsidR="003E31DD" w:rsidRPr="007C21EA">
        <w:rPr>
          <w:rFonts w:ascii="Arial" w:eastAsia="Cambria" w:hAnsi="Arial" w:cs="Arial"/>
          <w:color w:val="000000"/>
          <w:sz w:val="24"/>
          <w:szCs w:val="24"/>
          <w:highlight w:val="white"/>
        </w:rPr>
        <w:fldChar w:fldCharType="begin" w:fldLock="1"/>
      </w:r>
      <w:r w:rsidR="003B443E">
        <w:rPr>
          <w:rFonts w:ascii="Arial" w:eastAsia="Cambria" w:hAnsi="Arial" w:cs="Arial"/>
          <w:color w:val="000000"/>
          <w:sz w:val="24"/>
          <w:szCs w:val="24"/>
          <w:highlight w:val="white"/>
        </w:rPr>
        <w:instrText>ADDIN CSL_CITATION {"citationItems":[{"id":"ITEM-1","itemData":{"DOI":"10.3390/v9110328","ISSN":"1999-4915","PMID":"29099783","abstract":"Phage therapy has regained interest in recent years due to the alarming spread of antibiotic resistance. Whilst phage cocktails are commonly sold in pharmacies in countries such as Georgia and Russia, this is not the case in western countries due to western regulatory agencies requiring a thorough characterization of the drug. Here, DNA sequencing of constituent biological entities constitutes a first step. The pyophage (PYO) cocktail is one of the main commercial products of the Georgian Eliava Institute of Bacteriophage, Microbiology and Virology and is used to cure skin infections. Since its first production in the 1930s, the composition of the cocktail has been periodically modified to add phages effective against emerging pathogenic strains. In this paper, we compared the composition of three PYO cocktails from 1997 (PYO97), 2000 (PYO2000) and 2014 (PYO2014). Based on next generation sequencing, de novo assembly and binning of contigs into draft genomes based on tetranucleotide distance, thirty and twenty-nine phage draft genomes were predicted in PYO97 and PYO2014, respectively. Of these, thirteen and fifteen shared high similarity to known phages. Eleven draft genomes were found to be common in the two cocktails. One of these showed no similarity to publicly available phage genomes. Representatives of phages targeting E. faecalis, E. faecium, E. coli, Proteus, P. aeruginosa and S. aureus were found in both cocktails. Finally, we estimated larger overlap of the PYO2000 cocktail to PYO97 compared to PYO2014. Using next generation sequencing and metagenomics analysis, we were able to characterize and compare the content of PYO cocktails separated by 17 years in time. Even though the cocktail composition is upgraded every six months, we found it to remain relatively stable over the years.","author":[{"dropping-particle":"","family":"Villarroel","given":"Julia","non-dropping-particle":"","parse-names":false,"suffix":""},{"dropping-particle":"","family":"Larsen","given":"Mette Voldby","non-dropping-particle":"","parse-names":false,"suffix":""},{"dropping-particle":"","family":"Kilstrup","given":"Mogens","non-dropping-particle":"","parse-names":false,"suffix":""},{"dropping-particle":"","family":"Nielsen","given":"Morten","non-dropping-particle":"","parse-names":false,"suffix":""}],"container-title":"Viruses","id":"ITEM-1","issue":"11","issued":{"date-parts":[["2017"]]},"note":"Phage EFDG1 in cocktail","publisher":"Multidisciplinary Digital Publishing Institute  (MDPI)","title":"Metagenomic Analysis of Therapeutic PYO Phage Cocktails from 1997 to 2014.","type":"article-journal","volume":"9"},"uris":["http://www.mendeley.com/documents/?uuid=0a3be160-072f-3d5b-923a-32f0448e68d5"]}],"mendeley":{"formattedCitation":"&lt;sup&gt;25&lt;/sup&gt;","plainTextFormattedCitation":"25","previouslyFormattedCitation":"&lt;sup&gt;25&lt;/sup&gt;"},"properties":{"noteIndex":0},"schema":"https://github.com/citation-style-language/schema/raw/master/csl-citation.json"}</w:instrText>
      </w:r>
      <w:r w:rsidR="003E31DD" w:rsidRPr="007C21EA">
        <w:rPr>
          <w:rFonts w:ascii="Arial" w:eastAsia="Cambria" w:hAnsi="Arial" w:cs="Arial"/>
          <w:color w:val="000000"/>
          <w:sz w:val="24"/>
          <w:szCs w:val="24"/>
          <w:highlight w:val="white"/>
        </w:rPr>
        <w:fldChar w:fldCharType="separate"/>
      </w:r>
      <w:r w:rsidR="00341B18" w:rsidRPr="00341B18">
        <w:rPr>
          <w:rFonts w:ascii="Arial" w:eastAsia="Cambria" w:hAnsi="Arial" w:cs="Arial"/>
          <w:noProof/>
          <w:color w:val="000000"/>
          <w:sz w:val="24"/>
          <w:szCs w:val="24"/>
          <w:highlight w:val="white"/>
          <w:vertAlign w:val="superscript"/>
        </w:rPr>
        <w:t>25</w:t>
      </w:r>
      <w:r w:rsidR="003E31DD" w:rsidRPr="007C21EA">
        <w:rPr>
          <w:rFonts w:ascii="Arial" w:eastAsia="Cambria" w:hAnsi="Arial" w:cs="Arial"/>
          <w:color w:val="000000"/>
          <w:sz w:val="24"/>
          <w:szCs w:val="24"/>
          <w:highlight w:val="white"/>
        </w:rPr>
        <w:fldChar w:fldCharType="end"/>
      </w:r>
      <w:r w:rsidRPr="007C21EA">
        <w:rPr>
          <w:rFonts w:ascii="Arial" w:eastAsia="Cambria" w:hAnsi="Arial" w:cs="Arial"/>
          <w:color w:val="000000"/>
          <w:sz w:val="24"/>
          <w:szCs w:val="24"/>
          <w:highlight w:val="white"/>
        </w:rPr>
        <w:t>. Recent uses of phage therapy designed to target a single strain of a bacteri</w:t>
      </w:r>
      <w:r w:rsidR="00977B7B" w:rsidRPr="007C21EA">
        <w:rPr>
          <w:rFonts w:ascii="Arial" w:eastAsia="Cambria" w:hAnsi="Arial" w:cs="Arial"/>
          <w:sz w:val="24"/>
          <w:szCs w:val="24"/>
          <w:highlight w:val="white"/>
        </w:rPr>
        <w:t>al species</w:t>
      </w:r>
      <w:r w:rsidRPr="007C21EA">
        <w:rPr>
          <w:rFonts w:ascii="Arial" w:eastAsia="Cambria" w:hAnsi="Arial" w:cs="Arial"/>
          <w:color w:val="000000"/>
          <w:sz w:val="24"/>
          <w:szCs w:val="24"/>
          <w:highlight w:val="white"/>
        </w:rPr>
        <w:t xml:space="preserve"> generally include between one and six phages</w:t>
      </w:r>
      <w:r w:rsidR="00DA2D5C" w:rsidRPr="007C21EA">
        <w:rPr>
          <w:rFonts w:ascii="Arial" w:eastAsia="Cambria" w:hAnsi="Arial" w:cs="Arial"/>
          <w:color w:val="000000"/>
          <w:sz w:val="24"/>
          <w:szCs w:val="24"/>
          <w:highlight w:val="white"/>
        </w:rPr>
        <w:t xml:space="preserve"> </w:t>
      </w:r>
      <w:r w:rsidR="003E31DD" w:rsidRPr="007C21EA">
        <w:rPr>
          <w:rFonts w:ascii="Arial" w:eastAsia="Cambria" w:hAnsi="Arial" w:cs="Arial"/>
          <w:color w:val="000000"/>
          <w:sz w:val="24"/>
          <w:szCs w:val="24"/>
          <w:highlight w:val="white"/>
        </w:rPr>
        <w:fldChar w:fldCharType="begin" w:fldLock="1"/>
      </w:r>
      <w:r w:rsidR="003B443E">
        <w:rPr>
          <w:rFonts w:ascii="Arial" w:eastAsia="Cambria" w:hAnsi="Arial" w:cs="Arial"/>
          <w:color w:val="000000"/>
          <w:sz w:val="24"/>
          <w:szCs w:val="24"/>
          <w:highlight w:val="white"/>
        </w:rPr>
        <w:instrText>ADDIN CSL_CITATION {"citationItems":[{"id":"ITEM-1","itemData":{"DOI":"10.1111/j.1749-4486.2009.01973.x","ISSN":"1749-4486","abstract":"Objectives: To evaluate the efficacy and safety of a thera-peutic bacteriophage preparation (Biophage-PA) targeting antibiotic-resistant Pseudomonas aeruginosa in chronic otitis. Design: Randomised, double-blind, placebo-controlled Phase I/II clinical trial approved by UK Medicines and Healthcare products Regulatory Agency (MHRA) and the Central Office for Research Ethics Committees (COREC) ethical review process. Setting: A single specialist university hospital. Participants: 24 patients with chronic otitis with a dura-tion of several years (2–58). Each patient had, at the time of entry to the trial, an ear infection because of an antibi-otic-resistant P. aeruginosa strain sensitive to one or more of the six phages present in Biophage-PA. Participants were randomised in two groups of 12 treated with either a single dose of Biophage-PA or placebo and followed up at 7, 21 and 42 days after treatment by the same otolo-gist. Ears were thoroughly cleaned on each occasion and clinical and microbiological indicators measured. Main outcome measures: Physician assessed erythema ⁄ inflammation, ulceration ⁄ granulation ⁄ polyps, discharge quantity, discharge type and odour using a Visual Analogue Scale (VAS). Patients reported discom-fort, itchiness, wetness and smell also using a VAS. Bacterial levels of P. aeruginosa and phage counts from swabs were measured initially and at follow-up. At each visit patients were asked about side effects using a structured form. Digital otoscopic images were obtained on days 0 and 42 for illustrative purposes only. Results: Relative to day 0, pooled patient-and physi-cian-reported clinical indicators improved for the phage treated group relative to the placebo group. Variation from baseline levels was statistically significant for combined data from all clinic days only for the phage treated group. Variation from baseline levels was statistically significant for the majority of the patient assessed clinical indicators only for the phage treated group. P. aeruginosa counts were significantly lower only in the phage treated group. No treatment related adverse event was reported. Conclusion: The first controlled clinical trial of a therapeutic bacteriophage preparation showed efficacy and safety in chronic otitis because of chemo-resistant P. aeruginosa. Chronic otitis is a common and difficult-to-treat condi-tion. The major pathogens responsible are Pseudomonas aeruginosa and Staphylococcus aureus. 1,2 In particular P. aeruginos…","author":[{"dropping-particle":"","family":"Wright","given":"A","non-dropping-particle":"","parse-names":false,"suffix":""},{"dropping-particle":"","family":"Hawkins","given":"C H","non-dropping-particle":"","parse-names":false,"suffix":""},{"dropping-particle":"","family":"Änggård","given":"E E","non-dropping-particle":"","parse-names":false,"suffix":""},{"dropping-particle":"","family":"Harper","given":"D R","non-dropping-particle":"","parse-names":false,"suffix":""}],"container-title":"Clinical Otolaryngology","id":"ITEM-1","issue":"4","issued":{"date-parts":[["2009"]]},"note":"NULL","page":"349-357","title":"A controlled clinical trial of a therapeutic bacteriophage preparation in chronic otitis due to antibiotic-resistant Pseudomonas aeruginosa; A preliminary report of efficacy","type":"article-journal","volume":"34"},"uris":["http://www.mendeley.com/documents/?uuid=6cb3534d-8938-475a-8793-c3a9e75b98b8"]},{"id":"ITEM-2","itemData":{"DOI":"10.1128/AAC.00954-17","ISSN":"1098-6596","PMID":"28807909","abstract":"Widespread antibiotic use in clinical medicine and the livestock industry has contributed to the global spread of multidrug-resistant (MDR) bacterial pathogens, including Acinetobacter baumannii We report on a method used to produce a personalized bacteriophage-based therapeutic treatment for a 68-year old diabetic patient with necrotizing pancreatitis complicated by a MDR A. baumannii infection. Despite multiple antibiotic courses and efforts at percutaneous drainage of a pancreatic pseudocyst, the patient deteriorated over a four-month period. In the absence of effective antibiotics, two laboratories identified nine different bacteriophages with lytic activity for an A. baumannii isolate from the patient. Administration of these bacteriophages intravenously and percutaneously into the abscess cavities was associated with reversal of the patient's downward clinical trajectory, clearance of the A. baumannii infection, and a return to health. The outcome of this case suggests that the methods described here for the production of bacteriophage therapeutics could be applied to similar cases and that more concerted efforts to investigate the use of therapeutic bacteriophages for MDR bacterial infections are warranted.","author":[{"dropping-particle":"","family":"Schooley","given":"Robert T","non-dropping-particle":"","parse-names":false,"suffix":""},{"dropping-particle":"","family":"Biswas","given":"Biswajit","non-dropping-particle":"","parse-names":false,"suffix":""},{"dropping-particle":"","family":"Gill","given":"Jason J","non-dropping-particle":"","parse-names":false,"suffix":""},{"dropping-particle":"","family":"Hernandez-Morales","given":"Adriana","non-dropping-particle":"","parse-names":false,"suffix":""},{"dropping-particle":"","family":"Lancaster","given":"Jacob","non-dropping-particle":"","parse-names":false,"suffix":""},{"dropping-particle":"","family":"Lessor","given":"Lauren","non-dropping-particle":"","parse-names":false,"suffix":""},{"dropping-particle":"","family":"Barr","given":"Jeremy J","non-dropping-particle":"","parse-names":false,"suffix":""},{"dropping-particle":"","family":"Reed","given":"Sharon L","non-dropping-particle":"","parse-names":false,"suffix":""},{"dropping-particle":"","family":"Rohwer","given":"Forest","non-dropping-particle":"","parse-names":false,"suffix":""},{"dropping-particle":"","family":"Benler","given":"Sean","non-dropping-particle":"","parse-names":false,"suffix":""},{"dropping-particle":"","family":"Segall","given":"Anca M","non-dropping-particle":"","parse-names":false,"suffix":""},{"dropping-particle":"","family":"Taplitz","given":"Randy","non-dropping-particle":"","parse-names":false,"suffix":""},{"dropping-particle":"","family":"Smith","given":"Davey M","non-dropping-particle":"","parse-names":false,"suffix":""},{"dropping-particle":"","family":"Kerr","given":"Kim","non-dropping-particle":"","parse-names":false,"suffix":""},{"dropping-particle":"","family":"Kumaraswamy","given":"Monika","non-dropping-particle":"","parse-names":false,"suffix":""},{"dropping-particle":"","family":"Nizet","given":"Victor","non-dropping-particle":"","parse-names":false,"suffix":""},{"dropping-particle":"","family":"Lin","given":"Leo","non-dropping-particle":"","parse-names":false,"suffix":""},{"dropping-particle":"","family":"McCauley","given":"Melanie D","non-dropping-particle":"","parse-names":false,"suffix":""},{"dropping-particle":"","family":"Strathdee","given":"Steffanie A","non-dropping-particle":"","parse-names":false,"suffix":""},{"dropping-particle":"","family":"Benson","given":"Constance A","non-dropping-particle":"","parse-names":false,"suffix":""},{"dropping-particle":"","family":"Pope","given":"Robert K","non-dropping-particle":"","parse-names":false,"suffix":""},{"dropping-particle":"","family":"Leroux","given":"Brian M","non-dropping-particle":"","parse-names":false,"suffix":""},{"dropping-particle":"","family":"Picel","given":"Andrew C","non-dropping-particle":"","parse-names":false,"suffix":""},{"dropping-particle":"","family":"Mateczun","given":"Alfred J","non-dropping-particle":"","parse-names":false,"suffix":""},{"dropping-particle":"","family":"Cilwa","given":"Katherine E","non-dropping-particle":"","parse-names":false,"suffix":""},{"dropping-particle":"","family":"Regeimbal","given":"James M","non-dropping-particle":"","parse-names":false,"suffix":""},{"dropping-particle":"","family":"Estrella","given":"Luis A","non-dropping-particle":"","parse-names":false,"suffix":""},{"dropping-particle":"","family":"Wolfe","given":"David M","non-dropping-particle":"","parse-names":false,"suffix":""},{"dropping-particle":"","family":"Henry","given":"Matthew S","non-dropping-particle":"","parse-names":false,"suffix":""},{"dropping-particle":"","family":"Quinones","given":"Javier","non-dropping-particle":"","parse-names":false,"suffix":""},{"dropping-particle":"","family":"Salka","given":"Scott","non-dropping-particle":"","parse-names":false,"suffix":""},{"dropping-particle":"","family":"Bishop-Lilly","given":"Kimberly A","non-dropping-particle":"","parse-names":false,"suffix":""},{"dropping-particle":"","family":"Young","given":"Ry","non-dropping-particle":"","parse-names":false,"suffix":""},{"dropping-particle":"","family":"Hamilton","given":"Theron","non-dropping-particle":"","parse-names":false,"suffix":""}],"container-title":"Antimicrobial agents and chemotherapy","id":"ITEM-2","issued":{"date-parts":[["2017","8","14"]]},"note":"4 phages in the cocktail","page":"AAC.00954-17","publisher":"American Society for Microbiology","title":"Development and use of personalized bacteriophage-based therapeutic cocktails to treat a patient with a disseminated resistant Acinetobacter baumannii infection.","type":"article-journal"},"uris":["http://www.mendeley.com/documents/?uuid=ee23d652-3346-3d12-ad3e-bbd3a9dcc1bd"]},{"id":"ITEM-3","itemData":{"DOI":"10.1093/jpids/pix056","ISSN":"2048-7193","author":[{"dropping-particle":"","family":"Duplessis","given":"C.","non-dropping-particle":"","parse-names":false,"suffix":""},{"dropping-particle":"","family":"Biswas","given":"B.","non-dropping-particle":"","parse-names":false,"suffix":""},{"dropping-particle":"","family":"Hanisch","given":"B.","non-dropping-particle":"","parse-names":false,"suffix":""},{"dropping-particle":"","family":"Perkins","given":"M.","non-dropping-particle":"","parse-names":false,"suffix":""},{"dropping-particle":"","family":"Henry","given":"M.","non-dropping-particle":"","parse-names":false,"suffix":""},{"dropping-particle":"","family":"Quinones","given":"J.","non-dropping-particle":"","parse-names":false,"suffix":""},{"dropping-particle":"","family":"Wolfe","given":"D.","non-dropping-particle":"","parse-names":false,"suffix":""},{"dropping-particle":"","family":"Estrella","given":"L.","non-dropping-particle":"","parse-names":false,"suffix":""},{"dropping-particle":"","family":"Hamilton","given":"T.","non-dropping-particle":"","parse-names":false,"suffix":""}],"container-title":"Journal of the Pediatric Infectious Diseases Society","id":"ITEM-3","issued":{"date-parts":[["2017","7","22"]]},"title":"Refractory Pseudomonas Bacteremia in a 2-Year-Old Sterilized by Bacteriophage Therapy","type":"article-journal"},"uris":["http://www.mendeley.com/documents/?uuid=dafd990d-a875-3013-a1eb-67ce491fc311"]}],"mendeley":{"formattedCitation":"&lt;sup&gt;27–29&lt;/sup&gt;","plainTextFormattedCitation":"27–29","previouslyFormattedCitation":"&lt;sup&gt;27–29&lt;/sup&gt;"},"properties":{"noteIndex":0},"schema":"https://github.com/citation-style-language/schema/raw/master/csl-citation.json"}</w:instrText>
      </w:r>
      <w:r w:rsidR="003E31DD" w:rsidRPr="007C21EA">
        <w:rPr>
          <w:rFonts w:ascii="Arial" w:eastAsia="Cambria" w:hAnsi="Arial" w:cs="Arial"/>
          <w:color w:val="000000"/>
          <w:sz w:val="24"/>
          <w:szCs w:val="24"/>
          <w:highlight w:val="white"/>
        </w:rPr>
        <w:fldChar w:fldCharType="separate"/>
      </w:r>
      <w:r w:rsidR="00341B18" w:rsidRPr="00341B18">
        <w:rPr>
          <w:rFonts w:ascii="Arial" w:eastAsia="Cambria" w:hAnsi="Arial" w:cs="Arial"/>
          <w:noProof/>
          <w:color w:val="000000"/>
          <w:sz w:val="24"/>
          <w:szCs w:val="24"/>
          <w:highlight w:val="white"/>
          <w:vertAlign w:val="superscript"/>
        </w:rPr>
        <w:t>27–29</w:t>
      </w:r>
      <w:r w:rsidR="003E31DD" w:rsidRPr="007C21EA">
        <w:rPr>
          <w:rFonts w:ascii="Arial" w:eastAsia="Cambria" w:hAnsi="Arial" w:cs="Arial"/>
          <w:color w:val="000000"/>
          <w:sz w:val="24"/>
          <w:szCs w:val="24"/>
          <w:highlight w:val="white"/>
        </w:rPr>
        <w:fldChar w:fldCharType="end"/>
      </w:r>
      <w:r w:rsidRPr="007C21EA">
        <w:rPr>
          <w:rFonts w:ascii="Arial" w:eastAsia="Cambria" w:hAnsi="Arial" w:cs="Arial"/>
          <w:color w:val="000000"/>
          <w:sz w:val="24"/>
          <w:szCs w:val="24"/>
          <w:highlight w:val="white"/>
        </w:rPr>
        <w:t xml:space="preserve">. Often there is no </w:t>
      </w:r>
      <w:r w:rsidRPr="007C21EA">
        <w:rPr>
          <w:rFonts w:ascii="Arial" w:eastAsia="Cambria" w:hAnsi="Arial" w:cs="Arial"/>
          <w:sz w:val="24"/>
          <w:szCs w:val="24"/>
          <w:highlight w:val="white"/>
        </w:rPr>
        <w:t xml:space="preserve">obvious rationale </w:t>
      </w:r>
      <w:r w:rsidRPr="007C21EA">
        <w:rPr>
          <w:rFonts w:ascii="Arial" w:eastAsia="Cambria" w:hAnsi="Arial" w:cs="Arial"/>
          <w:color w:val="000000"/>
          <w:sz w:val="24"/>
          <w:szCs w:val="24"/>
          <w:highlight w:val="white"/>
        </w:rPr>
        <w:t>behind the number of phages chosen to administer during phage therapy</w:t>
      </w:r>
      <w:r w:rsidR="00C96061">
        <w:rPr>
          <w:rFonts w:ascii="Arial" w:eastAsia="Cambria" w:hAnsi="Arial" w:cs="Arial"/>
          <w:color w:val="000000"/>
          <w:sz w:val="24"/>
          <w:szCs w:val="24"/>
          <w:highlight w:val="white"/>
        </w:rPr>
        <w:t xml:space="preserve">, although lack of access to phage that can </w:t>
      </w:r>
      <w:r w:rsidR="00C96061">
        <w:rPr>
          <w:rFonts w:ascii="Arial" w:eastAsia="Cambria" w:hAnsi="Arial" w:cs="Arial"/>
          <w:color w:val="000000"/>
          <w:sz w:val="24"/>
          <w:szCs w:val="24"/>
          <w:highlight w:val="white"/>
        </w:rPr>
        <w:lastRenderedPageBreak/>
        <w:t>infect a host of interest may be an important limitation</w:t>
      </w:r>
      <w:r w:rsidRPr="007C21EA">
        <w:rPr>
          <w:rFonts w:ascii="Arial" w:eastAsia="Cambria" w:hAnsi="Arial" w:cs="Arial"/>
          <w:color w:val="000000"/>
          <w:sz w:val="24"/>
          <w:szCs w:val="24"/>
          <w:highlight w:val="white"/>
        </w:rPr>
        <w:t xml:space="preserve">. Here, we show that combinations of two phages are often enough to prevent the growth of phage-resistant mutants. Using more than two diverse phages in a cocktail would increase the chances of choosing two phages that displayed synergy in preventing the growth of phage-resistant mutants. However, </w:t>
      </w:r>
      <w:r w:rsidRPr="007C21EA">
        <w:rPr>
          <w:rFonts w:ascii="Arial" w:eastAsia="Cambria" w:hAnsi="Arial" w:cs="Arial"/>
          <w:sz w:val="24"/>
          <w:szCs w:val="24"/>
          <w:highlight w:val="white"/>
        </w:rPr>
        <w:t>increasing the number of phages could pose the risk of antagonistic interactions between phages</w:t>
      </w:r>
      <w:r w:rsidR="003E31DD" w:rsidRPr="007C21EA">
        <w:rPr>
          <w:rFonts w:ascii="Arial" w:eastAsia="Cambria" w:hAnsi="Arial" w:cs="Arial"/>
          <w:sz w:val="24"/>
          <w:szCs w:val="24"/>
          <w:highlight w:val="white"/>
        </w:rPr>
        <w:fldChar w:fldCharType="begin" w:fldLock="1"/>
      </w:r>
      <w:r w:rsidR="003B443E">
        <w:rPr>
          <w:rFonts w:ascii="Arial" w:eastAsia="Cambria" w:hAnsi="Arial" w:cs="Arial"/>
          <w:sz w:val="24"/>
          <w:szCs w:val="24"/>
          <w:highlight w:val="white"/>
        </w:rPr>
        <w:instrText>ADDIN CSL_CITATION {"citationItems":[{"id":"ITEM-1","itemData":{"DOI":"10.1128/mBio.01652-19","ISSN":"21507511","PMID":"31551330","abstract":"Phage therapy is a promising alternative to chemotherapeutic antibiotics for the treatment of bacterial infections. However, despite recent clinical uses of combinations of phages to treat multidrug-resistant infections, a mechanistic understanding of how bacteria evolve resistance against multiple phages is lacking, limiting our ability to deploy phage combinations optimally. Here, we show, using Pseudomonas aeruginosa and pairs of phages targeting shared or distinct surface receptors, that the timing and order of phage exposure determine the strength, cost, and mutational basis of resistance. Whereas sequential exposure allowed bacteria to acquire multiple resistance mutations effective against both phages, this evolutionary trajectory was prevented by simultaneous exposure, resulting in quantitatively weaker resistance. The order of phage exposure determined the fitness costs of sequential resistance, such that certain sequential orders imposed much higher fitness costs than the same phage pair in the reverse order. Together, these data suggest that phage combinations can be optimized to limit the strength of evolved resistances while maximizing their associated fitness costs to promote the long-term efficacy of phage therapy. IMPORTANCE Globally rising rates of antibiotic resistance have renewed interest in phage therapy where combinations of phages have been successfully used to treat multidrug-resistant infections. To optimize phage therapy, we first need to understand how bacteria evolve resistance against combinations of multiple phages. Here, we use simple laboratory experiments and genome sequencing to show that the timing and order of phage exposure determine the strength, cost, and mutational basis of resistance evolution in the opportunistic pathogen Pseudomonas aeruginosa. These findings suggest that phage combinations can be optimized to limit the emergence and persistence of resistance, thereby promoting the long-term usefulness of phage therapy.","author":[{"dropping-particle":"","family":"Wright","given":"Rosanna C.T.","non-dropping-particle":"","parse-names":false,"suffix":""},{"dropping-particle":"","family":"Friman","given":"Ville Petri","non-dropping-particle":"","parse-names":false,"suffix":""},{"dropping-particle":"","family":"Smith","given":"Margaret C.M.","non-dropping-particle":"","parse-names":false,"suffix":""},{"dropping-particle":"","family":"Brockhurst","given":"Michael A.","non-dropping-particle":"","parse-names":false,"suffix":""}],"container-title":"mBio","id":"ITEM-1","issue":"5","issued":{"date-parts":[["2019","10","29"]]},"publisher":"American Society for Microbiology","title":"Resistance evolution against phage combinations depends on the timing and order of exposure","type":"article-journal","volume":"10"},"uris":["http://www.mendeley.com/documents/?uuid=6c5dab24-2676-3e3e-bb8a-dc439c6117e5"]}],"mendeley":{"formattedCitation":"&lt;sup&gt;30&lt;/sup&gt;","plainTextFormattedCitation":"30","previouslyFormattedCitation":"&lt;sup&gt;30&lt;/sup&gt;"},"properties":{"noteIndex":0},"schema":"https://github.com/citation-style-language/schema/raw/master/csl-citation.json"}</w:instrText>
      </w:r>
      <w:r w:rsidR="003E31DD" w:rsidRPr="007C21EA">
        <w:rPr>
          <w:rFonts w:ascii="Arial" w:eastAsia="Cambria" w:hAnsi="Arial" w:cs="Arial"/>
          <w:sz w:val="24"/>
          <w:szCs w:val="24"/>
          <w:highlight w:val="white"/>
        </w:rPr>
        <w:fldChar w:fldCharType="separate"/>
      </w:r>
      <w:r w:rsidR="00341B18" w:rsidRPr="00341B18">
        <w:rPr>
          <w:rFonts w:ascii="Arial" w:eastAsia="Cambria" w:hAnsi="Arial" w:cs="Arial"/>
          <w:noProof/>
          <w:sz w:val="24"/>
          <w:szCs w:val="24"/>
          <w:highlight w:val="white"/>
          <w:vertAlign w:val="superscript"/>
        </w:rPr>
        <w:t>30</w:t>
      </w:r>
      <w:r w:rsidR="003E31DD" w:rsidRPr="007C21EA">
        <w:rPr>
          <w:rFonts w:ascii="Arial" w:eastAsia="Cambria" w:hAnsi="Arial" w:cs="Arial"/>
          <w:sz w:val="24"/>
          <w:szCs w:val="24"/>
          <w:highlight w:val="white"/>
        </w:rPr>
        <w:fldChar w:fldCharType="end"/>
      </w:r>
      <w:r w:rsidR="003E31DD" w:rsidRPr="007C21EA">
        <w:rPr>
          <w:rFonts w:ascii="Arial" w:hAnsi="Arial" w:cs="Arial"/>
        </w:rPr>
        <w:t>.</w:t>
      </w:r>
    </w:p>
    <w:p w14:paraId="00000036" w14:textId="6ACB73B3"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Several approaches exist for optimizing phage cocktail design. Experimental evolution of a phage can result in mutant phages with expanded host ranges, which can be used in phage cocktails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{"citationItems":[{"id":"ITEM-1","itemData":{"DOI":"10.4161/bbug.2.1.13657","ISSN":"1949-1018","abstract":"The aims of this study were to investigate the incidence of different resistance mechanisms to phage K in a bank of Irish Staph aureus hospital strains; and to develop a broad host-range phage cocktail with enhanced lytic activity against those strains which were previously phage resistant. A bank of 180 Staph aureus strains, which included all the sequence types currently in existence in Ireland, were tested for sensitivity to phage K. Twenty nine strains were identified, which did not permit plaque formation. The phage resistance systems in the 29 strain were investigated and it was found that restriction modification (r-m) was evident in 24, an adsorption inhibition mechanism was evident in three, while two were resistant by an unidentified mechanism. Seventeen modified derivatives of phage K were developed which could circumvent all the r-m systems. Nevertheless, six of the modified phage were considered superior in terms of their individual host ranges. These six were pooled as a cocktail with phage ...","author":[{"dropping-particle":"","family":"Kelly","given":"David","non-dropping-particle":"","parse-names":false,"suffix":""},{"dropping-particle":"","family":"McAuliffe","given":"Olivia","non-dropping-particle":"","parse-names":false,"suffix":""},{"dropping-particle":"","family":"O’Mahony","given":"Jim","non-dropping-particle":"","parse-names":false,"suffix":""},{"dropping-particle":"","family":"Coffey","given":"Aidan","non-dropping-particle":"","parse-names":false,"suffix":""}],"container-title":"Bioengineered Bugs","id":"ITEM-1","issue":"1","issued":{"date-parts":[["2011","1","21"]]},"page":"31-37","publisher":"Taylor &amp; Francis","title":"Development of a broad-host-range phage cocktail for biocontrol","type":"article-journal","volume":"2"},"uris":["http://www.mendeley.com/documents/?uuid=da7c8d23-c5d0-38f4-a881-f78f07ce8c07"]},{"id":"ITEM-2","itemData":{"DOI":"10.3390/v11030241","ISSN":"1999-4915","abstract":"&lt;p&gt;The ‘Appelmans protocol’ is used by Eastern European researchers to generate therapeutic phages with novel lytic host ranges. Phage cocktails are iteratively grown on a suite of mostly refractory bacterial isolates until the evolved cocktail can lyse the phage-resistant strains. To study this process, we developed a modified protocol using a cocktail of three Pseudomonas phages and a suite of eight phage-resistant (including a common laboratory strain) and two phage-sensitive Pseudomona aeruginosa strains. After 30 rounds of selection, phages were isolated from the evolved cocktail with greatly increased host range. Control experiments with individual phages showed little host-range expansion, and genomic analysis of one of the broad-host-range output phages showed its recombinatorial origin, suggesting that the protocol works predominantly via recombination between phages. The Appelmans protocol may be useful for evolving therapeutic phage cocktails as required from well-defined precursor phages.&lt;/p&gt;","author":[{"dropping-particle":"","family":"Burrowes","given":"Ben","non-dropping-particle":"","parse-names":false,"suffix":""},{"dropping-particle":"","family":"Molineux","given":"Ian","non-dropping-particle":"","parse-names":false,"suffix":""},{"dropping-particle":"","family":"Fralick","given":"Joe","non-dropping-particle":"","parse-names":false,"suffix":""},{"dropping-particle":"","family":"Burrowes","given":"Ben H.","non-dropping-particle":"","parse-names":false,"suffix":""},{"dropping-particle":"","family":"Molineux","given":"Ian J.","non-dropping-particle":"","parse-names":false,"suffix":""},{"dropping-particle":"","family":"Fralick","given":"Joe A.","non-dropping-particle":"","parse-names":false,"suffix":""}],"container-title":"Viruses","id":"ITEM-2","issue":"3","issued":{"date-parts":[["2019","3","11"]]},"page":"241","publisher":"Multidisciplinary Digital Publishing Institute","title":"Directed in Vitro Evolution of Therapeutic Bacteriophages: The Appelmans Protocol","type":"article-journal","volume":"11"},"uris":["http://www.mendeley.com/documents/?uuid=695591bc-4731-3f6a-90b2-16ce8acfb971"]}],"mendeley":{"formattedCitation":"&lt;sup&gt;31,32&lt;/sup&gt;","plainTextFormattedCitation":"31,32","previouslyFormattedCitation":"&lt;sup&gt;31,32&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31,32</w:t>
      </w:r>
      <w:r w:rsidR="003E31DD" w:rsidRPr="007C21EA">
        <w:rPr>
          <w:rFonts w:ascii="Arial" w:eastAsia="Cambria" w:hAnsi="Arial" w:cs="Arial"/>
          <w:sz w:val="24"/>
          <w:szCs w:val="24"/>
        </w:rPr>
        <w:fldChar w:fldCharType="end"/>
      </w:r>
      <w:r w:rsidRPr="007C21EA">
        <w:rPr>
          <w:rFonts w:ascii="Arial" w:eastAsia="Cambria" w:hAnsi="Arial" w:cs="Arial"/>
          <w:sz w:val="24"/>
          <w:szCs w:val="24"/>
        </w:rPr>
        <w:t>. Another approach is to use phage-resistant hosts to isolate new phages with complementary host ranges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{"citationItems":[{"id":"ITEM-1","itemData":{"DOI":"10.1371/journal.pone.0031698","ISSN":"1932-6203","abstract":"Background Bacteriophage could be an alternative to conventional antibiotic therapy against multidrug-resistant bacteria. However, the emergence of resistant variants after phage treatment limited its therapeutic application.   Methodology/Principal Findings In this study, an approach, named “Step-by-Step” (SBS), has been established. This method takes advantage of the occurrence of phage-resistant bacteria variants and ensures that phages lytic for wild-type strain and its phage-resistant variants are selected. A phage cocktail lytic for Klebsiella pneumoniae was established by the SBS method. This phage cocktail consisted of three phages (GH-K1, GH-K2 and GH-K3) which have different but overlapping host strains. Several phage-resistant variants of Klebsiella pneumoniae were isolated after different phages treatments. The virulence of these variants was much weaker [minimal lethal doses (MLD)&gt;1.3×109 cfu/mouse] than that of wild-type K7 countpart (MLD = 2.5×103 cfu/mouse). Compared with any single phage, the phage cocktail significantly reduced the mutation frequency of Klebsiella pneumoniae and effectively rescued Klebsiella pneumoniae bacteremia in a murine K7 strain challenge model. The minimal protective dose (MPD) of the phage cocktail which was sufficient to protect bacteremic mice from lethal K7 infection was only 3.0×104 pfu, significantly smaller (p&lt;0.01) than that of single monophage. Moreover, a delayed administration of this phage cocktail was still effective in protection against K7 challenge.   Conclusions/Significance Our data showed that the phage cocktail was more effective in reducing bacterial mutation frequency and in the rescue of murine bacteremia than monophage suggesting that phage cocktail established by SBS method has great therapeutic potential for multidrug-resistant bacteria infection.","author":[{"dropping-particle":"","family":"Gu","given":"Jingmin","non-dropping-particle":"","parse-names":false,"suffix":""},{"dropping-particle":"","family":"Liu","given":"Xiaohe","non-dropping-particle":"","parse-names":false,"suffix":""},{"dropping-particle":"","family":"Li","given":"Yue","non-dropping-particle":"","parse-names":false,"suffix":""},{"dropping-particle":"","family":"Han","given":"Wenyu","non-dropping-particle":"","parse-names":false,"suffix":""},{"dropping-particle":"","family":"Lei","given":"Liancheng","non-dropping-particle":"","parse-names":false,"suffix":""},{"dropping-particle":"","family":"Yang","given":"Yongjun","non-dropping-particle":"","parse-names":false,"suffix":""},{"dropping-particle":"","family":"Zhao","given":"Honglei","non-dropping-particle":"","parse-names":false,"suffix":""},{"dropping-particle":"","family":"Gao","given":"Yu","non-dropping-particle":"","parse-names":false,"suffix":""},{"dropping-particle":"","family":"Song","given":"Jun","non-dropping-particle":"","parse-names":false,"suffix":""},{"dropping-particle":"","family":"Lu","given":"Rong","non-dropping-particle":"","parse-names":false,"suffix":""},{"dropping-particle":"","family":"Sun","given":"Changjiang","non-dropping-particle":"","parse-names":false,"suffix":""},{"dropping-particle":"","family":"Feng","given":"Xin","non-dropping-particle":"","parse-names":false,"suffix":""}],"container-title":"PLoS ONE","editor":[{"dropping-particle":"","family":"Spellberg","given":"Brad","non-dropping-particle":"","parse-names":false,"suffix":""}],"id":"ITEM-1","issue":"3","issued":{"date-parts":[["2012","3","1"]]},"page":"e31698","publisher":"Public Library of Science","title":"A Method for Generation Phage Cocktail with Great Therapeutic Potential","type":"article-journal","volume":"7"},"uris":["http://www.mendeley.com/documents/?uuid=d8ada52b-3f76-3d0f-b805-25ff3c92a583"]}],"mendeley":{"formattedCitation":"&lt;sup&gt;33&lt;/sup&gt;","plainTextFormattedCitation":"33","previouslyFormattedCitation":"&lt;sup&gt;33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33</w:t>
      </w:r>
      <w:r w:rsidR="003E31DD" w:rsidRPr="007C21EA">
        <w:rPr>
          <w:rFonts w:ascii="Arial" w:eastAsia="Cambria" w:hAnsi="Arial" w:cs="Arial"/>
          <w:sz w:val="24"/>
          <w:szCs w:val="24"/>
        </w:rPr>
        <w:fldChar w:fldCharType="end"/>
      </w:r>
      <w:r w:rsidRPr="007C21EA">
        <w:rPr>
          <w:rFonts w:ascii="Arial" w:eastAsia="Cambria" w:hAnsi="Arial" w:cs="Arial"/>
          <w:sz w:val="24"/>
          <w:szCs w:val="24"/>
        </w:rPr>
        <w:t>. Synthetic approaches can also be effective, such as using site-directed muta</w:t>
      </w:r>
      <w:r w:rsidR="00B65122" w:rsidRPr="007C21EA">
        <w:rPr>
          <w:rFonts w:ascii="Arial" w:eastAsia="Cambria" w:hAnsi="Arial" w:cs="Arial"/>
          <w:sz w:val="24"/>
          <w:szCs w:val="24"/>
        </w:rPr>
        <w:t>genesis</w:t>
      </w:r>
      <w:r w:rsidRPr="007C21EA">
        <w:rPr>
          <w:rFonts w:ascii="Arial" w:eastAsia="Cambria" w:hAnsi="Arial" w:cs="Arial"/>
          <w:sz w:val="24"/>
          <w:szCs w:val="24"/>
        </w:rPr>
        <w:t xml:space="preserve"> to </w:t>
      </w:r>
      <w:r w:rsidR="00B65122" w:rsidRPr="007C21EA">
        <w:rPr>
          <w:rFonts w:ascii="Arial" w:eastAsia="Cambria" w:hAnsi="Arial" w:cs="Arial"/>
          <w:sz w:val="24"/>
          <w:szCs w:val="24"/>
        </w:rPr>
        <w:t xml:space="preserve">create </w:t>
      </w:r>
      <w:r w:rsidRPr="007C21EA">
        <w:rPr>
          <w:rFonts w:ascii="Arial" w:eastAsia="Cambria" w:hAnsi="Arial" w:cs="Arial"/>
          <w:sz w:val="24"/>
          <w:szCs w:val="24"/>
        </w:rPr>
        <w:t xml:space="preserve">phages that bind to different sites </w:t>
      </w:r>
      <w:r w:rsidR="00B65122" w:rsidRPr="007C21EA">
        <w:rPr>
          <w:rFonts w:ascii="Arial" w:eastAsia="Cambria" w:hAnsi="Arial" w:cs="Arial"/>
          <w:sz w:val="24"/>
          <w:szCs w:val="24"/>
        </w:rPr>
        <w:t>and would thus</w:t>
      </w:r>
      <w:r w:rsidRPr="007C21EA">
        <w:rPr>
          <w:rFonts w:ascii="Arial" w:eastAsia="Cambria" w:hAnsi="Arial" w:cs="Arial"/>
          <w:sz w:val="24"/>
          <w:szCs w:val="24"/>
        </w:rPr>
        <w:t xml:space="preserve"> complement each other in a phage cocktail</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{"citationItems":[{"id":"ITEM-1","itemData":{"DOI":"10.1371/journal.pone.0025486","ISSN":"1932-6203","abstract":"Background Bacteriophages specific for Yersinia pestis are routinely used for plague diagnostics and could be an alternative to antibiotics in case of drug-resistant plague. A major concern of bacteriophage therapy is the emergence of phage-resistant mutants. The use of phage cocktails can overcome this problem but only if the phages exploit different receptors. Some phage-resistant mutants lose virulence and therefore should not complicate bacteriophage therapy.   Methodology/Principal Findings The purpose of this work was to identify Y. pestis phage receptors using site-directed mutagenesis and trans-complementation and to determine potential attenuation of phage-resistant mutants for mice. Six receptors for eight phages were found in different parts of the lipopolysaccharide (LPS) inner and outer core. The receptor for R phage was localized beyond the LPS core. Most spontaneous and defined phage-resistant mutants of Y. pestis were attenuated, showing increase in LD50 and time to death. The loss of different LPS core biosynthesis enzymes resulted in the reduction of Y. pestis virulence and there was a correlation between the degree of core truncation and the impact on virulence. The yrbH and waaA mutants completely lost their virulence.   Conclusions/Significance We identified Y. pestis receptors for eight bacteriophages. Nine phages together use at least seven different Y. pestis receptors that makes some of them promising for formulation of plague therapeutic cocktails. Most phage-resistant Y. pestis mutants become attenuated and thus should not pose a serious problem for bacteriophage therapy of plague. LPS is a critical virulence factor of Y. pestis.","author":[{"dropping-particle":"","family":"Filippov","given":"Andrey A.","non-dropping-particle":"","parse-names":false,"suffix":""},{"dropping-particle":"V.","family":"Sergueev","given":"Kirill","non-dropping-particle":"","parse-names":false,"suffix":""},{"dropping-particle":"","family":"He","given":"Yunxiu","non-dropping-particle":"","parse-names":false,"suffix":""},{"dropping-particle":"","family":"Huang","given":"Xiao-Zhe","non-dropping-particle":"","parse-names":false,"suffix":""},{"dropping-particle":"","family":"Gnade","given":"Bryan T.","non-dropping-particle":"","parse-names":false,"suffix":""},{"dropping-particle":"","family":"Mueller","given":"Allen J.","non-dropping-particle":"","parse-names":false,"suffix":""},{"dropping-particle":"","family":"Fernandez-Prada","given":"Carmen M.","non-dropping-particle":"","parse-names":false,"suffix":""},{"dropping-particle":"","family":"Nikolich","given":"Mikeljon P.","non-dropping-particle":"","parse-names":false,"suffix":""}],"container-title":"PLoS ONE","editor":[{"dropping-particle":"","family":"Kaushal","given":"Deepak","non-dropping-particle":"","parse-names":false,"suffix":""}],"id":"ITEM-1","issue":"9","issued":{"date-parts":[["2011","9","28"]]},"note":"synthetic design","page":"e25486","publisher":"Public Library of Science","title":"Bacteriophage-Resistant Mutants in Yersinia pestis: Identification of Phage Receptors and Attenuation for Mice","type":"article-journal","volume":"6"},"uris":["http://www.mendeley.com/documents/?uuid=78ef7af3-4e50-32d1-a29a-d62927005bb7"]}],"mendeley":{"formattedCitation":"&lt;sup&gt;34&lt;/sup&gt;","plainTextFormattedCitation":"34","previouslyFormattedCitation":"&lt;sup&gt;34&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34</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sz w:val="24"/>
          <w:szCs w:val="24"/>
        </w:rPr>
        <w:t xml:space="preserve">Our experiments relied on the diversity of our phage collection to create cocktails, but many bacterial hosts lack large </w:t>
      </w:r>
      <w:r w:rsidR="00B6500C" w:rsidRPr="007C21EA">
        <w:rPr>
          <w:rFonts w:ascii="Arial" w:eastAsia="Cambria" w:hAnsi="Arial" w:cs="Arial"/>
          <w:sz w:val="24"/>
          <w:szCs w:val="24"/>
        </w:rPr>
        <w:t xml:space="preserve">collections </w:t>
      </w:r>
      <w:r w:rsidRPr="007C21EA">
        <w:rPr>
          <w:rFonts w:ascii="Arial" w:eastAsia="Cambria" w:hAnsi="Arial" w:cs="Arial"/>
          <w:sz w:val="24"/>
          <w:szCs w:val="24"/>
        </w:rPr>
        <w:t>of characterized phages. Evolutionary or synthetic approaches would be useful for expanding phage catalogs for specific hosts.</w:t>
      </w:r>
    </w:p>
    <w:p w14:paraId="00000037" w14:textId="289B0D4D" w:rsidR="000207F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Some phages in our collection </w:t>
      </w:r>
      <w:r w:rsidR="00B65122" w:rsidRPr="007C21EA">
        <w:rPr>
          <w:rFonts w:ascii="Arial" w:eastAsia="Cambria" w:hAnsi="Arial" w:cs="Arial"/>
          <w:sz w:val="24"/>
          <w:szCs w:val="24"/>
        </w:rPr>
        <w:t>we</w:t>
      </w:r>
      <w:r w:rsidRPr="007C21EA">
        <w:rPr>
          <w:rFonts w:ascii="Arial" w:eastAsia="Cambria" w:hAnsi="Arial" w:cs="Arial"/>
          <w:sz w:val="24"/>
          <w:szCs w:val="24"/>
        </w:rPr>
        <w:t xml:space="preserve">re effective against </w:t>
      </w:r>
      <w:r w:rsidRPr="007C21EA">
        <w:rPr>
          <w:rFonts w:ascii="Arial" w:eastAsia="Cambria" w:hAnsi="Arial" w:cs="Arial"/>
          <w:i/>
          <w:sz w:val="24"/>
          <w:szCs w:val="24"/>
        </w:rPr>
        <w:t>E. faecalis</w:t>
      </w:r>
      <w:r w:rsidRPr="007C21EA">
        <w:rPr>
          <w:rFonts w:ascii="Arial" w:eastAsia="Cambria" w:hAnsi="Arial" w:cs="Arial"/>
          <w:sz w:val="24"/>
          <w:szCs w:val="24"/>
        </w:rPr>
        <w:t xml:space="preserve"> and </w:t>
      </w:r>
      <w:r w:rsidRPr="007C21EA">
        <w:rPr>
          <w:rFonts w:ascii="Arial" w:eastAsia="Cambria" w:hAnsi="Arial" w:cs="Arial"/>
          <w:i/>
          <w:sz w:val="24"/>
          <w:szCs w:val="24"/>
        </w:rPr>
        <w:t>E. faecium</w:t>
      </w:r>
      <w:r w:rsidRPr="007C21EA">
        <w:rPr>
          <w:rFonts w:ascii="Arial" w:eastAsia="Cambria" w:hAnsi="Arial" w:cs="Arial"/>
          <w:sz w:val="24"/>
          <w:szCs w:val="24"/>
        </w:rPr>
        <w:t xml:space="preserve">, </w:t>
      </w:r>
      <w:r w:rsidR="00B65122" w:rsidRPr="007C21EA">
        <w:rPr>
          <w:rFonts w:ascii="Arial" w:eastAsia="Cambria" w:hAnsi="Arial" w:cs="Arial"/>
          <w:sz w:val="24"/>
          <w:szCs w:val="24"/>
        </w:rPr>
        <w:t>including both</w:t>
      </w:r>
      <w:r w:rsidRPr="007C21EA">
        <w:rPr>
          <w:rFonts w:ascii="Arial" w:eastAsia="Cambria" w:hAnsi="Arial" w:cs="Arial"/>
          <w:sz w:val="24"/>
          <w:szCs w:val="24"/>
        </w:rPr>
        <w:t xml:space="preserve"> VRE and VSE isolates. This suggests that these phages would be good candidates for phage cocktails to eradicate a variety of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isolates. If the phages in a cocktail attach to different bacterial target proteins, a cocktail of diverse phages is more capable of lysing the pathogen even when a mutant arises. As seen in </w:t>
      </w:r>
      <w:r w:rsidRPr="007C21EA">
        <w:rPr>
          <w:rFonts w:ascii="Arial" w:eastAsia="Cambria" w:hAnsi="Arial" w:cs="Arial"/>
          <w:b/>
          <w:sz w:val="24"/>
          <w:szCs w:val="24"/>
        </w:rPr>
        <w:t>Figure 2</w:t>
      </w:r>
      <w:r w:rsidR="00AA3E1F">
        <w:rPr>
          <w:rFonts w:ascii="Arial" w:eastAsia="Cambria" w:hAnsi="Arial" w:cs="Arial"/>
          <w:b/>
          <w:sz w:val="24"/>
          <w:szCs w:val="24"/>
        </w:rPr>
        <w:t>A</w:t>
      </w:r>
      <w:r w:rsidRPr="007C21EA">
        <w:rPr>
          <w:rFonts w:ascii="Arial" w:eastAsia="Cambria" w:hAnsi="Arial" w:cs="Arial"/>
          <w:sz w:val="24"/>
          <w:szCs w:val="24"/>
        </w:rPr>
        <w:t>, combination</w:t>
      </w:r>
      <w:r w:rsidR="00AA3E1F">
        <w:rPr>
          <w:rFonts w:ascii="Arial" w:eastAsia="Cambria" w:hAnsi="Arial" w:cs="Arial"/>
          <w:sz w:val="24"/>
          <w:szCs w:val="24"/>
        </w:rPr>
        <w:t>s</w:t>
      </w:r>
      <w:r w:rsidR="00182BBE">
        <w:rPr>
          <w:rFonts w:ascii="Arial" w:eastAsia="Cambria" w:hAnsi="Arial" w:cs="Arial"/>
          <w:sz w:val="24"/>
          <w:szCs w:val="24"/>
        </w:rPr>
        <w:t xml:space="preserve"> of</w:t>
      </w:r>
      <w:r w:rsidRPr="007C21EA">
        <w:rPr>
          <w:rFonts w:ascii="Arial" w:eastAsia="Cambria" w:hAnsi="Arial" w:cs="Arial"/>
          <w:sz w:val="24"/>
          <w:szCs w:val="24"/>
        </w:rPr>
        <w:t xml:space="preserve"> </w:t>
      </w:r>
      <w:r w:rsidR="00AA3E1F">
        <w:rPr>
          <w:rFonts w:ascii="Arial" w:eastAsia="Cambria" w:hAnsi="Arial" w:cs="Arial"/>
          <w:sz w:val="24"/>
          <w:szCs w:val="24"/>
        </w:rPr>
        <w:t xml:space="preserve">phages that individually cannot clear a culture of </w:t>
      </w:r>
      <w:r w:rsidR="00AA3E1F">
        <w:rPr>
          <w:rFonts w:ascii="Arial" w:eastAsia="Cambria" w:hAnsi="Arial" w:cs="Arial"/>
          <w:i/>
          <w:iCs/>
          <w:sz w:val="24"/>
          <w:szCs w:val="24"/>
        </w:rPr>
        <w:t>E. faecalis</w:t>
      </w:r>
      <w:r w:rsidRPr="007C21EA">
        <w:rPr>
          <w:rFonts w:ascii="Arial" w:eastAsia="Cambria" w:hAnsi="Arial" w:cs="Arial"/>
          <w:sz w:val="24"/>
          <w:szCs w:val="24"/>
        </w:rPr>
        <w:t xml:space="preserve"> Yi6-1</w:t>
      </w:r>
      <w:r w:rsidR="00AA3E1F">
        <w:rPr>
          <w:rFonts w:ascii="Arial" w:eastAsia="Cambria" w:hAnsi="Arial" w:cs="Arial"/>
          <w:sz w:val="24"/>
          <w:szCs w:val="24"/>
        </w:rPr>
        <w:t xml:space="preserve"> are able to do so when used in combinations</w:t>
      </w:r>
      <w:r w:rsidRPr="007C21EA">
        <w:rPr>
          <w:rFonts w:ascii="Arial" w:eastAsia="Cambria" w:hAnsi="Arial" w:cs="Arial"/>
          <w:sz w:val="24"/>
          <w:szCs w:val="24"/>
        </w:rPr>
        <w:t xml:space="preserve">. This evidence shows that the evolutionary advantage of phage-resistant mutants can be diminished with the use of well-designed cocktails. While this is a well-known phenomenon that exists for </w:t>
      </w:r>
      <w:r w:rsidRPr="007C21EA">
        <w:rPr>
          <w:rFonts w:ascii="Arial" w:eastAsia="Cambria" w:hAnsi="Arial" w:cs="Arial"/>
          <w:sz w:val="24"/>
          <w:szCs w:val="24"/>
        </w:rPr>
        <w:lastRenderedPageBreak/>
        <w:t xml:space="preserve">antibiotics in the treatment of diseases such as tuberculosis, our </w:t>
      </w:r>
      <w:r w:rsidRPr="007C21EA">
        <w:rPr>
          <w:rFonts w:ascii="Arial" w:eastAsia="Cambria" w:hAnsi="Arial" w:cs="Arial"/>
          <w:i/>
          <w:sz w:val="24"/>
          <w:szCs w:val="24"/>
        </w:rPr>
        <w:t>in vitro</w:t>
      </w:r>
      <w:r w:rsidRPr="007C21EA">
        <w:rPr>
          <w:rFonts w:ascii="Arial" w:eastAsia="Cambria" w:hAnsi="Arial" w:cs="Arial"/>
          <w:sz w:val="24"/>
          <w:szCs w:val="24"/>
        </w:rPr>
        <w:t xml:space="preserve"> evidence suggests that it might also be applicable to phage therapy. </w:t>
      </w:r>
    </w:p>
    <w:p w14:paraId="3AE48B12" w14:textId="7D9F2EB5" w:rsidR="00F27ADC" w:rsidRPr="00F27ADC" w:rsidRDefault="00F27ADC">
      <w:pPr>
        <w:spacing w:line="480" w:lineRule="auto"/>
        <w:ind w:firstLine="720"/>
        <w:rPr>
          <w:rFonts w:ascii="Arial" w:eastAsia="Cambria" w:hAnsi="Arial" w:cs="Arial"/>
          <w:sz w:val="24"/>
          <w:szCs w:val="24"/>
        </w:rPr>
      </w:pPr>
      <w:r>
        <w:rPr>
          <w:rFonts w:ascii="Arial" w:eastAsia="Cambria" w:hAnsi="Arial" w:cs="Arial"/>
          <w:sz w:val="24"/>
          <w:szCs w:val="24"/>
        </w:rPr>
        <w:t xml:space="preserve">Comparing the abundances of each phage over time in </w:t>
      </w:r>
      <w:r w:rsidR="00174E84">
        <w:rPr>
          <w:rFonts w:ascii="Arial" w:eastAsia="Cambria" w:hAnsi="Arial" w:cs="Arial"/>
          <w:sz w:val="24"/>
          <w:szCs w:val="24"/>
        </w:rPr>
        <w:t>the eight</w:t>
      </w:r>
      <w:r>
        <w:rPr>
          <w:rFonts w:ascii="Arial" w:eastAsia="Cambria" w:hAnsi="Arial" w:cs="Arial"/>
          <w:sz w:val="24"/>
          <w:szCs w:val="24"/>
        </w:rPr>
        <w:t xml:space="preserve"> phage cocktails </w:t>
      </w:r>
      <w:r w:rsidR="00174E84">
        <w:rPr>
          <w:rFonts w:ascii="Arial" w:eastAsia="Cambria" w:hAnsi="Arial" w:cs="Arial"/>
          <w:sz w:val="24"/>
          <w:szCs w:val="24"/>
        </w:rPr>
        <w:t xml:space="preserve">shown in </w:t>
      </w:r>
      <w:r w:rsidR="00174E84" w:rsidRPr="00704F83">
        <w:rPr>
          <w:rFonts w:ascii="Arial" w:eastAsia="Cambria" w:hAnsi="Arial" w:cs="Arial"/>
          <w:b/>
          <w:bCs/>
          <w:sz w:val="24"/>
          <w:szCs w:val="24"/>
        </w:rPr>
        <w:t>Figure 3</w:t>
      </w:r>
      <w:r w:rsidR="00174E84">
        <w:rPr>
          <w:rFonts w:ascii="Arial" w:eastAsia="Cambria" w:hAnsi="Arial" w:cs="Arial"/>
          <w:sz w:val="24"/>
          <w:szCs w:val="24"/>
        </w:rPr>
        <w:t xml:space="preserve"> yields</w:t>
      </w:r>
      <w:r>
        <w:rPr>
          <w:rFonts w:ascii="Arial" w:eastAsia="Cambria" w:hAnsi="Arial" w:cs="Arial"/>
          <w:sz w:val="24"/>
          <w:szCs w:val="24"/>
        </w:rPr>
        <w:t xml:space="preserve"> a wide range of outcomes, from one phage greatly outpacing the other (cocktail 6), to relatively even abundances (cocktails 1, </w:t>
      </w:r>
      <w:r w:rsidR="00174E84">
        <w:rPr>
          <w:rFonts w:ascii="Arial" w:eastAsia="Cambria" w:hAnsi="Arial" w:cs="Arial"/>
          <w:sz w:val="24"/>
          <w:szCs w:val="24"/>
        </w:rPr>
        <w:t>7</w:t>
      </w:r>
      <w:r>
        <w:rPr>
          <w:rFonts w:ascii="Arial" w:eastAsia="Cambria" w:hAnsi="Arial" w:cs="Arial"/>
          <w:sz w:val="24"/>
          <w:szCs w:val="24"/>
        </w:rPr>
        <w:t xml:space="preserve">, </w:t>
      </w:r>
      <w:r w:rsidR="00174E84">
        <w:rPr>
          <w:rFonts w:ascii="Arial" w:eastAsia="Cambria" w:hAnsi="Arial" w:cs="Arial"/>
          <w:sz w:val="24"/>
          <w:szCs w:val="24"/>
        </w:rPr>
        <w:t>8</w:t>
      </w:r>
      <w:r>
        <w:rPr>
          <w:rFonts w:ascii="Arial" w:eastAsia="Cambria" w:hAnsi="Arial" w:cs="Arial"/>
          <w:sz w:val="24"/>
          <w:szCs w:val="24"/>
        </w:rPr>
        <w:t xml:space="preserve">). All the phages used in these cocktails were ineffective at clearing </w:t>
      </w:r>
      <w:r>
        <w:rPr>
          <w:rFonts w:ascii="Arial" w:eastAsia="Cambria" w:hAnsi="Arial" w:cs="Arial"/>
          <w:i/>
          <w:iCs/>
          <w:sz w:val="24"/>
          <w:szCs w:val="24"/>
        </w:rPr>
        <w:t xml:space="preserve">Enterococcus </w:t>
      </w:r>
      <w:r>
        <w:rPr>
          <w:rFonts w:ascii="Arial" w:eastAsia="Cambria" w:hAnsi="Arial" w:cs="Arial"/>
          <w:sz w:val="24"/>
          <w:szCs w:val="24"/>
        </w:rPr>
        <w:t xml:space="preserve">cultures alone, yet all of these cocktails, with their varied phage dynamics, resulted in clearing the </w:t>
      </w:r>
      <w:r>
        <w:rPr>
          <w:rFonts w:ascii="Arial" w:eastAsia="Cambria" w:hAnsi="Arial" w:cs="Arial"/>
          <w:i/>
          <w:iCs/>
          <w:sz w:val="24"/>
          <w:szCs w:val="24"/>
        </w:rPr>
        <w:t xml:space="preserve">Enterococcus </w:t>
      </w:r>
      <w:r>
        <w:rPr>
          <w:rFonts w:ascii="Arial" w:eastAsia="Cambria" w:hAnsi="Arial" w:cs="Arial"/>
          <w:sz w:val="24"/>
          <w:szCs w:val="24"/>
        </w:rPr>
        <w:t>culture. This shows that there is not one single path to an effective phage cocktail. Even if one phage appears to be dominating, the other phage is still necessary to prevent the emergence of a phage-resistant mutant.</w:t>
      </w:r>
    </w:p>
    <w:p w14:paraId="00000039" w14:textId="1E825755"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Phages that display synergy with antibiotics might be ideal for phage therapy. Synergy can occur if the evolution of resistance to phage comes </w:t>
      </w:r>
      <w:proofErr w:type="spellStart"/>
      <w:r w:rsidRPr="007C21EA">
        <w:rPr>
          <w:rFonts w:ascii="Arial" w:eastAsia="Cambria" w:hAnsi="Arial" w:cs="Arial"/>
          <w:sz w:val="24"/>
          <w:szCs w:val="24"/>
        </w:rPr>
        <w:t>a</w:t>
      </w:r>
      <w:r w:rsidR="00A71404">
        <w:rPr>
          <w:rFonts w:ascii="Arial" w:eastAsia="Cambria" w:hAnsi="Arial" w:cs="Arial"/>
          <w:sz w:val="24"/>
          <w:szCs w:val="24"/>
        </w:rPr>
        <w:t>s</w:t>
      </w:r>
      <w:r w:rsidRPr="007C21EA">
        <w:rPr>
          <w:rFonts w:ascii="Arial" w:eastAsia="Cambria" w:hAnsi="Arial" w:cs="Arial"/>
          <w:sz w:val="24"/>
          <w:szCs w:val="24"/>
        </w:rPr>
        <w:t>t</w:t>
      </w:r>
      <w:proofErr w:type="spellEnd"/>
      <w:r w:rsidRPr="007C21EA">
        <w:rPr>
          <w:rFonts w:ascii="Arial" w:eastAsia="Cambria" w:hAnsi="Arial" w:cs="Arial"/>
          <w:sz w:val="24"/>
          <w:szCs w:val="24"/>
        </w:rPr>
        <w:t xml:space="preserve"> the cost of increased susceptibility to antibiotics, or vice versa. The most famous example of this is a </w:t>
      </w:r>
      <w:r w:rsidRPr="007C21EA">
        <w:rPr>
          <w:rFonts w:ascii="Arial" w:eastAsia="Cambria" w:hAnsi="Arial" w:cs="Arial"/>
          <w:i/>
          <w:sz w:val="24"/>
          <w:szCs w:val="24"/>
        </w:rPr>
        <w:t>Pseudomonas aeruginosa</w:t>
      </w:r>
      <w:r w:rsidRPr="007C21EA">
        <w:rPr>
          <w:rFonts w:ascii="Arial" w:eastAsia="Cambria" w:hAnsi="Arial" w:cs="Arial"/>
          <w:sz w:val="24"/>
          <w:szCs w:val="24"/>
        </w:rPr>
        <w:t xml:space="preserve"> phage that binds to an antibiotic efflux pump, resulting in a fitness trade off where bacteria can evolve resistance to phage by losing the antibiotic efflux pump</w:t>
      </w:r>
      <w:r w:rsidR="002A555F"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{"citationItems":[{"id":"ITEM-1","itemData":{"DOI":"10.1038/srep26717","ISSN":"2045-2322","PMID":"27225966","abstract":"Increasing prevalence and severity of multi-drug-resistant (MDR) bacterial infections has necessitated novel antibacterial strategies. Ideally, new approaches would target bacterial pathogens while exerting selection for reduced pathogenesis when these bacteria inevitably evolve resistance to therapeutic intervention. As an example of such a management strategy, we isolated a lytic bacteriophage, OMKO1, (family Myoviridae) of Pseudomonas aeruginosa that utilizes the outer membrane porin M (OprM) of the multidrug efflux systems MexAB and MexXY as a receptor-binding site. Results show that phage selection produces an evolutionary trade-off in MDR P. aeruginosa, whereby the evolution of bacterial resistance to phage attack changes the efflux pump mechanism, causing increased sensitivity to drugs from several antibiotic classes. Although modern phage therapy is still in its infancy, we conclude that phages, such as OMKO1, represent a new approach to phage therapy where bacteriophages exert selection for MDR bacteria to become increasingly sensitive to traditional antibiotics. This approach, using phages as targeted antibacterials, could extend the lifetime of our current antibiotics and potentially reduce the incidence of antibiotic resistant infections.","author":[{"dropping-particle":"","family":"Chan","given":"Benjamin K","non-dropping-particle":"","parse-names":false,"suffix":""},{"dropping-particle":"","family":"Sistrom","given":"Mark","non-dropping-particle":"","parse-names":false,"suffix":""},{"dropping-particle":"","family":"Wertz","given":"John E","non-dropping-particle":"","parse-names":false,"suffix":""},{"dropping-particle":"","family":"Kortright","given":"Kaitlyn E","non-dropping-particle":"","parse-names":false,"suffix":""},{"dropping-particle":"","family":"Narayan","given":"Deepak","non-dropping-particle":"","parse-names":false,"suffix":""},{"dropping-particle":"","family":"Turner","given":"Paul E","non-dropping-particle":"","parse-names":false,"suffix":""}],"container-title":"Scientific reports","id":"ITEM-1","issued":{"date-parts":[["2016","5","26"]]},"page":"26717","publisher":"Nature Publishing Group","title":"Phage selection restores antibiotic sensitivity in MDR Pseudomonas aeruginosa.","type":"article-journal","volume":"6"},"uris":["http://www.mendeley.com/documents/?uuid=b6263476-cf8d-3055-a9e7-3feabd9e0a1d"]}],"mendeley":{"formattedCitation":"&lt;sup&gt;18&lt;/sup&gt;","plainTextFormattedCitation":"18","previouslyFormattedCitation":"&lt;sup&gt;18&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18</w:t>
      </w:r>
      <w:r w:rsidR="002A555F"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9D1DD3">
        <w:rPr>
          <w:rFonts w:ascii="Arial" w:eastAsia="Cambria" w:hAnsi="Arial" w:cs="Arial"/>
          <w:sz w:val="24"/>
          <w:szCs w:val="24"/>
        </w:rPr>
        <w:t>S</w:t>
      </w:r>
      <w:r w:rsidR="0094668A" w:rsidRPr="007C21EA">
        <w:rPr>
          <w:rFonts w:ascii="Arial" w:eastAsia="Cambria" w:hAnsi="Arial" w:cs="Arial"/>
          <w:sz w:val="24"/>
          <w:szCs w:val="24"/>
        </w:rPr>
        <w:t>everal studies</w:t>
      </w:r>
      <w:r w:rsidR="009D1DD3">
        <w:rPr>
          <w:rFonts w:ascii="Arial" w:eastAsia="Cambria" w:hAnsi="Arial" w:cs="Arial"/>
          <w:sz w:val="24"/>
          <w:szCs w:val="24"/>
        </w:rPr>
        <w:t>, including this one, have shown</w:t>
      </w:r>
      <w:r w:rsidR="0094668A" w:rsidRPr="007C21EA">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009D1DD3">
        <w:rPr>
          <w:rFonts w:ascii="Arial" w:eastAsia="Cambria" w:hAnsi="Arial" w:cs="Arial"/>
          <w:sz w:val="24"/>
          <w:szCs w:val="24"/>
        </w:rPr>
        <w:t>evolving</w:t>
      </w:r>
      <w:r w:rsidRPr="007C21EA">
        <w:rPr>
          <w:rFonts w:ascii="Arial" w:eastAsia="Cambria" w:hAnsi="Arial" w:cs="Arial"/>
          <w:sz w:val="24"/>
          <w:szCs w:val="24"/>
        </w:rPr>
        <w:t xml:space="preserve"> resistance to phage infection through mutations in the </w:t>
      </w:r>
      <w:proofErr w:type="spellStart"/>
      <w:r w:rsidRPr="007C21EA">
        <w:rPr>
          <w:rFonts w:ascii="Arial" w:eastAsia="Cambria" w:hAnsi="Arial" w:cs="Arial"/>
          <w:sz w:val="24"/>
          <w:szCs w:val="24"/>
        </w:rPr>
        <w:t>Epa</w:t>
      </w:r>
      <w:proofErr w:type="spellEnd"/>
      <w:r w:rsidRPr="007C21EA">
        <w:rPr>
          <w:rFonts w:ascii="Arial" w:eastAsia="Cambria" w:hAnsi="Arial" w:cs="Arial"/>
          <w:sz w:val="24"/>
          <w:szCs w:val="24"/>
        </w:rPr>
        <w:t xml:space="preserve"> locus</w:t>
      </w:r>
      <w:r w:rsidR="009D1DD3">
        <w:rPr>
          <w:rFonts w:ascii="Arial" w:eastAsia="Cambria" w:hAnsi="Arial" w:cs="Arial"/>
          <w:sz w:val="24"/>
          <w:szCs w:val="24"/>
        </w:rPr>
        <w:t xml:space="preserve">. While not observed in this study, </w:t>
      </w:r>
      <w:proofErr w:type="spellStart"/>
      <w:r w:rsidR="009D1DD3">
        <w:rPr>
          <w:rFonts w:ascii="Arial" w:eastAsia="Cambria" w:hAnsi="Arial" w:cs="Arial"/>
          <w:sz w:val="24"/>
          <w:szCs w:val="24"/>
        </w:rPr>
        <w:t>Epa</w:t>
      </w:r>
      <w:proofErr w:type="spellEnd"/>
      <w:r w:rsidR="009D1DD3">
        <w:rPr>
          <w:rFonts w:ascii="Arial" w:eastAsia="Cambria" w:hAnsi="Arial" w:cs="Arial"/>
          <w:sz w:val="24"/>
          <w:szCs w:val="24"/>
        </w:rPr>
        <w:t xml:space="preserve"> mutations have been seen to</w:t>
      </w:r>
      <w:r w:rsidR="0094668A" w:rsidRPr="007C21EA">
        <w:rPr>
          <w:rFonts w:ascii="Arial" w:eastAsia="Cambria" w:hAnsi="Arial" w:cs="Arial"/>
          <w:sz w:val="24"/>
          <w:szCs w:val="24"/>
        </w:rPr>
        <w:t xml:space="preserve"> </w:t>
      </w:r>
      <w:r w:rsidRPr="007C21EA">
        <w:rPr>
          <w:rFonts w:ascii="Arial" w:eastAsia="Cambria" w:hAnsi="Arial" w:cs="Arial"/>
          <w:sz w:val="24"/>
          <w:szCs w:val="24"/>
        </w:rPr>
        <w:t xml:space="preserve">increase susceptibility to vancomycin </w:t>
      </w:r>
      <w:r w:rsidR="0094668A" w:rsidRPr="007C21EA">
        <w:rPr>
          <w:rFonts w:ascii="Arial" w:eastAsia="Cambria" w:hAnsi="Arial" w:cs="Arial"/>
          <w:sz w:val="24"/>
          <w:szCs w:val="24"/>
        </w:rPr>
        <w:t xml:space="preserve">in </w:t>
      </w:r>
      <w:r w:rsidRPr="007C21EA">
        <w:rPr>
          <w:rFonts w:ascii="Arial" w:eastAsia="Cambria" w:hAnsi="Arial" w:cs="Arial"/>
          <w:sz w:val="24"/>
          <w:szCs w:val="24"/>
        </w:rPr>
        <w:t>resistant strains</w:t>
      </w:r>
      <w:r w:rsidR="002A555F"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enterococci","type":"article-journal"},"uris":["http://www.mendeley.com/documents/?uuid=9eec48a0-c9b8-39f1-83cf-0d785824c81b"]},{"id":"ITEM-2","itemData":{"DOI":"10.3389/fmicb.2018.03192","ISSN":"1664-302X","abstract":"Bacteriophages are highly abundant in human microbiota where they coevolve with resident bacteria. Phage predation can drive the evolution of bacterial resistance, which can then drive reciprocal evolution in the phage to overcome that resistance. Such coevolutionary dynamics have not been extensively studied in human gut bacteria, and are of particular interest for both understanding and eventually manipulating the human gut microbiome. We performed experimental evolution of an Enterococcus faecium isolate from healthy human stool in the absence and presence of a single infecting Myoviridae bacteriophage, EfV12-phi1. Four replicates of E. faecium and phage were grown with twice daily serial transfers for eight days. Genome sequencing revealed that E. faecium evolved resistance to phage through mutations in the yqwD2 gene involved in exopolysaccharide biogenesis and export, and the rpoC gene which encodes the RNA polymerase β’ subunit. In response to bacterial resistance, phage EfV12-phi1 evolved varying numbers of 1.8 kb tandem duplications within a putative tail fiber gene. Host range assays indicated that coevolution of this phage-host pair resulted in arms race dynamics in which bacterial resistance and phage infectivity increased over time. Tracking mutations from population sequencing of experimental coevolution can quickly illuminate phage entry points along with resistance strategies in both phage and host – critical information for using phage to manipulate microbial communities.","author":[{"dropping-particle":"","family":"Wandro","given":"Stephen","non-dropping-particle":"","parse-names":false,"suffix":""},{"dropping-particle":"","family":"Oliver","given":"Andrew","non-dropping-particle":"","parse-names":false,"suffix":""},{"dropping-particle":"","family":"Gallagher","given":"Tara","non-dropping-particle":"","parse-names":false,"suffix":""},{"dropping-particle":"","family":"Weihe","given":"Claudia","non-dropping-particle":"","parse-names":false,"suffix":""},{"dropping-particle":"","family":"England","given":"Whitney","non-dropping-particle":"","parse-names":false,"suffix":""},{"dropping-particle":"","family":"Martiny","given":"Jennifer B. H.","non-dropping-particle":"","parse-names":false,"suffix":""},{"dropping-particle":"","family":"Whiteson","given":"Katrine","non-dropping-particle":"","parse-names":false,"suffix":""}],"container-title":"Frontiers in Microbiology","id":"ITEM-2","issued":{"date-parts":[["2019","1","31"]]},"page":"3192","publisher":"Frontiers","title":"Predictable Molecular Adaptation of Coevolving Enterococcus faecium and Lytic Phage EfV12-phi1","type":"article-journal","volume":"9"},"uris":["http://www.mendeley.com/documents/?uuid=4d437193-1536-3b6d-8b25-06467b063393"]},{"id":"ITEM-3","itemData":{"DOI":"10.1086/600124","ISSN":"0022-1899","author":[{"dropping-particle":"","family":"Singh","given":"Kavindra V.","non-dropping-particle":"","parse-names":false,"suffix":""},{"dropping-particle":"","family":"Lewis","given":"Roshan J.","non-dropping-particle":"","parse-names":false,"suffix":""},{"dropping-particle":"","family":"Murray","given":"Barbara E.","non-dropping-particle":"","parse-names":false,"suffix":""}],"container-title":"The Journal of Infectious Diseases","id":"ITEM-3","issue":"3","issued":{"date-parts":[["2009","8"]]},"page":"417-420","title":"Importance of the &lt;i&gt;epa&lt;/i&gt; Locus of &lt;i&gt;Enterococcus faecalis&lt;/i&gt; OG1RF in a Mouse Model of Ascending Urinary Tract Infection","type":"article-journal","volume":"200"},"uris":["http://www.mendeley.com/documents/?uuid=a5bf5297-1c42-32e0-be3d-07e44ba14768"]},{"id":"ITEM-4","itemData":{"DOI":"10.1128/AAC.00758-18","ISSN":"1098-6596","PMID":"30104266","abstract":"Enterococcus faecalis is a Gram-positive opportunistic pathogen that inhabits the human gastrointestinal tract. Because of the high frequency of antibiotic resistance among Enterococcus clinical isolates, interest in using phage to treat enterococcal infections and to decolonize high-risk patients for antibiotic-resistant Enterococcus is rising. Bacteria can evolve phage resistance, but there is little published information on these mechanisms in E. faecalis In this report, we identified genetic determinants of E. faecalis resistance to φNPV1. We found that loss-of-function mutations in epaR confer φNPV1 resistance by blocking phage adsorption. We attribute the inability of the phage to adsorb to the modification or loss of an extracellular polymer in strains with inactivated epaR. Phage-resistant epaR mutants exhibited increased daptomycin and osmotic stress susceptibilities. Our results demonstrate that in vitro spontaneous resistance to φNPV1 comes at a cost in E. faecalis OG1RF.","author":[{"dropping-particle":"","family":"Ho","given":"Khang","non-dropping-particle":"","parse-names":false,"suffix":""},{"dropping-particle":"","family":"Huo","given":"Wenwen","non-dropping-particle":"","parse-names":false,"suffix":""},{"dropping-particle":"","family":"Pas","given":"Savannah","non-dropping-particle":"","parse-names":false,"suffix":""},{"dropping-particle":"","family":"Dao","given":"Ryan","non-dropping-particle":"","parse-names":false,"suffix":""},{"dropping-particle":"","family":"Palmer","given":"Kelli L","non-dropping-particle":"","parse-names":false,"suffix":""}],"container-title":"Antimicrobial agents and chemotherapy","id":"ITEM-4","issued":{"date-parts":[["2018","8","13"]]},"page":"AAC.00758-18","publisher":"American Society for Microbiology Journals","title":"Loss of function mutations in epaR confer resistance to phage NPV1 infection in Enterococcus faecalis OG1RF.","type":"article-journal"},"uris":["http://www.mendeley.com/documents/?uuid=ba87fb12-5a7c-325b-97cb-65cb139fbbbb"]}],"mendeley":{"formattedCitation":"&lt;sup&gt;12,35–37&lt;/sup&gt;","plainTextFormattedCitation":"12,35–37","previouslyFormattedCitation":"&lt;sup&gt;12,35–37&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12,35–37</w:t>
      </w:r>
      <w:r w:rsidR="002A555F" w:rsidRPr="007C21EA">
        <w:rPr>
          <w:rFonts w:ascii="Arial" w:eastAsia="Cambria" w:hAnsi="Arial" w:cs="Arial"/>
          <w:sz w:val="24"/>
          <w:szCs w:val="24"/>
        </w:rPr>
        <w:fldChar w:fldCharType="end"/>
      </w:r>
      <w:r w:rsidRPr="007C21EA">
        <w:rPr>
          <w:rFonts w:ascii="Arial" w:eastAsia="Cambria" w:hAnsi="Arial" w:cs="Arial"/>
          <w:sz w:val="24"/>
          <w:szCs w:val="24"/>
        </w:rPr>
        <w:t xml:space="preserve">. The mechanism by which this fitness trade-off occurs is not clear; vancomycin targets peptidoglycan and the </w:t>
      </w:r>
      <w:proofErr w:type="spellStart"/>
      <w:r w:rsidRPr="007C21EA">
        <w:rPr>
          <w:rFonts w:ascii="Arial" w:eastAsia="Cambria" w:hAnsi="Arial" w:cs="Arial"/>
          <w:sz w:val="24"/>
          <w:szCs w:val="24"/>
        </w:rPr>
        <w:t>Epa</w:t>
      </w:r>
      <w:proofErr w:type="spellEnd"/>
      <w:r w:rsidRPr="007C21EA">
        <w:rPr>
          <w:rFonts w:ascii="Arial" w:eastAsia="Cambria" w:hAnsi="Arial" w:cs="Arial"/>
          <w:sz w:val="24"/>
          <w:szCs w:val="24"/>
        </w:rPr>
        <w:t xml:space="preserve"> locus regulates exopolysaccharide synthesis, so both interactions occur at the cell wall</w:t>
      </w:r>
      <w:r w:rsidR="002A555F"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{"citationItems":[{"id":"ITEM-1","itemData":{"DOI":"10.1128/JB.00592-09","ISSN":"1098-5530","PMID":"19684130","abstract":"Many bacterial species produce capsular polysaccharides that contribute to pathogenesis through evasion of the host innate immune system. The gram-positive pathogen Enterococcus faecalis was previously reported to produce one of four capsule serotypes (A, B, C, or D). Previous studies describing the four capsule serotypes of E. faecalis were based on immunodetection methods; however, the underlying genetics of capsule production did not fully support these findings. Previously, it was shown that capsule production for serotype C (Maekawa type 2) was dependent on the presence of nine open reading frames (cpsC to cpsK). Using a novel genetic system, we demonstrated that seven of the nine genes in the cps operon are essential for capsule production, indicating that serotypes A and B do not make a capsular polysaccharide. In support of this observation, we showed that serotype C and D capsule polysaccharides mask lipoteichoic acid from detection by agglutinating antibodies. Furthermore, we determined that the genetic basis for the difference in antigenicity between serotypes C and D is the presence of cpsF in serotype C strains. High-pH anion-exchange chromatography with pulsed amperometric detection analysis of serotype C and D capsules indicated that cpsF is responsible for glucosylation of serotype C capsular polysaccharide in E. faecalis.","author":[{"dropping-particle":"","family":"Thurlow","given":"Lance R","non-dropping-particle":"","parse-names":false,"suffix":""},{"dropping-particle":"","family":"Thomas","given":"Vinai Chittezham","non-dropping-particle":"","parse-names":false,"suffix":""},{"dropping-particle":"","family":"Hancock","given":"Lynn E","non-dropping-particle":"","parse-names":false,"suffix":""}],"container-title":"Journal of bacteriology","id":"ITEM-1","issue":"20","issued":{"date-parts":[["2009","10","15"]]},"note":"faecalis cps operon = capsule","page":"6203-10","publisher":"American Society for Microbiology Journals","title":"Capsular polysaccharide production in Enterococcus faecalis and contribution of CpsF to capsule serospecificity.","type":"article-journal","volume":"191"},"uris":["http://www.mendeley.com/documents/?uuid=772c98e5-e1bf-3a1e-bdf1-861bb3e36e06"]},{"id":"ITEM-2","itemData":{"DOI":"10.1073/pnas.032448299","ISSN":"0027-8424","PMID":"11830672","abstract":"With the goal of identifying and characterizing traits of Enterococcus faecalis that play key roles in human disease, we identified an operon specifying synthesis of a capsular carbohydrate of the type most commonly expressed by clinical isolates. This surface-exposed carbohydrate consists of glycerol phosphate, glucose, and galactose residues, and its biosynthesis is encoded by a determinant that includes 11 ORFs. Insertional inactivation of genes in this pathway yielded mutants with enhanced susceptibility to phagocytic killing in vitro and compromised in the ability to persist in regional lymph nodes in vivo.","author":[{"dropping-particle":"","family":"Hancock","given":"Lynn E","non-dropping-particle":"","parse-names":false,"suffix":""},{"dropping-particle":"","family":"Gilmore","given":"Michael S","non-dropping-particle":"","parse-names":false,"suffix":""}],"container-title":"Proceedings of the National Academy of Sciences of the United States of America","id":"ITEM-2","issue":"3","issued":{"date-parts":[["2002","2","5"]]},"note":"epa gene = rhamnopolymer\nnice faecalis capsule model fig","page":"1574-9","publisher":"National Academy of Sciences","title":"The capsular polysaccharide of Enterococcus faecalis and its relationship to other polysaccharides in the cell wall.","type":"article-journal","volume":"99"},"uris":["http://www.mendeley.com/documents/?uuid=d2fdda44-f0ca-3492-b266-b768539ff41e"]},{"id":"ITEM-3","itemData":{"DOI":"10.1128/IAI.00149-09","ISSN":"1098-5522","PMID":"19581393","abstract":"We previously identified a gene cluster, epa (for enterocococcal polysaccharide antigen), involved in polysaccharide biosynthesis of Enterococcus faecalis and showed that disruption of epaB and epaE resulted in attenuation in translocation, biofilm formation, resistance to polymorphonuclear leukocyte (PMN) killing, and virulence in a mouse peritonitis model. Using five additional mutant disruptions in the 26-kb region between orfde2 and OG1RF_0163, we defined the epa locus as the area from epaA to epaR. Disruption of epaA, epaM, and epaN, like prior disruption of epaB and epaE, resulted in alteration in Epa polysaccharide content, more round cells versus oval cells with OG1RF, decreased biofilm formation, attenuation in a mouse peritonitis model, and resistance to lysis by the phage NPV-1 (known to lyse OG1RF), while mutants disrupted in orfde2 and OG1RF_163 (the epa locus flanking genes) behaved like OG1RF in those assays. Analysis of the purified Epa polysaccharide from OG1RF revealed the presence of rhamnose, glucose, galactose, GalNAc, and GlcNAc in this polysaccharide, while carbohydrate preparation from the epaB mutant did not contain rhamnose, suggesting that one or more of the glycosyl transferases encoded by the epaBCD operon are necessary to transfer rhamnose to the polysaccharide. In conclusion, the epa genes, uniformly present in E. faecalis strains and involved in biosynthesis of polysaccharide in OG1RF, are also important for OG1RF shape determination, biofilm formation, and NPV-1 replication/lysis, as well as for E. faecalis virulence in a mouse peritonitis model.","author":[{"dropping-particle":"","family":"Teng","given":"Fang","non-dropping-particle":"","parse-names":false,"suffix":""},{"dropping-particle":"V","family":"Singh","given":"Kavindra","non-dropping-particle":"","parse-names":false,"suffix":""},{"dropping-particle":"","family":"Bourgogne","given":"Agathe","non-dropping-particle":"","parse-names":false,"suffix":""},{"dropping-particle":"","family":"Zeng","given":"Jing","non-dropping-particle":"","parse-names":false,"suffix":""},{"dropping-particle":"","family":"Murray","given":"Barbara E","non-dropping-particle":"","parse-names":false,"suffix":""}],"container-title":"Infection and immunity","id":"ITEM-3","issue":"9","issued":{"date-parts":[["2009","9","1"]]},"note":"epa capsule production","page":"3759-67","publisher":"American Society for Microbiology Journals","title":"Further characterization of the epa gene cluster and Epa polysaccharides of Enterococcus faecalis.","type":"article-journal","volume":"77"},"uris":["http://www.mendeley.com/documents/?uuid=f20f31a9-9075-3338-9944-7759ffbddc03"]}],"mendeley":{"formattedCitation":"&lt;sup&gt;38–40&lt;/sup&gt;","plainTextFormattedCitation":"38–40","previouslyFormattedCitation":"&lt;sup&gt;38–40&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38–40</w:t>
      </w:r>
      <w:r w:rsidR="002A555F" w:rsidRPr="007C21EA">
        <w:rPr>
          <w:rFonts w:ascii="Arial" w:eastAsia="Cambria" w:hAnsi="Arial" w:cs="Arial"/>
          <w:sz w:val="24"/>
          <w:szCs w:val="24"/>
        </w:rPr>
        <w:fldChar w:fldCharType="end"/>
      </w:r>
      <w:r w:rsidR="002A555F" w:rsidRPr="007C21EA">
        <w:rPr>
          <w:rFonts w:ascii="Arial" w:eastAsia="Cambria" w:hAnsi="Arial" w:cs="Arial"/>
          <w:sz w:val="24"/>
          <w:szCs w:val="24"/>
        </w:rPr>
        <w:t>.</w:t>
      </w:r>
      <w:r w:rsidRPr="007C21EA">
        <w:rPr>
          <w:rFonts w:ascii="Arial" w:eastAsia="Cambria" w:hAnsi="Arial" w:cs="Arial"/>
          <w:sz w:val="24"/>
          <w:szCs w:val="24"/>
        </w:rPr>
        <w:t xml:space="preserve"> In this study, evolution of phage resistance in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was </w:t>
      </w:r>
      <w:r w:rsidR="009D1DD3">
        <w:rPr>
          <w:rFonts w:ascii="Arial" w:eastAsia="Cambria" w:hAnsi="Arial" w:cs="Arial"/>
          <w:sz w:val="24"/>
          <w:szCs w:val="24"/>
        </w:rPr>
        <w:t xml:space="preserve">not </w:t>
      </w:r>
      <w:r w:rsidRPr="007C21EA">
        <w:rPr>
          <w:rFonts w:ascii="Arial" w:eastAsia="Cambria" w:hAnsi="Arial" w:cs="Arial"/>
          <w:sz w:val="24"/>
          <w:szCs w:val="24"/>
        </w:rPr>
        <w:t xml:space="preserve">seen to </w:t>
      </w:r>
      <w:r w:rsidR="009D1DD3">
        <w:rPr>
          <w:rFonts w:ascii="Arial" w:eastAsia="Cambria" w:hAnsi="Arial" w:cs="Arial"/>
          <w:sz w:val="24"/>
          <w:szCs w:val="24"/>
        </w:rPr>
        <w:t>sensitize VRE, and slightly increased vancomycin resistance in VSE</w:t>
      </w:r>
      <w:r w:rsidRPr="007C21EA">
        <w:rPr>
          <w:rFonts w:ascii="Arial" w:eastAsia="Cambria" w:hAnsi="Arial" w:cs="Arial"/>
          <w:sz w:val="24"/>
          <w:szCs w:val="24"/>
        </w:rPr>
        <w:t xml:space="preserve">. </w:t>
      </w:r>
      <w:r w:rsidR="009D1DD3">
        <w:rPr>
          <w:rFonts w:ascii="Arial" w:eastAsia="Cambria" w:hAnsi="Arial" w:cs="Arial"/>
          <w:sz w:val="24"/>
          <w:szCs w:val="24"/>
        </w:rPr>
        <w:t>D</w:t>
      </w:r>
      <w:r w:rsidRPr="007C21EA">
        <w:rPr>
          <w:rFonts w:ascii="Arial" w:eastAsia="Cambria" w:hAnsi="Arial" w:cs="Arial"/>
          <w:sz w:val="24"/>
          <w:szCs w:val="24"/>
        </w:rPr>
        <w:t xml:space="preserve">ifferent </w:t>
      </w:r>
      <w:proofErr w:type="spellStart"/>
      <w:r w:rsidR="009D1DD3">
        <w:rPr>
          <w:rFonts w:ascii="Arial" w:eastAsia="Cambria" w:hAnsi="Arial" w:cs="Arial"/>
          <w:sz w:val="24"/>
          <w:szCs w:val="24"/>
        </w:rPr>
        <w:t>Epa</w:t>
      </w:r>
      <w:proofErr w:type="spellEnd"/>
      <w:r w:rsidR="009D1DD3">
        <w:rPr>
          <w:rFonts w:ascii="Arial" w:eastAsia="Cambria" w:hAnsi="Arial" w:cs="Arial"/>
          <w:sz w:val="24"/>
          <w:szCs w:val="24"/>
        </w:rPr>
        <w:t xml:space="preserve"> </w:t>
      </w:r>
      <w:r w:rsidRPr="007C21EA">
        <w:rPr>
          <w:rFonts w:ascii="Arial" w:eastAsia="Cambria" w:hAnsi="Arial" w:cs="Arial"/>
          <w:sz w:val="24"/>
          <w:szCs w:val="24"/>
        </w:rPr>
        <w:t xml:space="preserve">mutations may have different effects on antibiotic susceptibility. In addition, the genetic background of the </w:t>
      </w:r>
      <w:r w:rsidRPr="007C21EA">
        <w:rPr>
          <w:rFonts w:ascii="Arial" w:eastAsia="Cambria" w:hAnsi="Arial" w:cs="Arial"/>
          <w:i/>
          <w:sz w:val="24"/>
          <w:szCs w:val="24"/>
        </w:rPr>
        <w:lastRenderedPageBreak/>
        <w:t xml:space="preserve">Enterococcus </w:t>
      </w:r>
      <w:r w:rsidRPr="007C21EA">
        <w:rPr>
          <w:rFonts w:ascii="Arial" w:eastAsia="Cambria" w:hAnsi="Arial" w:cs="Arial"/>
          <w:sz w:val="24"/>
          <w:szCs w:val="24"/>
        </w:rPr>
        <w:t>strain likely affects the phenotypic outcomes of the evolution of phage resistance. Synergistic outcomes of phage-host co-evolution that result in better treatment options are far from guaranteed, but the enormous numbers of understudied phage-host interactions leave room for the discovery of phages that co-evolve with their pathogenic bacterial hosts in ways that make infection treatment more tractable.</w:t>
      </w:r>
    </w:p>
    <w:p w14:paraId="0000003B" w14:textId="7E9285C4" w:rsidR="000207FA" w:rsidRPr="007C21EA" w:rsidRDefault="00563D7E" w:rsidP="00A912D1">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The need for alternative therapies for </w:t>
      </w:r>
      <w:r w:rsidR="0094668A" w:rsidRPr="007C21EA">
        <w:rPr>
          <w:rFonts w:ascii="Arial" w:eastAsia="Cambria" w:hAnsi="Arial" w:cs="Arial"/>
          <w:sz w:val="24"/>
          <w:szCs w:val="24"/>
        </w:rPr>
        <w:t xml:space="preserve">antibiotic </w:t>
      </w:r>
      <w:r w:rsidRPr="007C21EA">
        <w:rPr>
          <w:rFonts w:ascii="Arial" w:eastAsia="Cambria" w:hAnsi="Arial" w:cs="Arial"/>
          <w:sz w:val="24"/>
          <w:szCs w:val="24"/>
        </w:rPr>
        <w:t xml:space="preserve">resistant bacterial infections has never been greater than it is right now with the crisis of antibiotic resistance upon us. Bacteriophages represent an alternative with the potential to overcome some of the shortcomings of antibiotics, but there are significant knowledge gaps that reduce the utility of phages in humans. Problems that face phage therapy in the future include the emergence of host resistance, limited information on how phages may collectively eradicate their hosts, and a lack of guidance on how many phages may be necessary in cocktails to achieve phage therapy goals. Using the model of the diverse bacterium </w:t>
      </w:r>
      <w:r w:rsidRPr="007C21EA">
        <w:rPr>
          <w:rFonts w:ascii="Arial" w:eastAsia="Cambria" w:hAnsi="Arial" w:cs="Arial"/>
          <w:i/>
          <w:sz w:val="24"/>
          <w:szCs w:val="24"/>
        </w:rPr>
        <w:t>Enterococcus</w:t>
      </w:r>
      <w:r w:rsidRPr="007C21EA">
        <w:rPr>
          <w:rFonts w:ascii="Arial" w:eastAsia="Cambria" w:hAnsi="Arial" w:cs="Arial"/>
          <w:sz w:val="24"/>
          <w:szCs w:val="24"/>
        </w:rPr>
        <w:t>, which has multiple species capable of causing debilitating human infections, and has the ability to acquire significant antibiotic resistance, we have demonstrated that phages have significant potential to kill their hosts</w:t>
      </w:r>
      <w:r w:rsidR="009D1DD3">
        <w:rPr>
          <w:rFonts w:ascii="Arial" w:eastAsia="Cambria" w:hAnsi="Arial" w:cs="Arial"/>
          <w:sz w:val="24"/>
          <w:szCs w:val="24"/>
        </w:rPr>
        <w:t xml:space="preserve"> and</w:t>
      </w:r>
      <w:r w:rsidRPr="007C21EA">
        <w:rPr>
          <w:rFonts w:ascii="Arial" w:eastAsia="Cambria" w:hAnsi="Arial" w:cs="Arial"/>
          <w:sz w:val="24"/>
          <w:szCs w:val="24"/>
        </w:rPr>
        <w:t xml:space="preserve"> reduce the emergence of resistant isolates. For </w:t>
      </w:r>
      <w:r w:rsidRPr="007C21EA">
        <w:rPr>
          <w:rFonts w:ascii="Arial" w:eastAsia="Cambria" w:hAnsi="Arial" w:cs="Arial"/>
          <w:i/>
          <w:sz w:val="24"/>
          <w:szCs w:val="24"/>
        </w:rPr>
        <w:t>Enterococcus</w:t>
      </w:r>
      <w:r w:rsidRPr="007C21EA">
        <w:rPr>
          <w:rFonts w:ascii="Arial" w:eastAsia="Cambria" w:hAnsi="Arial" w:cs="Arial"/>
          <w:sz w:val="24"/>
          <w:szCs w:val="24"/>
        </w:rPr>
        <w:t xml:space="preserve">, our data suggest that </w:t>
      </w:r>
      <w:r w:rsidR="0094668A" w:rsidRPr="007C21EA">
        <w:rPr>
          <w:rFonts w:ascii="Arial" w:eastAsia="Cambria" w:hAnsi="Arial" w:cs="Arial"/>
          <w:sz w:val="24"/>
          <w:szCs w:val="24"/>
        </w:rPr>
        <w:t xml:space="preserve">host killing was not substantially increased by </w:t>
      </w:r>
      <w:r w:rsidRPr="007C21EA">
        <w:rPr>
          <w:rFonts w:ascii="Arial" w:eastAsia="Cambria" w:hAnsi="Arial" w:cs="Arial"/>
          <w:sz w:val="24"/>
          <w:szCs w:val="24"/>
        </w:rPr>
        <w:t xml:space="preserve">adding </w:t>
      </w:r>
      <w:r w:rsidR="0094668A" w:rsidRPr="007C21EA">
        <w:rPr>
          <w:rFonts w:ascii="Arial" w:eastAsia="Cambria" w:hAnsi="Arial" w:cs="Arial"/>
          <w:sz w:val="24"/>
          <w:szCs w:val="24"/>
        </w:rPr>
        <w:t xml:space="preserve">more than two </w:t>
      </w:r>
      <w:r w:rsidRPr="007C21EA">
        <w:rPr>
          <w:rFonts w:ascii="Arial" w:eastAsia="Cambria" w:hAnsi="Arial" w:cs="Arial"/>
          <w:sz w:val="24"/>
          <w:szCs w:val="24"/>
        </w:rPr>
        <w:t xml:space="preserve">phages to cocktails, but a larger study is needed to confirm these findings. Rationally designed phage cocktails hold the potential to significantly advance phages as antibiotic alternatives for the treatment of human pathogens such as </w:t>
      </w:r>
      <w:r w:rsidRPr="007C21EA">
        <w:rPr>
          <w:rFonts w:ascii="Arial" w:eastAsia="Cambria" w:hAnsi="Arial" w:cs="Arial"/>
          <w:i/>
          <w:sz w:val="24"/>
          <w:szCs w:val="24"/>
        </w:rPr>
        <w:t>Enterococcus</w:t>
      </w:r>
      <w:r w:rsidRPr="007C21EA">
        <w:rPr>
          <w:rFonts w:ascii="Arial" w:eastAsia="Cambria" w:hAnsi="Arial" w:cs="Arial"/>
          <w:sz w:val="24"/>
          <w:szCs w:val="24"/>
        </w:rPr>
        <w:t>.</w:t>
      </w:r>
    </w:p>
    <w:p w14:paraId="0000003C" w14:textId="77777777" w:rsidR="000207FA" w:rsidRPr="007C21EA" w:rsidRDefault="000207FA">
      <w:pPr>
        <w:spacing w:line="480" w:lineRule="auto"/>
        <w:ind w:firstLine="720"/>
        <w:rPr>
          <w:rFonts w:ascii="Arial" w:eastAsia="Cambria" w:hAnsi="Arial" w:cs="Arial"/>
          <w:sz w:val="24"/>
          <w:szCs w:val="24"/>
        </w:rPr>
      </w:pPr>
    </w:p>
    <w:p w14:paraId="0000003D"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MATERIALS AND METHODS</w:t>
      </w:r>
    </w:p>
    <w:p w14:paraId="0000003E" w14:textId="4C368850"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Bacterial st</w:t>
      </w:r>
      <w:r w:rsidR="0094668A" w:rsidRPr="007C21EA">
        <w:rPr>
          <w:rFonts w:ascii="Arial" w:eastAsia="Cambria" w:hAnsi="Arial" w:cs="Arial"/>
          <w:sz w:val="24"/>
          <w:szCs w:val="24"/>
          <w:u w:val="single"/>
        </w:rPr>
        <w:t>r</w:t>
      </w:r>
      <w:r w:rsidRPr="007C21EA">
        <w:rPr>
          <w:rFonts w:ascii="Arial" w:eastAsia="Cambria" w:hAnsi="Arial" w:cs="Arial"/>
          <w:sz w:val="24"/>
          <w:szCs w:val="24"/>
          <w:u w:val="single"/>
        </w:rPr>
        <w:t>ains and culture conditions</w:t>
      </w:r>
    </w:p>
    <w:p w14:paraId="0000003F" w14:textId="278DB153"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lastRenderedPageBreak/>
        <w:t xml:space="preserve">The bacterial strains used in this study are listed in </w:t>
      </w:r>
      <w:r w:rsidRPr="007C21EA">
        <w:rPr>
          <w:rFonts w:ascii="Arial" w:eastAsia="Cambria" w:hAnsi="Arial" w:cs="Arial"/>
          <w:b/>
          <w:sz w:val="24"/>
          <w:szCs w:val="24"/>
        </w:rPr>
        <w:t>Supplemental Table S2</w:t>
      </w:r>
      <w:r w:rsidRPr="007C21EA">
        <w:rPr>
          <w:rFonts w:ascii="Arial" w:eastAsia="Cambria" w:hAnsi="Arial" w:cs="Arial"/>
          <w:sz w:val="24"/>
          <w:szCs w:val="24"/>
        </w:rPr>
        <w:t>.</w:t>
      </w:r>
      <w:r w:rsidR="004F3650" w:rsidRPr="007C21EA">
        <w:rPr>
          <w:rFonts w:ascii="Arial" w:eastAsia="Cambria" w:hAnsi="Arial" w:cs="Arial"/>
          <w:sz w:val="24"/>
          <w:szCs w:val="24"/>
        </w:rPr>
        <w:t xml:space="preserve"> Most of the</w:t>
      </w:r>
      <w:r w:rsidR="00CF02AD" w:rsidRPr="007C21EA">
        <w:rPr>
          <w:rFonts w:ascii="Arial" w:eastAsia="Cambria" w:hAnsi="Arial" w:cs="Arial"/>
          <w:sz w:val="24"/>
          <w:szCs w:val="24"/>
        </w:rPr>
        <w:t xml:space="preserve"> </w:t>
      </w:r>
      <w:r w:rsidR="00CF02AD" w:rsidRPr="00AA402B">
        <w:rPr>
          <w:rFonts w:ascii="Arial" w:hAnsi="Arial" w:cs="Arial"/>
          <w:i/>
          <w:iCs/>
          <w:color w:val="000000" w:themeColor="text1"/>
          <w:sz w:val="24"/>
          <w:szCs w:val="24"/>
        </w:rPr>
        <w:t>E. faecalis</w:t>
      </w:r>
      <w:r w:rsidR="00CF02AD" w:rsidRPr="00AA402B">
        <w:rPr>
          <w:rFonts w:ascii="Arial" w:hAnsi="Arial" w:cs="Arial"/>
          <w:color w:val="000000" w:themeColor="text1"/>
          <w:sz w:val="24"/>
          <w:szCs w:val="24"/>
        </w:rPr>
        <w:t xml:space="preserve"> and </w:t>
      </w:r>
      <w:r w:rsidR="00CF02AD" w:rsidRPr="00AA402B">
        <w:rPr>
          <w:rFonts w:ascii="Arial" w:hAnsi="Arial" w:cs="Arial"/>
          <w:i/>
          <w:iCs/>
          <w:color w:val="000000" w:themeColor="text1"/>
          <w:sz w:val="24"/>
          <w:szCs w:val="24"/>
        </w:rPr>
        <w:t xml:space="preserve">E. faecium </w:t>
      </w:r>
      <w:r w:rsidR="00CF02AD" w:rsidRPr="00AA402B">
        <w:rPr>
          <w:rFonts w:ascii="Arial" w:hAnsi="Arial" w:cs="Arial"/>
          <w:color w:val="000000" w:themeColor="text1"/>
          <w:sz w:val="24"/>
          <w:szCs w:val="24"/>
        </w:rPr>
        <w:t xml:space="preserve">strains were identified from plates that were sent to the UCSD </w:t>
      </w:r>
      <w:r w:rsidR="00CF02AD" w:rsidRPr="00AA402B">
        <w:rPr>
          <w:rFonts w:ascii="Arial" w:hAnsi="Arial" w:cs="Arial"/>
          <w:color w:val="000000" w:themeColor="text1"/>
          <w:sz w:val="24"/>
          <w:szCs w:val="24"/>
          <w:shd w:val="clear" w:color="auto" w:fill="FFFFFF"/>
        </w:rPr>
        <w:t>Center for Advanced Laboratory Medicine</w:t>
      </w:r>
      <w:r w:rsidR="00CF02AD" w:rsidRPr="00AA402B">
        <w:rPr>
          <w:rFonts w:ascii="Arial" w:hAnsi="Arial" w:cs="Arial"/>
          <w:color w:val="000000" w:themeColor="text1"/>
          <w:sz w:val="24"/>
          <w:szCs w:val="24"/>
        </w:rPr>
        <w:t xml:space="preserve"> for identification by </w:t>
      </w:r>
      <w:r w:rsidR="00CF02AD" w:rsidRPr="00AA402B">
        <w:rPr>
          <w:rFonts w:ascii="Arial" w:hAnsi="Arial" w:cs="Arial"/>
          <w:color w:val="000000" w:themeColor="text1"/>
          <w:sz w:val="24"/>
          <w:szCs w:val="24"/>
          <w:shd w:val="clear" w:color="auto" w:fill="FFFFFF"/>
        </w:rPr>
        <w:t>MALDI-TOF, where the reported antibiotic susceptibilities were also assessed</w:t>
      </w:r>
      <w:r w:rsidR="004F3650" w:rsidRPr="007C21EA">
        <w:rPr>
          <w:rFonts w:ascii="Arial" w:hAnsi="Arial" w:cs="Arial"/>
          <w:color w:val="000000" w:themeColor="text1"/>
          <w:sz w:val="24"/>
          <w:szCs w:val="24"/>
        </w:rPr>
        <w:t xml:space="preserve">. A few of the strains were obtained from the </w:t>
      </w:r>
      <w:r w:rsidR="005C0016">
        <w:rPr>
          <w:rFonts w:ascii="Arial" w:hAnsi="Arial" w:cs="Arial"/>
          <w:color w:val="000000" w:themeColor="text1"/>
          <w:sz w:val="24"/>
          <w:szCs w:val="24"/>
        </w:rPr>
        <w:t>H</w:t>
      </w:r>
      <w:r w:rsidR="004F3650" w:rsidRPr="007C21EA">
        <w:rPr>
          <w:rFonts w:ascii="Arial" w:hAnsi="Arial" w:cs="Arial"/>
          <w:color w:val="000000" w:themeColor="text1"/>
          <w:sz w:val="24"/>
          <w:szCs w:val="24"/>
        </w:rPr>
        <w:t xml:space="preserve">uman </w:t>
      </w:r>
      <w:r w:rsidR="005C0016">
        <w:rPr>
          <w:rFonts w:ascii="Arial" w:hAnsi="Arial" w:cs="Arial"/>
          <w:color w:val="000000" w:themeColor="text1"/>
          <w:sz w:val="24"/>
          <w:szCs w:val="24"/>
        </w:rPr>
        <w:t>M</w:t>
      </w:r>
      <w:r w:rsidR="004F3650" w:rsidRPr="007C21EA">
        <w:rPr>
          <w:rFonts w:ascii="Arial" w:hAnsi="Arial" w:cs="Arial"/>
          <w:color w:val="000000" w:themeColor="text1"/>
          <w:sz w:val="24"/>
          <w:szCs w:val="24"/>
        </w:rPr>
        <w:t xml:space="preserve">icrobiome </w:t>
      </w:r>
      <w:r w:rsidR="005C0016">
        <w:rPr>
          <w:rFonts w:ascii="Arial" w:hAnsi="Arial" w:cs="Arial"/>
          <w:color w:val="000000" w:themeColor="text1"/>
          <w:sz w:val="24"/>
          <w:szCs w:val="24"/>
        </w:rPr>
        <w:t>P</w:t>
      </w:r>
      <w:r w:rsidR="004F3650" w:rsidRPr="007C21EA">
        <w:rPr>
          <w:rFonts w:ascii="Arial" w:hAnsi="Arial" w:cs="Arial"/>
          <w:color w:val="000000" w:themeColor="text1"/>
          <w:sz w:val="24"/>
          <w:szCs w:val="24"/>
        </w:rPr>
        <w:t xml:space="preserve">roject repository at </w:t>
      </w:r>
      <w:r w:rsidR="005C0016">
        <w:rPr>
          <w:rFonts w:ascii="Arial" w:hAnsi="Arial" w:cs="Arial"/>
          <w:color w:val="000000" w:themeColor="text1"/>
          <w:sz w:val="24"/>
          <w:szCs w:val="24"/>
        </w:rPr>
        <w:t>the Biodefense and Emerging Infections Research Resources Repository (</w:t>
      </w:r>
      <w:r w:rsidR="004F3650" w:rsidRPr="007C21EA">
        <w:rPr>
          <w:rFonts w:ascii="Arial" w:hAnsi="Arial" w:cs="Arial"/>
          <w:color w:val="000000" w:themeColor="text1"/>
          <w:sz w:val="24"/>
          <w:szCs w:val="24"/>
        </w:rPr>
        <w:t>BEI</w:t>
      </w:r>
      <w:r w:rsidR="005C0016">
        <w:rPr>
          <w:rFonts w:ascii="Arial" w:hAnsi="Arial" w:cs="Arial"/>
          <w:color w:val="000000" w:themeColor="text1"/>
          <w:sz w:val="24"/>
          <w:szCs w:val="24"/>
        </w:rPr>
        <w:t xml:space="preserve">: </w:t>
      </w:r>
      <w:r w:rsidR="005C0016" w:rsidRPr="005C0016">
        <w:rPr>
          <w:rFonts w:ascii="Arial" w:hAnsi="Arial" w:cs="Arial"/>
          <w:color w:val="000000" w:themeColor="text1"/>
          <w:sz w:val="24"/>
          <w:szCs w:val="24"/>
        </w:rPr>
        <w:t>www.beiresources.org</w:t>
      </w:r>
      <w:r w:rsidR="005C0016">
        <w:rPr>
          <w:rFonts w:ascii="Arial" w:hAnsi="Arial" w:cs="Arial"/>
          <w:color w:val="000000" w:themeColor="text1"/>
          <w:sz w:val="24"/>
          <w:szCs w:val="24"/>
        </w:rPr>
        <w:t>)</w:t>
      </w:r>
      <w:r w:rsidR="004F3650" w:rsidRPr="007C21EA">
        <w:rPr>
          <w:rFonts w:ascii="Arial" w:hAnsi="Arial" w:cs="Arial"/>
          <w:color w:val="000000" w:themeColor="text1"/>
          <w:sz w:val="24"/>
          <w:szCs w:val="24"/>
        </w:rPr>
        <w:t xml:space="preserve">. </w:t>
      </w:r>
      <w:r w:rsidR="00295F95" w:rsidRPr="007C21EA">
        <w:rPr>
          <w:rFonts w:ascii="Arial" w:eastAsia="Cambria" w:hAnsi="Arial" w:cs="Arial"/>
          <w:i/>
          <w:sz w:val="24"/>
          <w:szCs w:val="24"/>
        </w:rPr>
        <w:t xml:space="preserve">E. </w:t>
      </w:r>
      <w:r w:rsidRPr="007C21EA">
        <w:rPr>
          <w:rFonts w:ascii="Arial" w:eastAsia="Cambria" w:hAnsi="Arial" w:cs="Arial"/>
          <w:i/>
          <w:sz w:val="24"/>
          <w:szCs w:val="24"/>
        </w:rPr>
        <w:t xml:space="preserve">faecalis and </w:t>
      </w:r>
      <w:r w:rsidR="00295F95" w:rsidRPr="007C21EA">
        <w:rPr>
          <w:rFonts w:ascii="Arial" w:eastAsia="Cambria" w:hAnsi="Arial" w:cs="Arial"/>
          <w:i/>
          <w:sz w:val="24"/>
          <w:szCs w:val="24"/>
        </w:rPr>
        <w:t xml:space="preserve">E. </w:t>
      </w:r>
      <w:r w:rsidRPr="007C21EA">
        <w:rPr>
          <w:rFonts w:ascii="Arial" w:eastAsia="Cambria" w:hAnsi="Arial" w:cs="Arial"/>
          <w:i/>
          <w:sz w:val="24"/>
          <w:szCs w:val="24"/>
        </w:rPr>
        <w:t xml:space="preserve">faecium </w:t>
      </w:r>
      <w:r w:rsidRPr="007C21EA">
        <w:rPr>
          <w:rFonts w:ascii="Arial" w:eastAsia="Cambria" w:hAnsi="Arial" w:cs="Arial"/>
          <w:sz w:val="24"/>
          <w:szCs w:val="24"/>
        </w:rPr>
        <w:t xml:space="preserve">strains were cultured in Brain Heart Infusion (BHI) broth. All strains were grown at 37°C in liquid </w:t>
      </w:r>
      <w:r w:rsidR="00295F95" w:rsidRPr="007C21EA">
        <w:rPr>
          <w:rFonts w:ascii="Arial" w:eastAsia="Cambria" w:hAnsi="Arial" w:cs="Arial"/>
          <w:sz w:val="24"/>
          <w:szCs w:val="24"/>
        </w:rPr>
        <w:t xml:space="preserve">medium </w:t>
      </w:r>
      <w:r w:rsidRPr="007C21EA">
        <w:rPr>
          <w:rFonts w:ascii="Arial" w:eastAsia="Cambria" w:hAnsi="Arial" w:cs="Arial"/>
          <w:sz w:val="24"/>
          <w:szCs w:val="24"/>
        </w:rPr>
        <w:t>overnight with shaking. Solid medium was prepared with 1.5% agar when culturing bacteria or 1.0% bottom agar and 0.3% top agar for plaque assays.</w:t>
      </w:r>
    </w:p>
    <w:p w14:paraId="00000040" w14:textId="77777777" w:rsidR="000207FA" w:rsidRPr="007C21EA" w:rsidRDefault="000207FA">
      <w:pPr>
        <w:spacing w:line="480" w:lineRule="auto"/>
        <w:ind w:firstLine="720"/>
        <w:rPr>
          <w:rFonts w:ascii="Arial" w:eastAsia="Cambria" w:hAnsi="Arial" w:cs="Arial"/>
          <w:sz w:val="24"/>
          <w:szCs w:val="24"/>
        </w:rPr>
      </w:pPr>
    </w:p>
    <w:p w14:paraId="00000041"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Host Range Determination</w:t>
      </w:r>
    </w:p>
    <w:p w14:paraId="00000042" w14:textId="5E3413A0" w:rsidR="000207FA" w:rsidRPr="007C21EA" w:rsidRDefault="00295F95">
      <w:pPr>
        <w:spacing w:line="480" w:lineRule="auto"/>
        <w:ind w:firstLine="720"/>
        <w:rPr>
          <w:rFonts w:ascii="Arial" w:eastAsia="Cambria" w:hAnsi="Arial" w:cs="Arial"/>
          <w:sz w:val="24"/>
          <w:szCs w:val="24"/>
        </w:rPr>
      </w:pPr>
      <w:r w:rsidRPr="007C21EA">
        <w:rPr>
          <w:rFonts w:ascii="Arial" w:eastAsia="Cambria" w:hAnsi="Arial" w:cs="Arial"/>
          <w:sz w:val="24"/>
          <w:szCs w:val="24"/>
        </w:rPr>
        <w:t>Phage susceptibilities were measured in s</w:t>
      </w:r>
      <w:r w:rsidR="00563D7E" w:rsidRPr="007C21EA">
        <w:rPr>
          <w:rFonts w:ascii="Arial" w:eastAsia="Cambria" w:hAnsi="Arial" w:cs="Arial"/>
          <w:sz w:val="24"/>
          <w:szCs w:val="24"/>
        </w:rPr>
        <w:t>everal clinically relevant bacterial strains (</w:t>
      </w:r>
      <w:r w:rsidR="00563D7E" w:rsidRPr="007C21EA">
        <w:rPr>
          <w:rFonts w:ascii="Arial" w:eastAsia="Cambria" w:hAnsi="Arial" w:cs="Arial"/>
          <w:b/>
          <w:sz w:val="24"/>
          <w:szCs w:val="24"/>
        </w:rPr>
        <w:t>Supplemental Table S2</w:t>
      </w:r>
      <w:r w:rsidR="00563D7E" w:rsidRPr="007C21EA">
        <w:rPr>
          <w:rFonts w:ascii="Arial" w:eastAsia="Cambria" w:hAnsi="Arial" w:cs="Arial"/>
          <w:sz w:val="24"/>
          <w:szCs w:val="24"/>
        </w:rPr>
        <w:t xml:space="preserve">) </w:t>
      </w:r>
      <w:r w:rsidRPr="007C21EA">
        <w:rPr>
          <w:rFonts w:ascii="Arial" w:eastAsia="Cambria" w:hAnsi="Arial" w:cs="Arial"/>
          <w:sz w:val="24"/>
          <w:szCs w:val="24"/>
        </w:rPr>
        <w:t xml:space="preserve">that </w:t>
      </w:r>
      <w:r w:rsidR="00563D7E" w:rsidRPr="007C21EA">
        <w:rPr>
          <w:rFonts w:ascii="Arial" w:eastAsia="Cambria" w:hAnsi="Arial" w:cs="Arial"/>
          <w:sz w:val="24"/>
          <w:szCs w:val="24"/>
        </w:rPr>
        <w:t>demonstrate</w:t>
      </w:r>
      <w:r w:rsidRPr="007C21EA">
        <w:rPr>
          <w:rFonts w:ascii="Arial" w:eastAsia="Cambria" w:hAnsi="Arial" w:cs="Arial"/>
          <w:sz w:val="24"/>
          <w:szCs w:val="24"/>
        </w:rPr>
        <w:t>d</w:t>
      </w:r>
      <w:r w:rsidR="00563D7E" w:rsidRPr="007C21EA">
        <w:rPr>
          <w:rFonts w:ascii="Arial" w:eastAsia="Cambria" w:hAnsi="Arial" w:cs="Arial"/>
          <w:sz w:val="24"/>
          <w:szCs w:val="24"/>
        </w:rPr>
        <w:t xml:space="preserve"> multi-drug resistance, causing illness. </w:t>
      </w:r>
      <w:r w:rsidRPr="007C21EA">
        <w:rPr>
          <w:rFonts w:ascii="Arial" w:eastAsia="Cambria" w:hAnsi="Arial" w:cs="Arial"/>
          <w:sz w:val="24"/>
          <w:szCs w:val="24"/>
        </w:rPr>
        <w:t>Phage susceptibility</w:t>
      </w:r>
      <w:r w:rsidR="00563D7E" w:rsidRPr="007C21EA">
        <w:rPr>
          <w:rFonts w:ascii="Arial" w:eastAsia="Cambria" w:hAnsi="Arial" w:cs="Arial"/>
          <w:sz w:val="24"/>
          <w:szCs w:val="24"/>
        </w:rPr>
        <w:t xml:space="preserve"> was determined using </w:t>
      </w:r>
      <w:r w:rsidRPr="007C21EA">
        <w:rPr>
          <w:rFonts w:ascii="Arial" w:eastAsia="Cambria" w:hAnsi="Arial" w:cs="Arial"/>
          <w:sz w:val="24"/>
          <w:szCs w:val="24"/>
        </w:rPr>
        <w:t xml:space="preserve">a </w:t>
      </w:r>
      <w:r w:rsidR="00563D7E" w:rsidRPr="007C21EA">
        <w:rPr>
          <w:rFonts w:ascii="Arial" w:eastAsia="Cambria" w:hAnsi="Arial" w:cs="Arial"/>
          <w:sz w:val="24"/>
          <w:szCs w:val="24"/>
        </w:rPr>
        <w:t xml:space="preserve">spot assay in which 5 µl of each phage lysate was spotted on a lawn of </w:t>
      </w:r>
      <w:r w:rsidRPr="007C21EA">
        <w:rPr>
          <w:rFonts w:ascii="Arial" w:eastAsia="Cambria" w:hAnsi="Arial" w:cs="Arial"/>
          <w:sz w:val="24"/>
          <w:szCs w:val="24"/>
        </w:rPr>
        <w:t xml:space="preserve">an </w:t>
      </w:r>
      <w:r w:rsidRPr="00AA402B">
        <w:rPr>
          <w:rFonts w:ascii="Arial" w:eastAsia="Cambria" w:hAnsi="Arial" w:cs="Arial"/>
          <w:i/>
          <w:iCs/>
          <w:sz w:val="24"/>
          <w:szCs w:val="24"/>
        </w:rPr>
        <w:t>E</w:t>
      </w:r>
      <w:r w:rsidR="00563D7E" w:rsidRPr="00AA402B">
        <w:rPr>
          <w:rFonts w:ascii="Arial" w:eastAsia="Cambria" w:hAnsi="Arial" w:cs="Arial"/>
          <w:i/>
          <w:iCs/>
          <w:sz w:val="24"/>
          <w:szCs w:val="24"/>
        </w:rPr>
        <w:t>nterococcus</w:t>
      </w:r>
      <w:r w:rsidR="00563D7E" w:rsidRPr="007C21EA">
        <w:rPr>
          <w:rFonts w:ascii="Arial" w:eastAsia="Cambria" w:hAnsi="Arial" w:cs="Arial"/>
          <w:sz w:val="24"/>
          <w:szCs w:val="24"/>
        </w:rPr>
        <w:t xml:space="preserve"> strain on a 1.5% Agar plate infused with BHI. The spots were allowed to dry at room temperature for 30 min </w:t>
      </w:r>
      <w:r w:rsidRPr="007C21EA">
        <w:rPr>
          <w:rFonts w:ascii="Arial" w:eastAsia="Cambria" w:hAnsi="Arial" w:cs="Arial"/>
          <w:sz w:val="24"/>
          <w:szCs w:val="24"/>
        </w:rPr>
        <w:t>before being</w:t>
      </w:r>
      <w:r w:rsidR="00563D7E" w:rsidRPr="007C21EA">
        <w:rPr>
          <w:rFonts w:ascii="Arial" w:eastAsia="Cambria" w:hAnsi="Arial" w:cs="Arial"/>
          <w:sz w:val="24"/>
          <w:szCs w:val="24"/>
        </w:rPr>
        <w:t xml:space="preserve"> incubated at 37 °C for 24 h. The next day, plates were examined to identify the host's susceptibility based on the appearance of the zones of cell lysis.</w:t>
      </w:r>
    </w:p>
    <w:p w14:paraId="00000043" w14:textId="77777777" w:rsidR="000207FA" w:rsidRPr="007C21EA" w:rsidRDefault="000207FA">
      <w:pPr>
        <w:spacing w:line="480" w:lineRule="auto"/>
        <w:ind w:firstLine="720"/>
        <w:rPr>
          <w:rFonts w:ascii="Arial" w:eastAsia="Cambria" w:hAnsi="Arial" w:cs="Arial"/>
          <w:sz w:val="24"/>
          <w:szCs w:val="24"/>
        </w:rPr>
      </w:pPr>
    </w:p>
    <w:p w14:paraId="00000044"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Determination of Multiplicity of Infection (MOI)</w:t>
      </w:r>
    </w:p>
    <w:p w14:paraId="00000045" w14:textId="4338ED80" w:rsidR="000207FA" w:rsidRPr="007C21EA" w:rsidRDefault="00563D7E">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Multiplicity of infection is defined as the ratio of </w:t>
      </w:r>
      <w:r w:rsidR="00295F95" w:rsidRPr="007C21EA">
        <w:rPr>
          <w:rFonts w:ascii="Arial" w:eastAsia="Cambria" w:hAnsi="Arial" w:cs="Arial"/>
          <w:sz w:val="24"/>
          <w:szCs w:val="24"/>
        </w:rPr>
        <w:t xml:space="preserve">the </w:t>
      </w:r>
      <w:r w:rsidRPr="007C21EA">
        <w:rPr>
          <w:rFonts w:ascii="Arial" w:eastAsia="Cambria" w:hAnsi="Arial" w:cs="Arial"/>
          <w:sz w:val="24"/>
          <w:szCs w:val="24"/>
        </w:rPr>
        <w:t xml:space="preserve">number of phage particles to the number of target cells of each host. </w:t>
      </w:r>
      <w:r w:rsidR="00295F95" w:rsidRPr="007C21EA">
        <w:rPr>
          <w:rFonts w:ascii="Arial" w:eastAsia="Cambria" w:hAnsi="Arial" w:cs="Arial"/>
          <w:sz w:val="24"/>
          <w:szCs w:val="24"/>
        </w:rPr>
        <w:t>We tested three MOI (0.1, 0.01 and 0.001) as follows. A s</w:t>
      </w:r>
      <w:r w:rsidRPr="007C21EA">
        <w:rPr>
          <w:rFonts w:ascii="Arial" w:eastAsia="Cambria" w:hAnsi="Arial" w:cs="Arial"/>
          <w:sz w:val="24"/>
          <w:szCs w:val="24"/>
        </w:rPr>
        <w:t xml:space="preserve">ingle colony was picked from </w:t>
      </w:r>
      <w:r w:rsidR="00295F95" w:rsidRPr="007C21EA">
        <w:rPr>
          <w:rFonts w:ascii="Arial" w:eastAsia="Cambria" w:hAnsi="Arial" w:cs="Arial"/>
          <w:sz w:val="24"/>
          <w:szCs w:val="24"/>
        </w:rPr>
        <w:t xml:space="preserve">a </w:t>
      </w:r>
      <w:r w:rsidRPr="007C21EA">
        <w:rPr>
          <w:rFonts w:ascii="Arial" w:eastAsia="Cambria" w:hAnsi="Arial" w:cs="Arial"/>
          <w:sz w:val="24"/>
          <w:szCs w:val="24"/>
        </w:rPr>
        <w:t xml:space="preserve">streak plate and was grown overnight </w:t>
      </w:r>
      <w:r w:rsidR="00295F95" w:rsidRPr="007C21EA">
        <w:rPr>
          <w:rFonts w:ascii="Arial" w:eastAsia="Cambria" w:hAnsi="Arial" w:cs="Arial"/>
          <w:sz w:val="24"/>
          <w:szCs w:val="24"/>
        </w:rPr>
        <w:t xml:space="preserve">in </w:t>
      </w:r>
      <w:r w:rsidRPr="007C21EA">
        <w:rPr>
          <w:rFonts w:ascii="Arial" w:eastAsia="Cambria" w:hAnsi="Arial" w:cs="Arial"/>
          <w:sz w:val="24"/>
          <w:szCs w:val="24"/>
        </w:rPr>
        <w:t xml:space="preserve">BHI </w:t>
      </w:r>
      <w:r w:rsidRPr="007C21EA">
        <w:rPr>
          <w:rFonts w:ascii="Arial" w:eastAsia="Cambria" w:hAnsi="Arial" w:cs="Arial"/>
          <w:sz w:val="24"/>
          <w:szCs w:val="24"/>
        </w:rPr>
        <w:lastRenderedPageBreak/>
        <w:t xml:space="preserve">broth at 37 °C. The next day, </w:t>
      </w:r>
      <w:r w:rsidR="00295F95" w:rsidRPr="007C21EA">
        <w:rPr>
          <w:rFonts w:ascii="Arial" w:eastAsia="Cambria" w:hAnsi="Arial" w:cs="Arial"/>
          <w:sz w:val="24"/>
          <w:szCs w:val="24"/>
        </w:rPr>
        <w:t xml:space="preserve">the </w:t>
      </w:r>
      <w:r w:rsidRPr="007C21EA">
        <w:rPr>
          <w:rFonts w:ascii="Arial" w:eastAsia="Cambria" w:hAnsi="Arial" w:cs="Arial"/>
          <w:sz w:val="24"/>
          <w:szCs w:val="24"/>
        </w:rPr>
        <w:t>bacterial culture w</w:t>
      </w:r>
      <w:r w:rsidR="00295F95" w:rsidRPr="007C21EA">
        <w:rPr>
          <w:rFonts w:ascii="Arial" w:eastAsia="Cambria" w:hAnsi="Arial" w:cs="Arial"/>
          <w:sz w:val="24"/>
          <w:szCs w:val="24"/>
        </w:rPr>
        <w:t>as</w:t>
      </w:r>
      <w:r w:rsidRPr="007C21EA">
        <w:rPr>
          <w:rFonts w:ascii="Arial" w:eastAsia="Cambria" w:hAnsi="Arial" w:cs="Arial"/>
          <w:sz w:val="24"/>
          <w:szCs w:val="24"/>
        </w:rPr>
        <w:t xml:space="preserve"> diluted to 0.05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in fresh BHI and once the initial dilution was completed, the serial dilution of 10</w:t>
      </w:r>
      <w:r w:rsidRPr="00AA402B">
        <w:rPr>
          <w:rFonts w:ascii="Arial" w:eastAsia="Cambria" w:hAnsi="Arial" w:cs="Arial"/>
          <w:sz w:val="24"/>
          <w:szCs w:val="24"/>
          <w:vertAlign w:val="superscript"/>
        </w:rPr>
        <w:t>-1</w:t>
      </w:r>
      <w:r w:rsidRPr="007C21EA">
        <w:rPr>
          <w:rFonts w:ascii="Arial" w:eastAsia="Cambria" w:hAnsi="Arial" w:cs="Arial"/>
          <w:sz w:val="24"/>
          <w:szCs w:val="24"/>
        </w:rPr>
        <w:t xml:space="preserve"> to 10</w:t>
      </w:r>
      <w:r w:rsidRPr="00AA402B">
        <w:rPr>
          <w:rFonts w:ascii="Arial" w:eastAsia="Cambria" w:hAnsi="Arial" w:cs="Arial"/>
          <w:sz w:val="24"/>
          <w:szCs w:val="24"/>
          <w:vertAlign w:val="superscript"/>
        </w:rPr>
        <w:t>-8</w:t>
      </w:r>
      <w:r w:rsidRPr="007C21EA">
        <w:rPr>
          <w:rFonts w:ascii="Arial" w:eastAsia="Cambria" w:hAnsi="Arial" w:cs="Arial"/>
          <w:sz w:val="24"/>
          <w:szCs w:val="24"/>
        </w:rPr>
        <w:t xml:space="preserve"> of </w:t>
      </w:r>
      <w:r w:rsidR="00295F95" w:rsidRPr="007C21EA">
        <w:rPr>
          <w:rFonts w:ascii="Arial" w:eastAsia="Cambria" w:hAnsi="Arial" w:cs="Arial"/>
          <w:sz w:val="24"/>
          <w:szCs w:val="24"/>
        </w:rPr>
        <w:t xml:space="preserve">each </w:t>
      </w:r>
      <w:r w:rsidRPr="007C21EA">
        <w:rPr>
          <w:rFonts w:ascii="Arial" w:eastAsia="Cambria" w:hAnsi="Arial" w:cs="Arial"/>
          <w:sz w:val="24"/>
          <w:szCs w:val="24"/>
        </w:rPr>
        <w:t>bacterial culture was performed using Phosphate Buffer</w:t>
      </w:r>
      <w:r w:rsidR="00295F95" w:rsidRPr="007C21EA">
        <w:rPr>
          <w:rFonts w:ascii="Arial" w:eastAsia="Cambria" w:hAnsi="Arial" w:cs="Arial"/>
          <w:sz w:val="24"/>
          <w:szCs w:val="24"/>
        </w:rPr>
        <w:t>ed</w:t>
      </w:r>
      <w:r w:rsidRPr="007C21EA">
        <w:rPr>
          <w:rFonts w:ascii="Arial" w:eastAsia="Cambria" w:hAnsi="Arial" w:cs="Arial"/>
          <w:sz w:val="24"/>
          <w:szCs w:val="24"/>
        </w:rPr>
        <w:t xml:space="preserve"> Saline. For each isolate, the aliquot from serial dilutions of 10</w:t>
      </w:r>
      <w:r w:rsidRPr="00AA402B">
        <w:rPr>
          <w:rFonts w:ascii="Arial" w:eastAsia="Cambria" w:hAnsi="Arial" w:cs="Arial"/>
          <w:sz w:val="24"/>
          <w:szCs w:val="24"/>
          <w:vertAlign w:val="superscript"/>
        </w:rPr>
        <w:t>-4</w:t>
      </w:r>
      <w:r w:rsidRPr="007C21EA">
        <w:rPr>
          <w:rFonts w:ascii="Arial" w:eastAsia="Cambria" w:hAnsi="Arial" w:cs="Arial"/>
          <w:sz w:val="24"/>
          <w:szCs w:val="24"/>
        </w:rPr>
        <w:t xml:space="preserve"> and 10</w:t>
      </w:r>
      <w:r w:rsidRPr="00AA402B">
        <w:rPr>
          <w:rFonts w:ascii="Arial" w:eastAsia="Cambria" w:hAnsi="Arial" w:cs="Arial"/>
          <w:sz w:val="24"/>
          <w:szCs w:val="24"/>
          <w:vertAlign w:val="superscript"/>
        </w:rPr>
        <w:t>-5</w:t>
      </w:r>
      <w:r w:rsidRPr="007C21EA">
        <w:rPr>
          <w:rFonts w:ascii="Arial" w:eastAsia="Cambria" w:hAnsi="Arial" w:cs="Arial"/>
          <w:sz w:val="24"/>
          <w:szCs w:val="24"/>
        </w:rPr>
        <w:t xml:space="preserve"> were plated on 1.5% BHI agar plates and were incubated overnight at 37 °C. </w:t>
      </w:r>
      <w:r w:rsidR="00295F95" w:rsidRPr="007C21EA">
        <w:rPr>
          <w:rFonts w:ascii="Arial" w:eastAsia="Cambria" w:hAnsi="Arial" w:cs="Arial"/>
          <w:sz w:val="24"/>
          <w:szCs w:val="24"/>
        </w:rPr>
        <w:t>The n</w:t>
      </w:r>
      <w:r w:rsidRPr="007C21EA">
        <w:rPr>
          <w:rFonts w:ascii="Arial" w:eastAsia="Cambria" w:hAnsi="Arial" w:cs="Arial"/>
          <w:sz w:val="24"/>
          <w:szCs w:val="24"/>
        </w:rPr>
        <w:t xml:space="preserve">ext day, the number of colonies were counted on each dilution plate and the </w:t>
      </w:r>
      <w:r w:rsidR="00295F95" w:rsidRPr="007C21EA">
        <w:rPr>
          <w:rFonts w:ascii="Arial" w:eastAsia="Cambria" w:hAnsi="Arial" w:cs="Arial"/>
          <w:sz w:val="24"/>
          <w:szCs w:val="24"/>
        </w:rPr>
        <w:t xml:space="preserve">number </w:t>
      </w:r>
      <w:r w:rsidRPr="007C21EA">
        <w:rPr>
          <w:rFonts w:ascii="Arial" w:eastAsia="Cambria" w:hAnsi="Arial" w:cs="Arial"/>
          <w:sz w:val="24"/>
          <w:szCs w:val="24"/>
        </w:rPr>
        <w:t>colony forming unit</w:t>
      </w:r>
      <w:r w:rsidR="00295F95" w:rsidRPr="007C21EA">
        <w:rPr>
          <w:rFonts w:ascii="Arial" w:eastAsia="Cambria" w:hAnsi="Arial" w:cs="Arial"/>
          <w:sz w:val="24"/>
          <w:szCs w:val="24"/>
        </w:rPr>
        <w:t>s</w:t>
      </w:r>
      <w:r w:rsidRPr="007C21EA">
        <w:rPr>
          <w:rFonts w:ascii="Arial" w:eastAsia="Cambria" w:hAnsi="Arial" w:cs="Arial"/>
          <w:sz w:val="24"/>
          <w:szCs w:val="24"/>
        </w:rPr>
        <w:t xml:space="preserve"> (CFU/ml) was determined (</w:t>
      </w:r>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Table S1</w:t>
      </w:r>
      <w:r w:rsidRPr="007C21EA">
        <w:rPr>
          <w:rFonts w:ascii="Arial" w:eastAsia="Cambria" w:hAnsi="Arial" w:cs="Arial"/>
          <w:sz w:val="24"/>
          <w:szCs w:val="24"/>
        </w:rPr>
        <w:t xml:space="preserve">). </w:t>
      </w:r>
      <w:r w:rsidR="00295F95" w:rsidRPr="007C21EA">
        <w:rPr>
          <w:rFonts w:ascii="Arial" w:eastAsia="Cambria" w:hAnsi="Arial" w:cs="Arial"/>
          <w:sz w:val="24"/>
          <w:szCs w:val="24"/>
        </w:rPr>
        <w:t>A p</w:t>
      </w:r>
      <w:r w:rsidRPr="007C21EA">
        <w:rPr>
          <w:rFonts w:ascii="Arial" w:eastAsia="Cambria" w:hAnsi="Arial" w:cs="Arial"/>
          <w:sz w:val="24"/>
          <w:szCs w:val="24"/>
        </w:rPr>
        <w:t xml:space="preserve">laque assay was then performed for all the phages with their respective isolates to determine </w:t>
      </w:r>
      <w:r w:rsidR="001C0799" w:rsidRPr="007C21EA">
        <w:rPr>
          <w:rFonts w:ascii="Arial" w:eastAsia="Cambria" w:hAnsi="Arial" w:cs="Arial"/>
          <w:sz w:val="24"/>
          <w:szCs w:val="24"/>
        </w:rPr>
        <w:t xml:space="preserve">host </w:t>
      </w:r>
      <w:r w:rsidRPr="007C21EA">
        <w:rPr>
          <w:rFonts w:ascii="Arial" w:eastAsia="Cambria" w:hAnsi="Arial" w:cs="Arial"/>
          <w:sz w:val="24"/>
          <w:szCs w:val="24"/>
        </w:rPr>
        <w:t xml:space="preserve">susceptibility </w:t>
      </w:r>
      <w:r w:rsidR="001C0799" w:rsidRPr="007C21EA">
        <w:rPr>
          <w:rFonts w:ascii="Arial" w:eastAsia="Cambria" w:hAnsi="Arial" w:cs="Arial"/>
          <w:sz w:val="24"/>
          <w:szCs w:val="24"/>
        </w:rPr>
        <w:t xml:space="preserve">to </w:t>
      </w:r>
      <w:r w:rsidRPr="007C21EA">
        <w:rPr>
          <w:rFonts w:ascii="Arial" w:eastAsia="Cambria" w:hAnsi="Arial" w:cs="Arial"/>
          <w:sz w:val="24"/>
          <w:szCs w:val="24"/>
        </w:rPr>
        <w:t>phages. The cells from the log phase were infected with different phages at different dilutions. Based on plaque assay plates, we determined the titer of each phage (PFU/ml) (</w:t>
      </w:r>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Table S1</w:t>
      </w:r>
      <w:r w:rsidRPr="007C21EA">
        <w:rPr>
          <w:rFonts w:ascii="Arial" w:eastAsia="Cambria" w:hAnsi="Arial" w:cs="Arial"/>
          <w:sz w:val="24"/>
          <w:szCs w:val="24"/>
        </w:rPr>
        <w:t xml:space="preserve">). Based on observed colony forming units (CFU/ml) of </w:t>
      </w:r>
      <w:r w:rsidRPr="007C21EA">
        <w:rPr>
          <w:rFonts w:ascii="Arial" w:eastAsia="Cambria" w:hAnsi="Arial" w:cs="Arial"/>
          <w:i/>
          <w:sz w:val="24"/>
          <w:szCs w:val="24"/>
        </w:rPr>
        <w:t>Enterococcus</w:t>
      </w:r>
      <w:r w:rsidRPr="007C21EA">
        <w:rPr>
          <w:rFonts w:ascii="Arial" w:eastAsia="Cambria" w:hAnsi="Arial" w:cs="Arial"/>
          <w:sz w:val="24"/>
          <w:szCs w:val="24"/>
        </w:rPr>
        <w:t xml:space="preserve"> isolates and the titer of each phage (PFU/ml), the appropriate volume of isolates and phages were determined at three different MOI: 0.1, 0.01 and 0.001 to carry </w:t>
      </w:r>
      <w:proofErr w:type="gramStart"/>
      <w:r w:rsidRPr="007C21EA">
        <w:rPr>
          <w:rFonts w:ascii="Arial" w:eastAsia="Cambria" w:hAnsi="Arial" w:cs="Arial"/>
          <w:sz w:val="24"/>
          <w:szCs w:val="24"/>
        </w:rPr>
        <w:t>out growth</w:t>
      </w:r>
      <w:proofErr w:type="gramEnd"/>
      <w:r w:rsidRPr="007C21EA">
        <w:rPr>
          <w:rFonts w:ascii="Arial" w:eastAsia="Cambria" w:hAnsi="Arial" w:cs="Arial"/>
          <w:sz w:val="24"/>
          <w:szCs w:val="24"/>
        </w:rPr>
        <w:t xml:space="preserve"> curve experiments.</w:t>
      </w:r>
    </w:p>
    <w:p w14:paraId="00000046" w14:textId="77777777" w:rsidR="000207FA" w:rsidRPr="007C21EA" w:rsidRDefault="000207FA">
      <w:pPr>
        <w:spacing w:line="479" w:lineRule="auto"/>
        <w:rPr>
          <w:rFonts w:ascii="Arial" w:eastAsia="Cambria" w:hAnsi="Arial" w:cs="Arial"/>
          <w:sz w:val="24"/>
          <w:szCs w:val="24"/>
          <w:u w:val="single"/>
        </w:rPr>
      </w:pPr>
    </w:p>
    <w:p w14:paraId="00000047"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Phage Cocktails</w:t>
      </w:r>
    </w:p>
    <w:p w14:paraId="00000048" w14:textId="78107BA8"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 xml:space="preserve">            Cocktails consisting of one, two</w:t>
      </w:r>
      <w:r w:rsidR="001C0799" w:rsidRPr="007C21EA">
        <w:rPr>
          <w:rFonts w:ascii="Arial" w:eastAsia="Cambria" w:hAnsi="Arial" w:cs="Arial"/>
          <w:sz w:val="24"/>
          <w:szCs w:val="24"/>
        </w:rPr>
        <w:t xml:space="preserve">, or </w:t>
      </w:r>
      <w:r w:rsidRPr="007C21EA">
        <w:rPr>
          <w:rFonts w:ascii="Arial" w:eastAsia="Cambria" w:hAnsi="Arial" w:cs="Arial"/>
          <w:sz w:val="24"/>
          <w:szCs w:val="24"/>
        </w:rPr>
        <w:t xml:space="preserve">three phages were tested against </w:t>
      </w:r>
      <w:r w:rsidRPr="007C21EA">
        <w:rPr>
          <w:rFonts w:ascii="Arial" w:eastAsia="Cambria" w:hAnsi="Arial" w:cs="Arial"/>
          <w:i/>
          <w:sz w:val="24"/>
          <w:szCs w:val="24"/>
        </w:rPr>
        <w:t>E. faecalis</w:t>
      </w:r>
      <w:r w:rsidRPr="007C21EA">
        <w:rPr>
          <w:rFonts w:ascii="Arial" w:eastAsia="Cambria" w:hAnsi="Arial" w:cs="Arial"/>
          <w:sz w:val="24"/>
          <w:szCs w:val="24"/>
        </w:rPr>
        <w:t xml:space="preserve"> Yi6-1, EF06, EF11 and V587. A single colony was </w:t>
      </w:r>
      <w:r w:rsidR="001C0799" w:rsidRPr="007C21EA">
        <w:rPr>
          <w:rFonts w:ascii="Arial" w:eastAsia="Cambria" w:hAnsi="Arial" w:cs="Arial"/>
          <w:sz w:val="24"/>
          <w:szCs w:val="24"/>
        </w:rPr>
        <w:t xml:space="preserve">inoculated into BHI broth and </w:t>
      </w:r>
      <w:r w:rsidRPr="007C21EA">
        <w:rPr>
          <w:rFonts w:ascii="Arial" w:eastAsia="Cambria" w:hAnsi="Arial" w:cs="Arial"/>
          <w:sz w:val="24"/>
          <w:szCs w:val="24"/>
        </w:rPr>
        <w:t>grown overnight in a shaker at 37 °C. The next day, bacterial cultures were diluted to 0.05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in fresh BHI. On the basis of three different MOIs, appropriate volumes of </w:t>
      </w:r>
      <w:r w:rsidRPr="007C21EA">
        <w:rPr>
          <w:rFonts w:ascii="Arial" w:eastAsia="Cambria" w:hAnsi="Arial" w:cs="Arial"/>
          <w:i/>
          <w:sz w:val="24"/>
          <w:szCs w:val="24"/>
        </w:rPr>
        <w:t>Enterococcus</w:t>
      </w:r>
      <w:r w:rsidRPr="007C21EA">
        <w:rPr>
          <w:rFonts w:ascii="Arial" w:eastAsia="Cambria" w:hAnsi="Arial" w:cs="Arial"/>
          <w:sz w:val="24"/>
          <w:szCs w:val="24"/>
        </w:rPr>
        <w:t xml:space="preserve"> and phages were determined and combined in a single well inside a 96-well plate along with </w:t>
      </w:r>
      <w:r w:rsidR="001C0799" w:rsidRPr="007C21EA">
        <w:rPr>
          <w:rFonts w:ascii="Arial" w:eastAsia="Cambria" w:hAnsi="Arial" w:cs="Arial"/>
          <w:sz w:val="24"/>
          <w:szCs w:val="24"/>
        </w:rPr>
        <w:t>enough</w:t>
      </w:r>
      <w:r w:rsidRPr="007C21EA">
        <w:rPr>
          <w:rFonts w:ascii="Arial" w:eastAsia="Cambria" w:hAnsi="Arial" w:cs="Arial"/>
          <w:sz w:val="24"/>
          <w:szCs w:val="24"/>
        </w:rPr>
        <w:t xml:space="preserve"> BHI to make up a total volume of 200 µl. For two-phage cocktails, half of previously determined volumes of each of the two unique phage stocks were added. To conduct three-phage cocktails, one third of previously determined </w:t>
      </w:r>
      <w:r w:rsidRPr="007C21EA">
        <w:rPr>
          <w:rFonts w:ascii="Arial" w:eastAsia="Cambria" w:hAnsi="Arial" w:cs="Arial"/>
          <w:sz w:val="24"/>
          <w:szCs w:val="24"/>
        </w:rPr>
        <w:lastRenderedPageBreak/>
        <w:t>volumes of each of the three unique phage stocks were added. To avoid desiccation in edge wells of</w:t>
      </w:r>
      <w:r w:rsidR="007D5872" w:rsidRPr="007C21EA">
        <w:rPr>
          <w:rFonts w:ascii="Arial" w:eastAsia="Cambria" w:hAnsi="Arial" w:cs="Arial"/>
          <w:sz w:val="24"/>
          <w:szCs w:val="24"/>
        </w:rPr>
        <w:t xml:space="preserve"> the</w:t>
      </w:r>
      <w:r w:rsidRPr="007C21EA">
        <w:rPr>
          <w:rFonts w:ascii="Arial" w:eastAsia="Cambria" w:hAnsi="Arial" w:cs="Arial"/>
          <w:sz w:val="24"/>
          <w:szCs w:val="24"/>
        </w:rPr>
        <w:t xml:space="preserve"> 96 well plates </w:t>
      </w:r>
      <w:r w:rsidR="007D5872" w:rsidRPr="007C21EA">
        <w:rPr>
          <w:rFonts w:ascii="Arial" w:eastAsia="Cambria" w:hAnsi="Arial" w:cs="Arial"/>
          <w:sz w:val="24"/>
          <w:szCs w:val="24"/>
        </w:rPr>
        <w:t xml:space="preserve">used for </w:t>
      </w:r>
      <w:r w:rsidRPr="007C21EA">
        <w:rPr>
          <w:rFonts w:ascii="Arial" w:eastAsia="Cambria" w:hAnsi="Arial" w:cs="Arial"/>
          <w:sz w:val="24"/>
          <w:szCs w:val="24"/>
        </w:rPr>
        <w:t>growth curve experiment</w:t>
      </w:r>
      <w:r w:rsidR="007D5872" w:rsidRPr="007C21EA">
        <w:rPr>
          <w:rFonts w:ascii="Arial" w:eastAsia="Cambria" w:hAnsi="Arial" w:cs="Arial"/>
          <w:sz w:val="24"/>
          <w:szCs w:val="24"/>
        </w:rPr>
        <w:t>s</w:t>
      </w:r>
      <w:r w:rsidRPr="007C21EA">
        <w:rPr>
          <w:rFonts w:ascii="Arial" w:eastAsia="Cambria" w:hAnsi="Arial" w:cs="Arial"/>
          <w:sz w:val="24"/>
          <w:szCs w:val="24"/>
        </w:rPr>
        <w:t>, 200 µl of fresh BHI media was added into these edge wells to avoid desiccation issues in wells adjacent to edge wells.</w:t>
      </w:r>
    </w:p>
    <w:p w14:paraId="00000049" w14:textId="77777777" w:rsidR="000207FA" w:rsidRPr="007C21EA" w:rsidRDefault="000207FA">
      <w:pPr>
        <w:spacing w:line="479" w:lineRule="auto"/>
        <w:rPr>
          <w:rFonts w:ascii="Arial" w:eastAsia="Cambria" w:hAnsi="Arial" w:cs="Arial"/>
          <w:sz w:val="24"/>
          <w:szCs w:val="24"/>
        </w:rPr>
      </w:pPr>
    </w:p>
    <w:p w14:paraId="0000004A"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Quantitative PCR (qPCR)</w:t>
      </w:r>
    </w:p>
    <w:p w14:paraId="00000058" w14:textId="385727B7" w:rsidR="000207FA" w:rsidRPr="00602B93" w:rsidRDefault="00563D7E" w:rsidP="00A91565">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Phage cocktails were grown in BHI for 72 h with their respective hosts (Yi6-1, EF06 and EF11) and this experiment was carried out in 96-well plates with three biological replicates. In the positive control, phages were added without a host. For the negative control, appropriate hosts were grown in BHI for 72 h in the absence of phage. During this experiment, the respective samples were collected at four time points: 0 h, 24 h, 48 h, and 72 h. From the samples collected at each time point, total genomic DNA was isolated using the </w:t>
      </w:r>
      <w:proofErr w:type="spellStart"/>
      <w:r w:rsidRPr="007C21EA">
        <w:rPr>
          <w:rFonts w:ascii="Arial" w:eastAsia="Cambria" w:hAnsi="Arial" w:cs="Arial"/>
          <w:sz w:val="24"/>
          <w:szCs w:val="24"/>
        </w:rPr>
        <w:t>DNeasy</w:t>
      </w:r>
      <w:proofErr w:type="spellEnd"/>
      <w:r w:rsidRPr="007C21EA">
        <w:rPr>
          <w:rFonts w:ascii="Arial" w:eastAsia="Cambria" w:hAnsi="Arial" w:cs="Arial"/>
          <w:sz w:val="24"/>
          <w:szCs w:val="24"/>
        </w:rPr>
        <w:t xml:space="preserve"> Blood and Tissue Kit (Qiagen). For the unknown standards, we performed a plaque assay for all the phages to find their concentration</w:t>
      </w:r>
      <w:r w:rsidR="007D5872" w:rsidRPr="007C21EA">
        <w:rPr>
          <w:rFonts w:ascii="Arial" w:eastAsia="Cambria" w:hAnsi="Arial" w:cs="Arial"/>
          <w:sz w:val="24"/>
          <w:szCs w:val="24"/>
        </w:rPr>
        <w:t>s</w:t>
      </w:r>
      <w:r w:rsidRPr="007C21EA">
        <w:rPr>
          <w:rFonts w:ascii="Arial" w:eastAsia="Cambria" w:hAnsi="Arial" w:cs="Arial"/>
          <w:sz w:val="24"/>
          <w:szCs w:val="24"/>
        </w:rPr>
        <w:t xml:space="preserve"> in PFU/ml and the genomic DNA of the standards were isolated using the same kit. Standard curves were generated with serial dilutions of phage (10</w:t>
      </w:r>
      <w:r w:rsidRPr="007C21EA">
        <w:rPr>
          <w:rFonts w:ascii="Arial" w:eastAsia="Cambria" w:hAnsi="Arial" w:cs="Arial"/>
          <w:sz w:val="24"/>
          <w:szCs w:val="24"/>
          <w:vertAlign w:val="superscript"/>
        </w:rPr>
        <w:t>-1</w:t>
      </w:r>
      <w:r w:rsidRPr="007C21EA">
        <w:rPr>
          <w:rFonts w:ascii="Arial" w:eastAsia="Cambria" w:hAnsi="Arial" w:cs="Arial"/>
          <w:sz w:val="24"/>
          <w:szCs w:val="24"/>
        </w:rPr>
        <w:t xml:space="preserve"> - 10</w:t>
      </w:r>
      <w:r w:rsidRPr="007C21EA">
        <w:rPr>
          <w:rFonts w:ascii="Arial" w:eastAsia="Cambria" w:hAnsi="Arial" w:cs="Arial"/>
          <w:sz w:val="24"/>
          <w:szCs w:val="24"/>
          <w:vertAlign w:val="superscript"/>
        </w:rPr>
        <w:t>-8</w:t>
      </w:r>
      <w:r w:rsidRPr="007C21EA">
        <w:rPr>
          <w:rFonts w:ascii="Arial" w:eastAsia="Cambria" w:hAnsi="Arial" w:cs="Arial"/>
          <w:sz w:val="24"/>
          <w:szCs w:val="24"/>
        </w:rPr>
        <w:t xml:space="preserve">). Phage specific primers were designed using </w:t>
      </w:r>
      <w:proofErr w:type="spellStart"/>
      <w:r w:rsidRPr="007C21EA">
        <w:rPr>
          <w:rFonts w:ascii="Arial" w:eastAsia="Cambria" w:hAnsi="Arial" w:cs="Arial"/>
          <w:sz w:val="24"/>
          <w:szCs w:val="24"/>
        </w:rPr>
        <w:t>Geneious</w:t>
      </w:r>
      <w:proofErr w:type="spellEnd"/>
      <w:r w:rsidRPr="007C21EA">
        <w:rPr>
          <w:rFonts w:ascii="Arial" w:eastAsia="Cambria" w:hAnsi="Arial" w:cs="Arial"/>
          <w:sz w:val="24"/>
          <w:szCs w:val="24"/>
        </w:rPr>
        <w:t xml:space="preserve"> software and are listed in </w:t>
      </w:r>
      <w:r w:rsidRPr="007C21EA">
        <w:rPr>
          <w:rFonts w:ascii="Arial" w:eastAsia="Cambria" w:hAnsi="Arial" w:cs="Arial"/>
          <w:b/>
          <w:sz w:val="24"/>
          <w:szCs w:val="24"/>
        </w:rPr>
        <w:t>Supplemental Table S4</w:t>
      </w:r>
      <w:r w:rsidRPr="007C21EA">
        <w:rPr>
          <w:rFonts w:ascii="Arial" w:eastAsia="Cambria" w:hAnsi="Arial" w:cs="Arial"/>
          <w:sz w:val="24"/>
          <w:szCs w:val="24"/>
        </w:rPr>
        <w:t xml:space="preserve">. The qPCR experiment was performed in 96-well PCR plate using Eppendorf </w:t>
      </w:r>
      <w:proofErr w:type="spellStart"/>
      <w:r w:rsidRPr="007C21EA">
        <w:rPr>
          <w:rFonts w:ascii="Arial" w:eastAsia="Cambria" w:hAnsi="Arial" w:cs="Arial"/>
          <w:sz w:val="24"/>
          <w:szCs w:val="24"/>
        </w:rPr>
        <w:t>Mastercycler</w:t>
      </w:r>
      <w:proofErr w:type="spellEnd"/>
      <w:r w:rsidRPr="007C21EA">
        <w:rPr>
          <w:rFonts w:ascii="Arial" w:eastAsia="Cambria" w:hAnsi="Arial" w:cs="Arial"/>
          <w:sz w:val="24"/>
          <w:szCs w:val="24"/>
        </w:rPr>
        <w:t xml:space="preserve">® </w:t>
      </w:r>
      <w:proofErr w:type="spellStart"/>
      <w:r w:rsidRPr="007C21EA">
        <w:rPr>
          <w:rFonts w:ascii="Arial" w:eastAsia="Cambria" w:hAnsi="Arial" w:cs="Arial"/>
          <w:sz w:val="24"/>
          <w:szCs w:val="24"/>
        </w:rPr>
        <w:t>RealPlex</w:t>
      </w:r>
      <w:proofErr w:type="spellEnd"/>
      <w:r w:rsidRPr="007C21EA">
        <w:rPr>
          <w:rFonts w:ascii="Arial" w:eastAsia="Cambria" w:hAnsi="Arial" w:cs="Arial"/>
          <w:sz w:val="24"/>
          <w:szCs w:val="24"/>
        </w:rPr>
        <w:t xml:space="preserve"> with SYBR Green PCR Master Mix (Eppendorf, USA) as per the universal SYBR Green qPCR protocol where fluorescent product is detected during the last step of each cycle. The obtained melting curve data w</w:t>
      </w:r>
      <w:r w:rsidR="007D5872" w:rsidRPr="007C21EA">
        <w:rPr>
          <w:rFonts w:ascii="Arial" w:eastAsia="Cambria" w:hAnsi="Arial" w:cs="Arial"/>
          <w:sz w:val="24"/>
          <w:szCs w:val="24"/>
        </w:rPr>
        <w:t>ere</w:t>
      </w:r>
      <w:r w:rsidRPr="007C21EA">
        <w:rPr>
          <w:rFonts w:ascii="Arial" w:eastAsia="Cambria" w:hAnsi="Arial" w:cs="Arial"/>
          <w:sz w:val="24"/>
          <w:szCs w:val="24"/>
        </w:rPr>
        <w:t xml:space="preserve"> analyzed using Eppendorf </w:t>
      </w:r>
      <w:proofErr w:type="spellStart"/>
      <w:r w:rsidRPr="007C21EA">
        <w:rPr>
          <w:rFonts w:ascii="Arial" w:eastAsia="Cambria" w:hAnsi="Arial" w:cs="Arial"/>
          <w:sz w:val="24"/>
          <w:szCs w:val="24"/>
        </w:rPr>
        <w:t>Mastercycler</w:t>
      </w:r>
      <w:proofErr w:type="spellEnd"/>
      <w:r w:rsidRPr="007C21EA">
        <w:rPr>
          <w:rFonts w:ascii="Arial" w:eastAsia="Cambria" w:hAnsi="Arial" w:cs="Arial"/>
          <w:sz w:val="24"/>
          <w:szCs w:val="24"/>
        </w:rPr>
        <w:t xml:space="preserve">® </w:t>
      </w:r>
      <w:proofErr w:type="spellStart"/>
      <w:r w:rsidRPr="007C21EA">
        <w:rPr>
          <w:rFonts w:ascii="Arial" w:eastAsia="Cambria" w:hAnsi="Arial" w:cs="Arial"/>
          <w:sz w:val="24"/>
          <w:szCs w:val="24"/>
        </w:rPr>
        <w:t>RealPlex</w:t>
      </w:r>
      <w:proofErr w:type="spellEnd"/>
      <w:r w:rsidR="007D5872" w:rsidRPr="007C21EA">
        <w:rPr>
          <w:rFonts w:ascii="Arial" w:eastAsia="Cambria" w:hAnsi="Arial" w:cs="Arial"/>
          <w:sz w:val="24"/>
          <w:szCs w:val="24"/>
        </w:rPr>
        <w:t xml:space="preserve"> to</w:t>
      </w:r>
      <w:r w:rsidRPr="007C21EA">
        <w:rPr>
          <w:rFonts w:ascii="Arial" w:eastAsia="Cambria" w:hAnsi="Arial" w:cs="Arial"/>
          <w:sz w:val="24"/>
          <w:szCs w:val="24"/>
        </w:rPr>
        <w:t xml:space="preserve"> calculate the Ct values. Ct values of the standards were then used to generate standard curves correlating log </w:t>
      </w:r>
      <w:r w:rsidRPr="007C21EA">
        <w:rPr>
          <w:rFonts w:ascii="Arial" w:eastAsia="Cambria" w:hAnsi="Arial" w:cs="Arial"/>
          <w:sz w:val="24"/>
          <w:szCs w:val="24"/>
        </w:rPr>
        <w:lastRenderedPageBreak/>
        <w:t xml:space="preserve">PFU/ml to Ct </w:t>
      </w:r>
      <w:r w:rsidRPr="00602B93">
        <w:rPr>
          <w:rFonts w:ascii="Arial" w:eastAsia="Cambria" w:hAnsi="Arial" w:cs="Arial"/>
          <w:sz w:val="24"/>
          <w:szCs w:val="24"/>
        </w:rPr>
        <w:t xml:space="preserve">values, which was used to estimate the concentration of each phage in the cocktails. </w:t>
      </w:r>
    </w:p>
    <w:p w14:paraId="418ED149" w14:textId="76B2A30C" w:rsidR="00FD15E8" w:rsidRPr="00602B93" w:rsidRDefault="00FD15E8" w:rsidP="00FD15E8">
      <w:pPr>
        <w:spacing w:line="480" w:lineRule="auto"/>
        <w:rPr>
          <w:rFonts w:ascii="Arial" w:hAnsi="Arial" w:cs="Arial"/>
          <w:sz w:val="24"/>
          <w:szCs w:val="24"/>
        </w:rPr>
      </w:pPr>
      <w:r w:rsidRPr="00602B93">
        <w:rPr>
          <w:rFonts w:ascii="Arial" w:hAnsi="Arial" w:cs="Arial"/>
          <w:color w:val="000000"/>
          <w:sz w:val="24"/>
          <w:szCs w:val="24"/>
          <w:u w:val="single"/>
        </w:rPr>
        <w:t xml:space="preserve">Generation </w:t>
      </w:r>
      <w:r w:rsidRPr="00602B93">
        <w:rPr>
          <w:rFonts w:ascii="Arial" w:hAnsi="Arial" w:cs="Arial"/>
          <w:color w:val="000000"/>
          <w:sz w:val="24"/>
          <w:szCs w:val="24"/>
          <w:u w:val="single"/>
        </w:rPr>
        <w:t xml:space="preserve">of phage resistant </w:t>
      </w:r>
      <w:r w:rsidRPr="00602B93">
        <w:rPr>
          <w:rFonts w:ascii="Arial" w:hAnsi="Arial" w:cs="Arial"/>
          <w:i/>
          <w:iCs/>
          <w:color w:val="000000"/>
          <w:sz w:val="24"/>
          <w:szCs w:val="24"/>
          <w:u w:val="single"/>
        </w:rPr>
        <w:t>Enterococcus</w:t>
      </w:r>
      <w:r w:rsidRPr="00602B93">
        <w:rPr>
          <w:rFonts w:ascii="Arial" w:hAnsi="Arial" w:cs="Arial"/>
          <w:color w:val="000000"/>
          <w:sz w:val="24"/>
          <w:szCs w:val="24"/>
          <w:u w:val="single"/>
        </w:rPr>
        <w:t xml:space="preserve"> mutants </w:t>
      </w:r>
      <w:r w:rsidRPr="00602B93">
        <w:rPr>
          <w:rFonts w:ascii="Arial" w:hAnsi="Arial" w:cs="Arial"/>
          <w:color w:val="000000"/>
          <w:sz w:val="24"/>
          <w:szCs w:val="24"/>
          <w:u w:val="single"/>
        </w:rPr>
        <w:t>in Liquid Cultures</w:t>
      </w:r>
    </w:p>
    <w:p w14:paraId="1EFFB4F7" w14:textId="77777777" w:rsidR="00FD15E8" w:rsidRPr="00602B93" w:rsidRDefault="00FD15E8" w:rsidP="00FD15E8">
      <w:pPr>
        <w:spacing w:line="480" w:lineRule="auto"/>
        <w:rPr>
          <w:rFonts w:ascii="Arial" w:hAnsi="Arial" w:cs="Arial"/>
          <w:sz w:val="24"/>
          <w:szCs w:val="24"/>
        </w:rPr>
      </w:pPr>
      <w:r w:rsidRPr="00602B93">
        <w:rPr>
          <w:rFonts w:ascii="Arial" w:hAnsi="Arial" w:cs="Arial"/>
          <w:color w:val="000000"/>
          <w:sz w:val="24"/>
          <w:szCs w:val="24"/>
        </w:rPr>
        <w:t>        </w:t>
      </w:r>
      <w:r w:rsidRPr="00602B93">
        <w:rPr>
          <w:rFonts w:ascii="Arial" w:hAnsi="Arial" w:cs="Arial"/>
          <w:color w:val="000000"/>
          <w:sz w:val="24"/>
          <w:szCs w:val="24"/>
        </w:rPr>
        <w:tab/>
      </w:r>
      <w:r w:rsidRPr="00602B93">
        <w:rPr>
          <w:rFonts w:ascii="Arial" w:hAnsi="Arial" w:cs="Arial"/>
          <w:i/>
          <w:iCs/>
          <w:color w:val="000000"/>
          <w:sz w:val="24"/>
          <w:szCs w:val="24"/>
        </w:rPr>
        <w:t>Enterococcus</w:t>
      </w:r>
      <w:r w:rsidRPr="00602B93">
        <w:rPr>
          <w:rFonts w:ascii="Arial" w:hAnsi="Arial" w:cs="Arial"/>
          <w:color w:val="000000"/>
          <w:sz w:val="24"/>
          <w:szCs w:val="24"/>
        </w:rPr>
        <w:t xml:space="preserve"> colonies were grown overnight and diluted to optical density at 600 nm (OD</w:t>
      </w:r>
      <w:r w:rsidRPr="00602B93">
        <w:rPr>
          <w:rFonts w:ascii="Arial" w:hAnsi="Arial" w:cs="Arial"/>
          <w:color w:val="000000"/>
          <w:sz w:val="24"/>
          <w:szCs w:val="24"/>
          <w:vertAlign w:val="subscript"/>
        </w:rPr>
        <w:t>600</w:t>
      </w:r>
      <w:r w:rsidRPr="00602B93">
        <w:rPr>
          <w:rFonts w:ascii="Arial" w:hAnsi="Arial" w:cs="Arial"/>
          <w:color w:val="000000"/>
          <w:sz w:val="24"/>
          <w:szCs w:val="24"/>
        </w:rPr>
        <w:t xml:space="preserve">) of 0.05. We added 190 µl of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and 10 µl of a highly concentrated individual phage stock into each well. 96-well plates co-inoculated with bacteria and phage/two-phage cocktail </w:t>
      </w:r>
      <w:proofErr w:type="gramStart"/>
      <w:r w:rsidRPr="00602B93">
        <w:rPr>
          <w:rFonts w:ascii="Arial" w:hAnsi="Arial" w:cs="Arial"/>
          <w:color w:val="000000"/>
          <w:sz w:val="24"/>
          <w:szCs w:val="24"/>
        </w:rPr>
        <w:t>were</w:t>
      </w:r>
      <w:proofErr w:type="gramEnd"/>
      <w:r w:rsidRPr="00602B93">
        <w:rPr>
          <w:rFonts w:ascii="Arial" w:hAnsi="Arial" w:cs="Arial"/>
          <w:color w:val="000000"/>
          <w:sz w:val="24"/>
          <w:szCs w:val="24"/>
        </w:rPr>
        <w:t xml:space="preserve"> then incubated at 37°C in a spectrophotometer, where cell density, as measured by an absorbance at OD</w:t>
      </w:r>
      <w:r w:rsidRPr="00602B93">
        <w:rPr>
          <w:rFonts w:ascii="Arial" w:hAnsi="Arial" w:cs="Arial"/>
          <w:color w:val="000000"/>
          <w:sz w:val="24"/>
          <w:szCs w:val="24"/>
          <w:vertAlign w:val="subscript"/>
        </w:rPr>
        <w:t>600</w:t>
      </w:r>
      <w:r w:rsidRPr="00602B93">
        <w:rPr>
          <w:rFonts w:ascii="Arial" w:hAnsi="Arial" w:cs="Arial"/>
          <w:color w:val="000000"/>
          <w:sz w:val="24"/>
          <w:szCs w:val="24"/>
        </w:rPr>
        <w:t xml:space="preserve">, was taken every 10 min for 24-72 h. During the 1-3-day incubation, any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sp. culture that showed growth after a period of no growth was streaked onto 1.5% BHI-agar plates. Colonies that grew on these streak plates were considered phage resistant mutants and were used in subsequent mutant assays.</w:t>
      </w:r>
    </w:p>
    <w:p w14:paraId="4F94AFB5" w14:textId="77777777" w:rsidR="00FD15E8" w:rsidRPr="00602B93" w:rsidRDefault="00FD15E8">
      <w:pPr>
        <w:spacing w:line="480" w:lineRule="auto"/>
        <w:rPr>
          <w:rFonts w:ascii="Arial" w:eastAsia="Cambria" w:hAnsi="Arial" w:cs="Arial"/>
          <w:sz w:val="24"/>
          <w:szCs w:val="24"/>
          <w:u w:val="single"/>
        </w:rPr>
      </w:pPr>
    </w:p>
    <w:p w14:paraId="00000059" w14:textId="697BDB30" w:rsidR="000207FA" w:rsidRPr="00602B93" w:rsidRDefault="00563D7E">
      <w:pPr>
        <w:spacing w:line="480" w:lineRule="auto"/>
        <w:rPr>
          <w:rFonts w:ascii="Arial" w:eastAsia="Cambria" w:hAnsi="Arial" w:cs="Arial"/>
          <w:sz w:val="24"/>
          <w:szCs w:val="24"/>
          <w:u w:val="single"/>
        </w:rPr>
      </w:pPr>
      <w:r w:rsidRPr="00602B93">
        <w:rPr>
          <w:rFonts w:ascii="Arial" w:eastAsia="Cambria" w:hAnsi="Arial" w:cs="Arial"/>
          <w:sz w:val="24"/>
          <w:szCs w:val="24"/>
          <w:u w:val="single"/>
        </w:rPr>
        <w:t>Vancomycin Susceptibility</w:t>
      </w:r>
    </w:p>
    <w:p w14:paraId="0000005A" w14:textId="5DE91929" w:rsidR="000207FA" w:rsidRPr="00602B93" w:rsidRDefault="00563D7E">
      <w:pPr>
        <w:spacing w:line="480" w:lineRule="auto"/>
        <w:rPr>
          <w:rFonts w:ascii="Arial" w:eastAsia="Cambria" w:hAnsi="Arial" w:cs="Arial"/>
          <w:sz w:val="24"/>
          <w:szCs w:val="24"/>
        </w:rPr>
      </w:pPr>
      <w:r w:rsidRPr="00602B93">
        <w:rPr>
          <w:rFonts w:ascii="Arial" w:eastAsia="Cambria" w:hAnsi="Arial" w:cs="Arial"/>
          <w:sz w:val="24"/>
          <w:szCs w:val="24"/>
        </w:rPr>
        <w:tab/>
        <w:t xml:space="preserve">To determine whether </w:t>
      </w:r>
      <w:r w:rsidR="00F53449" w:rsidRPr="00602B93">
        <w:rPr>
          <w:rFonts w:ascii="Arial" w:eastAsia="Cambria" w:hAnsi="Arial" w:cs="Arial"/>
          <w:sz w:val="24"/>
          <w:szCs w:val="24"/>
        </w:rPr>
        <w:t xml:space="preserve">phage resistance mutations </w:t>
      </w:r>
      <w:r w:rsidRPr="00602B93">
        <w:rPr>
          <w:rFonts w:ascii="Arial" w:eastAsia="Cambria" w:hAnsi="Arial" w:cs="Arial"/>
          <w:sz w:val="24"/>
          <w:szCs w:val="24"/>
        </w:rPr>
        <w:t xml:space="preserve">affected Vancomycin susceptibility or resistance, we cultured wild-type and mutant </w:t>
      </w:r>
      <w:r w:rsidRPr="00602B93">
        <w:rPr>
          <w:rFonts w:ascii="Arial" w:eastAsia="Cambria" w:hAnsi="Arial" w:cs="Arial"/>
          <w:i/>
          <w:sz w:val="24"/>
          <w:szCs w:val="24"/>
        </w:rPr>
        <w:t>Enterococcus</w:t>
      </w:r>
      <w:r w:rsidRPr="00602B93">
        <w:rPr>
          <w:rFonts w:ascii="Arial" w:eastAsia="Cambria" w:hAnsi="Arial" w:cs="Arial"/>
          <w:sz w:val="24"/>
          <w:szCs w:val="24"/>
        </w:rPr>
        <w:t xml:space="preserve"> across a spectrum of relevant vancomycin concentrations. Wild-type and mutant </w:t>
      </w:r>
      <w:r w:rsidRPr="00602B93">
        <w:rPr>
          <w:rFonts w:ascii="Arial" w:eastAsia="Cambria" w:hAnsi="Arial" w:cs="Arial"/>
          <w:i/>
          <w:sz w:val="24"/>
          <w:szCs w:val="24"/>
        </w:rPr>
        <w:t>Enterococcus</w:t>
      </w:r>
      <w:r w:rsidRPr="00602B93">
        <w:rPr>
          <w:rFonts w:ascii="Arial" w:eastAsia="Cambria" w:hAnsi="Arial" w:cs="Arial"/>
          <w:sz w:val="24"/>
          <w:szCs w:val="24"/>
        </w:rPr>
        <w:t xml:space="preserve"> colonies were grown overnight with BHI broth in a shaker at 37°C. The next day, all cultures were diluted to 0.05 OD</w:t>
      </w:r>
      <w:r w:rsidRPr="00602B93">
        <w:rPr>
          <w:rFonts w:ascii="Arial" w:eastAsia="Cambria" w:hAnsi="Arial" w:cs="Arial"/>
          <w:sz w:val="24"/>
          <w:szCs w:val="24"/>
          <w:vertAlign w:val="subscript"/>
        </w:rPr>
        <w:t>600</w:t>
      </w:r>
      <w:r w:rsidRPr="00602B93">
        <w:rPr>
          <w:rFonts w:ascii="Arial" w:eastAsia="Cambria" w:hAnsi="Arial" w:cs="Arial"/>
          <w:sz w:val="24"/>
          <w:szCs w:val="24"/>
        </w:rPr>
        <w:t xml:space="preserve"> in fresh BHI. In a 96 well plate, 190 µl of </w:t>
      </w:r>
      <w:r w:rsidRPr="00602B93">
        <w:rPr>
          <w:rFonts w:ascii="Arial" w:eastAsia="Cambria" w:hAnsi="Arial" w:cs="Arial"/>
          <w:i/>
          <w:sz w:val="24"/>
          <w:szCs w:val="24"/>
        </w:rPr>
        <w:t>Enterococcus</w:t>
      </w:r>
      <w:r w:rsidRPr="00602B93">
        <w:rPr>
          <w:rFonts w:ascii="Arial" w:eastAsia="Cambria" w:hAnsi="Arial" w:cs="Arial"/>
          <w:sz w:val="24"/>
          <w:szCs w:val="24"/>
        </w:rPr>
        <w:t xml:space="preserve"> and 10 µl of Vancomycin in a gradient from 0.2 to 200 µg/ml was added in triplicate to wells and incubated in a spectrophotometer at 37°C for 10 h.</w:t>
      </w:r>
    </w:p>
    <w:p w14:paraId="0A45ADAF" w14:textId="51C2CEAD" w:rsidR="003B443E" w:rsidRPr="00602B93" w:rsidRDefault="003B443E" w:rsidP="003B443E">
      <w:pPr>
        <w:spacing w:line="480" w:lineRule="auto"/>
        <w:rPr>
          <w:rFonts w:ascii="Arial" w:hAnsi="Arial" w:cs="Arial"/>
          <w:sz w:val="24"/>
          <w:szCs w:val="24"/>
        </w:rPr>
      </w:pPr>
      <w:r w:rsidRPr="00602B93">
        <w:rPr>
          <w:rFonts w:ascii="Arial" w:hAnsi="Arial" w:cs="Arial"/>
          <w:color w:val="000000"/>
          <w:sz w:val="24"/>
          <w:szCs w:val="24"/>
          <w:u w:val="single"/>
        </w:rPr>
        <w:t>Enterococcus Mutant Sequencing</w:t>
      </w:r>
    </w:p>
    <w:p w14:paraId="1BDE536D" w14:textId="5F053788" w:rsidR="003B443E" w:rsidRPr="00602B93" w:rsidRDefault="003B443E" w:rsidP="003B443E">
      <w:pPr>
        <w:spacing w:line="480" w:lineRule="auto"/>
        <w:rPr>
          <w:rFonts w:ascii="Arial" w:hAnsi="Arial" w:cs="Arial"/>
          <w:color w:val="000000"/>
          <w:sz w:val="24"/>
          <w:szCs w:val="24"/>
        </w:rPr>
      </w:pPr>
      <w:r w:rsidRPr="00602B93">
        <w:rPr>
          <w:rFonts w:ascii="Arial" w:hAnsi="Arial" w:cs="Arial"/>
          <w:color w:val="000000"/>
          <w:sz w:val="24"/>
          <w:szCs w:val="24"/>
        </w:rPr>
        <w:t>        </w:t>
      </w:r>
      <w:r w:rsidRPr="00602B93">
        <w:rPr>
          <w:rFonts w:ascii="Arial" w:hAnsi="Arial" w:cs="Arial"/>
          <w:color w:val="000000"/>
          <w:sz w:val="24"/>
          <w:szCs w:val="24"/>
        </w:rPr>
        <w:tab/>
        <w:t xml:space="preserve">DNA was extracted from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mutants using the Quick-DNA </w:t>
      </w:r>
      <w:proofErr w:type="spellStart"/>
      <w:r w:rsidRPr="00602B93">
        <w:rPr>
          <w:rFonts w:ascii="Arial" w:hAnsi="Arial" w:cs="Arial"/>
          <w:color w:val="000000"/>
          <w:sz w:val="24"/>
          <w:szCs w:val="24"/>
        </w:rPr>
        <w:t>Microprep</w:t>
      </w:r>
      <w:proofErr w:type="spellEnd"/>
      <w:r w:rsidRPr="00602B93">
        <w:rPr>
          <w:rFonts w:ascii="Arial" w:hAnsi="Arial" w:cs="Arial"/>
          <w:color w:val="000000"/>
          <w:sz w:val="24"/>
          <w:szCs w:val="24"/>
        </w:rPr>
        <w:t xml:space="preserve"> Kit (</w:t>
      </w:r>
      <w:proofErr w:type="spellStart"/>
      <w:r w:rsidRPr="00602B93">
        <w:rPr>
          <w:rFonts w:ascii="Arial" w:hAnsi="Arial" w:cs="Arial"/>
          <w:color w:val="000000"/>
          <w:sz w:val="24"/>
          <w:szCs w:val="24"/>
        </w:rPr>
        <w:t>Zymo</w:t>
      </w:r>
      <w:proofErr w:type="spellEnd"/>
      <w:r w:rsidRPr="00602B93">
        <w:rPr>
          <w:rFonts w:ascii="Arial" w:hAnsi="Arial" w:cs="Arial"/>
          <w:color w:val="000000"/>
          <w:sz w:val="24"/>
          <w:szCs w:val="24"/>
        </w:rPr>
        <w:t xml:space="preserve"> #D3020). Before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DNA extraction, lysozyme was added to lysis </w:t>
      </w:r>
      <w:r w:rsidRPr="00602B93">
        <w:rPr>
          <w:rFonts w:ascii="Arial" w:hAnsi="Arial" w:cs="Arial"/>
          <w:color w:val="000000"/>
          <w:sz w:val="24"/>
          <w:szCs w:val="24"/>
        </w:rPr>
        <w:lastRenderedPageBreak/>
        <w:t xml:space="preserve">buffer at a concentration of 100 µg/ml and incubated at 37°C for 30 min. Libraries were prepared using a scaled-down protocol with the Illumina </w:t>
      </w:r>
      <w:proofErr w:type="spellStart"/>
      <w:r w:rsidRPr="00602B93">
        <w:rPr>
          <w:rFonts w:ascii="Arial" w:hAnsi="Arial" w:cs="Arial"/>
          <w:color w:val="000000"/>
          <w:sz w:val="24"/>
          <w:szCs w:val="24"/>
        </w:rPr>
        <w:t>Nextera</w:t>
      </w:r>
      <w:proofErr w:type="spellEnd"/>
      <w:r w:rsidRPr="00602B93">
        <w:rPr>
          <w:rFonts w:ascii="Arial" w:hAnsi="Arial" w:cs="Arial"/>
          <w:color w:val="000000"/>
          <w:sz w:val="24"/>
          <w:szCs w:val="24"/>
        </w:rPr>
        <w:t xml:space="preserve"> enzyme</w:t>
      </w:r>
      <w:r w:rsidRPr="00602B93">
        <w:rPr>
          <w:rFonts w:ascii="Arial" w:hAnsi="Arial" w:cs="Arial"/>
          <w:color w:val="000000"/>
          <w:sz w:val="24"/>
          <w:szCs w:val="24"/>
        </w:rPr>
        <w:fldChar w:fldCharType="begin" w:fldLock="1"/>
      </w:r>
      <w:r w:rsidRPr="00602B93">
        <w:rPr>
          <w:rFonts w:ascii="Arial" w:hAnsi="Arial" w:cs="Arial"/>
          <w:color w:val="000000"/>
          <w:sz w:val="24"/>
          <w:szCs w:val="24"/>
        </w:rPr>
        <w:instrText>ADDIN CSL_CITATION {"citationItems":[{"id":"ITEM-1","itemData":{"DOI":"10.1371/journal.pone.0128036","ISSN":"08874417","abstract":"Whole-genome sequencing has become an indispensible tool of modern biology. However, the cost of sample preparation relative to the cost of sequencing remains high, especially for small genomes where the former is dominant. Here we present a protocol for rapid and inexpensive preparation of hundreds of multiplexed genomic libraries for Illumina sequencing. By carrying out the Nextera tagmentation reaction in small volumes, replacing costly reagents with cheaper equivalents, and omitting unnecessary steps, we achieve a cost of library preparation of $8 per sample, approximately 6 times cheaper than the standard Nextera XT protocol. Furthermore, our procedure takes less than 5 hours for 96 samples. Several hundred samples can then be pooled on the same HiSeq lane via custom barcodes. Our method will be useful for re-sequencing of microbial or viral genomes, including those from evolution experiments, genetic screens, and environmental samples, as well as for other sequencing applications including large amplicon, open chromosome, artificial chromosomes, and RNA sequencing.","author":[{"dropping-particle":"","family":"Baym","given":"Michael","non-dropping-particle":"","parse-names":false,"suffix":""},{"dropping-particle":"","family":"Kryazhimskiy","given":"Sergey","non-dropping-particle":"","parse-names":false,"suffix":""},{"dropping-particle":"","family":"Lieberman","given":"Tami D","non-dropping-particle":"","parse-names":false,"suffix":""},{"dropping-particle":"","family":"Chung","given":"Hattie","non-dropping-particle":"","parse-names":false,"suffix":""},{"dropping-particle":"","family":"Desai","given":"Michael M","non-dropping-particle":"","parse-names":false,"suffix":""},{"dropping-particle":"","family":"Kishony","given":"Roy Kishony","non-dropping-particle":"","parse-names":false,"suffix":""}],"container-title":"PLoS ONE","id":"ITEM-1","issue":"5","issued":{"date-parts":[["2015"]]},"page":"1-15","title":"Inexpensive multiplexed library preparation for megabase-sized genomes","type":"article-journal","volume":"10"},"uris":["http://www.mendeley.com/documents/?uuid=d3bf50f8-e7be-4400-ac98-0f61f6ffa526"]}],"mendeley":{"formattedCitation":"&lt;sup&gt;41&lt;/sup&gt;","plainTextFormattedCitation":"41","previouslyFormattedCitation":"&lt;sup&gt;41&lt;/sup&gt;"},"properties":{"noteIndex":0},"schema":"https://github.com/citation-style-language/schema/raw/master/csl-citation.json"}</w:instrText>
      </w:r>
      <w:r w:rsidRPr="00602B93">
        <w:rPr>
          <w:rFonts w:ascii="Arial" w:hAnsi="Arial" w:cs="Arial"/>
          <w:color w:val="000000"/>
          <w:sz w:val="24"/>
          <w:szCs w:val="24"/>
        </w:rPr>
        <w:fldChar w:fldCharType="separate"/>
      </w:r>
      <w:r w:rsidRPr="00602B93">
        <w:rPr>
          <w:rFonts w:ascii="Arial" w:hAnsi="Arial" w:cs="Arial"/>
          <w:noProof/>
          <w:color w:val="000000"/>
          <w:sz w:val="24"/>
          <w:szCs w:val="24"/>
          <w:vertAlign w:val="superscript"/>
        </w:rPr>
        <w:t>41</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Short read length (75 bp) paired-end sequencing was performed on the Illumina </w:t>
      </w:r>
      <w:proofErr w:type="spellStart"/>
      <w:r w:rsidRPr="00602B93">
        <w:rPr>
          <w:rFonts w:ascii="Arial" w:hAnsi="Arial" w:cs="Arial"/>
          <w:color w:val="000000"/>
          <w:sz w:val="24"/>
          <w:szCs w:val="24"/>
        </w:rPr>
        <w:t>NextSeq</w:t>
      </w:r>
      <w:proofErr w:type="spellEnd"/>
      <w:r w:rsidRPr="00602B93">
        <w:rPr>
          <w:rFonts w:ascii="Arial" w:hAnsi="Arial" w:cs="Arial"/>
          <w:color w:val="000000"/>
          <w:sz w:val="24"/>
          <w:szCs w:val="24"/>
        </w:rPr>
        <w:t xml:space="preserve"> using the Mid Output v2 reagents. Approximately 1 million reads were obtained per sample, resulting in about 10-fold coverage across the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genome.</w:t>
      </w:r>
    </w:p>
    <w:p w14:paraId="760E99C4" w14:textId="77777777" w:rsidR="003B443E" w:rsidRPr="00602B93" w:rsidRDefault="003B443E" w:rsidP="003B443E">
      <w:pPr>
        <w:spacing w:line="480" w:lineRule="auto"/>
        <w:rPr>
          <w:rFonts w:ascii="Arial" w:hAnsi="Arial" w:cs="Arial"/>
          <w:sz w:val="24"/>
          <w:szCs w:val="24"/>
        </w:rPr>
      </w:pPr>
    </w:p>
    <w:p w14:paraId="008A2BAF" w14:textId="77777777" w:rsidR="003B443E" w:rsidRPr="00602B93" w:rsidRDefault="003B443E" w:rsidP="003B443E">
      <w:pPr>
        <w:rPr>
          <w:rFonts w:ascii="Arial" w:hAnsi="Arial" w:cs="Arial"/>
          <w:sz w:val="24"/>
          <w:szCs w:val="24"/>
        </w:rPr>
      </w:pPr>
      <w:r w:rsidRPr="00602B93">
        <w:rPr>
          <w:rFonts w:ascii="Arial" w:hAnsi="Arial" w:cs="Arial"/>
          <w:color w:val="000000"/>
          <w:sz w:val="24"/>
          <w:szCs w:val="24"/>
          <w:u w:val="single"/>
        </w:rPr>
        <w:t>Sequencing Analysis</w:t>
      </w:r>
    </w:p>
    <w:p w14:paraId="0000005B" w14:textId="5FE5E2FD" w:rsidR="000207FA" w:rsidRPr="007C21EA" w:rsidRDefault="003B443E" w:rsidP="003B443E">
      <w:pPr>
        <w:spacing w:line="480" w:lineRule="auto"/>
        <w:ind w:firstLine="720"/>
        <w:rPr>
          <w:rFonts w:ascii="Arial" w:eastAsia="Cambria" w:hAnsi="Arial" w:cs="Arial"/>
          <w:sz w:val="24"/>
          <w:szCs w:val="24"/>
        </w:rPr>
      </w:pPr>
      <w:r w:rsidRPr="00602B93">
        <w:rPr>
          <w:rFonts w:ascii="Arial" w:hAnsi="Arial" w:cs="Arial"/>
          <w:color w:val="000000"/>
          <w:sz w:val="24"/>
          <w:szCs w:val="24"/>
        </w:rPr>
        <w:t>DNA sequencing reads from each phage-resistant host were aligned to their wild-type genome using Bo</w:t>
      </w:r>
      <w:r w:rsidR="008D718F">
        <w:rPr>
          <w:rFonts w:ascii="Arial" w:hAnsi="Arial" w:cs="Arial"/>
          <w:color w:val="000000"/>
          <w:sz w:val="24"/>
          <w:szCs w:val="24"/>
        </w:rPr>
        <w:t>wt</w:t>
      </w:r>
      <w:r w:rsidRPr="00602B93">
        <w:rPr>
          <w:rFonts w:ascii="Arial" w:hAnsi="Arial" w:cs="Arial"/>
          <w:color w:val="000000"/>
          <w:sz w:val="24"/>
          <w:szCs w:val="24"/>
        </w:rPr>
        <w:t>ie2</w:t>
      </w:r>
      <w:r w:rsidRPr="00602B93">
        <w:rPr>
          <w:rFonts w:ascii="Arial" w:hAnsi="Arial" w:cs="Arial"/>
          <w:color w:val="000000"/>
          <w:sz w:val="24"/>
          <w:szCs w:val="24"/>
        </w:rPr>
        <w:fldChar w:fldCharType="begin" w:fldLock="1"/>
      </w:r>
      <w:r w:rsidRPr="00602B93">
        <w:rPr>
          <w:rFonts w:ascii="Arial" w:hAnsi="Arial" w:cs="Arial"/>
          <w:color w:val="000000"/>
          <w:sz w:val="24"/>
          <w:szCs w:val="24"/>
        </w:rPr>
        <w:instrText>ADDIN CSL_CITATION {"citationItems":[{"id":"ITEM-1","itemData":{"DOI":"10.1038/nmeth.1923","abstract":"As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Aligning sequencing reads to a reference genome is the first step in many comparative genomics pipelines, including pipelines for variant calling 1 , isoform quantitation 2 and differential gene expression 3 . In many cases, the alignment step is the slowest. This is because for each read the aligner must solve a difficult computational problem: determining the read's likely point of origin with respect to a reference genome 4 .","author":[{"dropping-particle":"","family":"Langmead","given":"Ben","non-dropping-particle":"","parse-names":false,"suffix":""},{"dropping-particle":"","family":"Salzberg","given":"Steven L","non-dropping-particle":"","parse-names":false,"suffix":""}],"container-title":"Nature Methods","id":"ITEM-1","issue":"4","issued":{"date-parts":[["2012","3"]]},"page":"357-359","title":"Fast gapped-read alignment with Bowtie 2","type":"article-journal","volume":"9"},"uris":["http://www.mendeley.com/documents/?uuid=124ffb14-6d91-423a-bc0d-9f9d4e2fb457"]}],"mendeley":{"formattedCitation":"&lt;sup&gt;42&lt;/sup&gt;","plainTextFormattedCitation":"42","previouslyFormattedCitation":"&lt;sup&gt;42&lt;/sup&gt;"},"properties":{"noteIndex":0},"schema":"https://github.com/citation-style-language/schema/raw/master/csl-citation.json"}</w:instrText>
      </w:r>
      <w:r w:rsidRPr="00602B93">
        <w:rPr>
          <w:rFonts w:ascii="Arial" w:hAnsi="Arial" w:cs="Arial"/>
          <w:color w:val="000000"/>
          <w:sz w:val="24"/>
          <w:szCs w:val="24"/>
        </w:rPr>
        <w:fldChar w:fldCharType="separate"/>
      </w:r>
      <w:r w:rsidRPr="00602B93">
        <w:rPr>
          <w:rFonts w:ascii="Arial" w:hAnsi="Arial" w:cs="Arial"/>
          <w:noProof/>
          <w:color w:val="000000"/>
          <w:sz w:val="24"/>
          <w:szCs w:val="24"/>
          <w:vertAlign w:val="superscript"/>
        </w:rPr>
        <w:t>42</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Variants were called and filtered with </w:t>
      </w:r>
      <w:proofErr w:type="spellStart"/>
      <w:r w:rsidRPr="00602B93">
        <w:rPr>
          <w:rFonts w:ascii="Arial" w:hAnsi="Arial" w:cs="Arial"/>
          <w:color w:val="000000"/>
          <w:sz w:val="24"/>
          <w:szCs w:val="24"/>
        </w:rPr>
        <w:t>samtools</w:t>
      </w:r>
      <w:proofErr w:type="spellEnd"/>
      <w:r w:rsidRPr="00602B93">
        <w:rPr>
          <w:rFonts w:ascii="Arial" w:hAnsi="Arial" w:cs="Arial"/>
          <w:color w:val="000000"/>
          <w:sz w:val="24"/>
          <w:szCs w:val="24"/>
        </w:rPr>
        <w:t xml:space="preserve"> and </w:t>
      </w:r>
      <w:proofErr w:type="spellStart"/>
      <w:r w:rsidRPr="00602B93">
        <w:rPr>
          <w:rFonts w:ascii="Arial" w:hAnsi="Arial" w:cs="Arial"/>
          <w:color w:val="000000"/>
          <w:sz w:val="24"/>
          <w:szCs w:val="24"/>
        </w:rPr>
        <w:t>bcftools</w:t>
      </w:r>
      <w:proofErr w:type="spellEnd"/>
      <w:r w:rsidRPr="00602B93">
        <w:rPr>
          <w:rFonts w:ascii="Arial" w:hAnsi="Arial" w:cs="Arial"/>
          <w:color w:val="000000"/>
          <w:sz w:val="24"/>
          <w:szCs w:val="24"/>
        </w:rPr>
        <w:t xml:space="preserve"> and manually inspected using Geneious</w:t>
      </w:r>
      <w:r w:rsidRPr="00602B93">
        <w:rPr>
          <w:rFonts w:ascii="Arial" w:hAnsi="Arial" w:cs="Arial"/>
          <w:color w:val="000000"/>
          <w:sz w:val="24"/>
          <w:szCs w:val="24"/>
        </w:rPr>
        <w:fldChar w:fldCharType="begin" w:fldLock="1"/>
      </w:r>
      <w:r w:rsidRPr="00602B93">
        <w:rPr>
          <w:rFonts w:ascii="Arial" w:hAnsi="Arial" w:cs="Arial"/>
          <w:color w:val="000000"/>
          <w:sz w:val="24"/>
          <w:szCs w:val="24"/>
        </w:rPr>
        <w:instrText>ADDIN CSL_CITATION {"citationItems":[{"id":"ITEM-1","itemData":{"DOI":"10.1093/bioinformatics/btp352","ISSN":"13674803","PMID":"19505943","abstract":"Summary: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 tools implements various utilities for post-processing alignments in the SAM format, such as indexing, variant caller and alignment viewer, and thus provides universal tools for processing read alignments. © 2009 The Author(s).","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d":{"date-parts":[["2009"]]},"title":"The Sequence Alignment/Map format and SAMtools","type":"article-journal"},"uris":["http://www.mendeley.com/documents/?uuid=7c395c3c-c5cd-4dd0-b300-10a3692653fe"]},{"id":"ITEM-2","itemData":{"DOI":"10.1093/bioinformatics/btr509","ISSN":"13674803","PMID":"21903627","abstract":"Motivation: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 The Author 2011. Published by Oxford University Press. All rights reserved.","author":[{"dropping-particle":"","family":"Li","given":"Heng","non-dropping-particle":"","parse-names":false,"suffix":""}],"container-title":"Bioinformatics","id":"ITEM-2","issued":{"date-parts":[["2011"]]},"title":"A statistical framework for SNP calling, mutation discovery, association mapping and population genetical parameter estimation from sequencing data","type":"article-journal"},"uris":["http://www.mendeley.com/documents/?uuid=072bceae-c1e0-4a47-b327-879efe8dda43"]},{"id":"ITEM-3","itemData":{"DOI":"10.1093/bioinformatics/bts199","ISSN":"13674803","PMID":"22543367","abstract":"The two main functions of bioinformatics are the organization and analysis of biological data using computational resources. Geneious Basic has been designed to be an easy-to-use and flexible desktop software application framework for the organization and analysis of biological data, with a focus on molecular sequences and related data types. It integrates numerous industry-standard discovery analysis tools, with interactive visualizations to generate publication-ready images. One key contribution to researchers in the life sciences is the Geneious public application programming interface (API) that affords the ability to leverage the existing framework of the Geneious Basic software platform for virtually unlimited extension and customization. The result is an increase in the speed and quality of development of computation tools for the life sciences, due to the functionality and graphical user interface available to the developer through the public API. Geneious Basic represents an ideal platform for the bioinformatics community to leverage existing components and to integrate their own specific requirements for the discovery, analysis and visualization of biological data. © The Author(s) 2012. Published by Oxford University Press.","author":[{"dropping-particle":"","family":"Kearse","given":"Matthew","non-dropping-particle":"","parse-names":false,"suffix":""},{"dropping-particle":"","family":"Moir","given":"Richard","non-dropping-particle":"","parse-names":false,"suffix":""},{"dropping-particle":"","family":"Wilson","given":"Amy","non-dropping-particle":"","parse-names":false,"suffix":""},{"dropping-particle":"","family":"Stones-Havas","given":"Steven","non-dropping-particle":"","parse-names":false,"suffix":""},{"dropping-particle":"","family":"Cheung","given":"Matthew","non-dropping-particle":"","parse-names":false,"suffix":""},{"dropping-particle":"","family":"Sturrock","given":"Shane","non-dropping-particle":"","parse-names":false,"suffix":""},{"dropping-particle":"","family":"Buxton","given":"Simon","non-dropping-particle":"","parse-names":false,"suffix":""},{"dropping-particle":"","family":"Cooper","given":"Alex","non-dropping-particle":"","parse-names":false,"suffix":""},{"dropping-particle":"","family":"Markowitz","given":"Sidney","non-dropping-particle":"","parse-names":false,"suffix":""},{"dropping-particle":"","family":"Duran","given":"Chris","non-dropping-particle":"","parse-names":false,"suffix":""},{"dropping-particle":"","family":"Thierer","given":"Tobias","non-dropping-particle":"","parse-names":false,"suffix":""},{"dropping-particle":"","family":"Ashton","given":"Bruce","non-dropping-particle":"","parse-names":false,"suffix":""},{"dropping-particle":"","family":"Meintjes","given":"Peter","non-dropping-particle":"","parse-names":false,"suffix":""},{"dropping-particle":"","family":"Drummond","given":"Alexei","non-dropping-particle":"","parse-names":false,"suffix":""}],"container-title":"Bioinformatics","id":"ITEM-3","issued":{"date-parts":[["2012"]]},"title":"Geneious Basic: An integrated and extendable desktop software platform for the organization and analysis of sequence data","type":"article-journal"},"uris":["http://www.mendeley.com/documents/?uuid=0cf8772b-41f0-4623-bbee-aafac94f174a"]}],"mendeley":{"formattedCitation":"&lt;sup&gt;43–45&lt;/sup&gt;","plainTextFormattedCitation":"43–45"},"properties":{"noteIndex":0},"schema":"https://github.com/citation-style-language/schema/raw/master/csl-citation.json"}</w:instrText>
      </w:r>
      <w:r w:rsidRPr="00602B93">
        <w:rPr>
          <w:rFonts w:ascii="Arial" w:hAnsi="Arial" w:cs="Arial"/>
          <w:color w:val="000000"/>
          <w:sz w:val="24"/>
          <w:szCs w:val="24"/>
        </w:rPr>
        <w:fldChar w:fldCharType="separate"/>
      </w:r>
      <w:r w:rsidRPr="00602B93">
        <w:rPr>
          <w:rFonts w:ascii="Arial" w:hAnsi="Arial" w:cs="Arial"/>
          <w:noProof/>
          <w:color w:val="000000"/>
          <w:sz w:val="24"/>
          <w:szCs w:val="24"/>
          <w:vertAlign w:val="superscript"/>
        </w:rPr>
        <w:t>43–45</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All mutations are reported in </w:t>
      </w:r>
      <w:r w:rsidRPr="00602B93">
        <w:rPr>
          <w:rFonts w:ascii="Arial" w:hAnsi="Arial" w:cs="Arial"/>
          <w:b/>
          <w:bCs/>
          <w:color w:val="000000"/>
          <w:sz w:val="24"/>
          <w:szCs w:val="24"/>
        </w:rPr>
        <w:t>Table 1</w:t>
      </w:r>
      <w:r w:rsidRPr="00602B93">
        <w:rPr>
          <w:rFonts w:ascii="Arial" w:hAnsi="Arial" w:cs="Arial"/>
          <w:color w:val="000000"/>
          <w:sz w:val="24"/>
          <w:szCs w:val="24"/>
        </w:rPr>
        <w:t>.</w:t>
      </w:r>
      <w:r w:rsidR="00563D7E" w:rsidRPr="007C21EA">
        <w:rPr>
          <w:rFonts w:ascii="Arial" w:hAnsi="Arial" w:cs="Arial"/>
        </w:rPr>
        <w:br w:type="page"/>
      </w:r>
    </w:p>
    <w:p w14:paraId="0000005C"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DATA AVAILABILITY</w:t>
      </w:r>
    </w:p>
    <w:p w14:paraId="0000005D" w14:textId="57976E84"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Data </w:t>
      </w:r>
      <w:r w:rsidRPr="007C21EA">
        <w:rPr>
          <w:rFonts w:ascii="Arial" w:eastAsia="Cambria" w:hAnsi="Arial" w:cs="Arial"/>
          <w:sz w:val="24"/>
          <w:szCs w:val="24"/>
        </w:rPr>
        <w:t xml:space="preserve">from bacterial growth assays, phage qPCR, and code for analysis and making figures are available at </w:t>
      </w:r>
      <w:hyperlink r:id="rId7">
        <w:r w:rsidRPr="007C21EA">
          <w:rPr>
            <w:rFonts w:ascii="Arial" w:eastAsia="Cambria" w:hAnsi="Arial" w:cs="Arial"/>
            <w:color w:val="1155CC"/>
            <w:sz w:val="24"/>
            <w:szCs w:val="24"/>
            <w:u w:val="single"/>
          </w:rPr>
          <w:t>https://github.com/swandro/phage_cocktails</w:t>
        </w:r>
      </w:hyperlink>
      <w:r w:rsidRPr="007C21EA">
        <w:rPr>
          <w:rFonts w:ascii="Arial" w:eastAsia="Cambria" w:hAnsi="Arial" w:cs="Arial"/>
          <w:sz w:val="24"/>
          <w:szCs w:val="24"/>
        </w:rPr>
        <w:t xml:space="preserve">. Genomes for bacterial and phage strains used in this study will be uploaded to </w:t>
      </w:r>
      <w:proofErr w:type="spellStart"/>
      <w:r w:rsidRPr="007C21EA">
        <w:rPr>
          <w:rFonts w:ascii="Arial" w:eastAsia="Cambria" w:hAnsi="Arial" w:cs="Arial"/>
          <w:sz w:val="24"/>
          <w:szCs w:val="24"/>
        </w:rPr>
        <w:t>Genbank</w:t>
      </w:r>
      <w:proofErr w:type="spellEnd"/>
      <w:r w:rsidRPr="007C21EA">
        <w:rPr>
          <w:rFonts w:ascii="Arial" w:eastAsia="Cambria" w:hAnsi="Arial" w:cs="Arial"/>
          <w:sz w:val="24"/>
          <w:szCs w:val="24"/>
        </w:rPr>
        <w:t xml:space="preserve"> (Table S1, S2).</w:t>
      </w:r>
    </w:p>
    <w:p w14:paraId="489AFE94" w14:textId="7D254A74" w:rsidR="00E97150" w:rsidRPr="007C21EA" w:rsidRDefault="00E97150">
      <w:pPr>
        <w:spacing w:line="480" w:lineRule="auto"/>
        <w:rPr>
          <w:rFonts w:ascii="Arial" w:eastAsia="Cambria" w:hAnsi="Arial" w:cs="Arial"/>
          <w:sz w:val="24"/>
          <w:szCs w:val="24"/>
        </w:rPr>
      </w:pPr>
    </w:p>
    <w:p w14:paraId="78818B29" w14:textId="7D98A593" w:rsidR="00E97150" w:rsidRPr="007C21EA" w:rsidRDefault="00E97150" w:rsidP="00E97150">
      <w:pPr>
        <w:spacing w:line="480" w:lineRule="auto"/>
        <w:rPr>
          <w:rFonts w:ascii="Arial" w:eastAsia="Cambria" w:hAnsi="Arial" w:cs="Arial"/>
          <w:b/>
          <w:sz w:val="24"/>
          <w:szCs w:val="24"/>
        </w:rPr>
      </w:pPr>
      <w:r w:rsidRPr="007C21EA">
        <w:rPr>
          <w:rFonts w:ascii="Arial" w:eastAsia="Cambria" w:hAnsi="Arial" w:cs="Arial"/>
          <w:b/>
          <w:sz w:val="24"/>
          <w:szCs w:val="24"/>
        </w:rPr>
        <w:t>ACKNOWLEDGEMENTS</w:t>
      </w:r>
    </w:p>
    <w:p w14:paraId="1AA64A6A" w14:textId="047D2003" w:rsidR="00E97150" w:rsidRPr="00581360" w:rsidRDefault="007C75C9" w:rsidP="002E1009">
      <w:pPr>
        <w:spacing w:line="480" w:lineRule="auto"/>
        <w:rPr>
          <w:sz w:val="24"/>
          <w:szCs w:val="24"/>
        </w:rPr>
      </w:pPr>
      <w:r>
        <w:rPr>
          <w:rFonts w:ascii="Arial" w:eastAsia="Cambria" w:hAnsi="Arial" w:cs="Arial"/>
          <w:sz w:val="24"/>
          <w:szCs w:val="24"/>
        </w:rPr>
        <w:t xml:space="preserve">We would like to acknowledge </w:t>
      </w:r>
      <w:r w:rsidRPr="00602B93">
        <w:rPr>
          <w:rFonts w:ascii="Arial" w:eastAsia="Cambria" w:hAnsi="Arial" w:cs="Arial"/>
          <w:color w:val="000000" w:themeColor="text1"/>
          <w:sz w:val="24"/>
          <w:szCs w:val="24"/>
        </w:rPr>
        <w:t>the</w:t>
      </w:r>
      <w:r w:rsidR="00602B93">
        <w:rPr>
          <w:rFonts w:ascii="Arial" w:eastAsia="Cambria" w:hAnsi="Arial" w:cs="Arial"/>
          <w:color w:val="000000" w:themeColor="text1"/>
          <w:sz w:val="24"/>
          <w:szCs w:val="24"/>
        </w:rPr>
        <w:t xml:space="preserve"> Orange County Sanitation District</w:t>
      </w:r>
      <w:r w:rsidRPr="00602B93">
        <w:rPr>
          <w:rFonts w:ascii="Arial" w:eastAsia="Cambria" w:hAnsi="Arial" w:cs="Arial"/>
          <w:color w:val="000000" w:themeColor="text1"/>
          <w:sz w:val="24"/>
          <w:szCs w:val="24"/>
        </w:rPr>
        <w:t xml:space="preserve"> for providing </w:t>
      </w:r>
      <w:r>
        <w:rPr>
          <w:rFonts w:ascii="Arial" w:eastAsia="Cambria" w:hAnsi="Arial" w:cs="Arial"/>
          <w:sz w:val="24"/>
          <w:szCs w:val="24"/>
        </w:rPr>
        <w:t xml:space="preserve">influent samples from which some of the phages were isolated, a T32 training grant to </w:t>
      </w:r>
      <w:r w:rsidRPr="00581360">
        <w:rPr>
          <w:rFonts w:ascii="Arial" w:eastAsia="Cambria" w:hAnsi="Arial" w:cs="Arial"/>
          <w:color w:val="000000" w:themeColor="text1"/>
          <w:sz w:val="24"/>
          <w:szCs w:val="24"/>
        </w:rPr>
        <w:t xml:space="preserve">Stephen </w:t>
      </w:r>
      <w:proofErr w:type="spellStart"/>
      <w:r w:rsidRPr="00581360">
        <w:rPr>
          <w:rFonts w:ascii="Arial" w:eastAsia="Cambria" w:hAnsi="Arial" w:cs="Arial"/>
          <w:color w:val="000000" w:themeColor="text1"/>
          <w:sz w:val="24"/>
          <w:szCs w:val="24"/>
        </w:rPr>
        <w:t>Wandro</w:t>
      </w:r>
      <w:proofErr w:type="spellEnd"/>
      <w:r w:rsidRPr="00581360">
        <w:rPr>
          <w:rFonts w:ascii="Arial" w:eastAsia="Cambria" w:hAnsi="Arial" w:cs="Arial"/>
          <w:color w:val="000000" w:themeColor="text1"/>
          <w:sz w:val="24"/>
          <w:szCs w:val="24"/>
        </w:rPr>
        <w:t xml:space="preserve"> (</w:t>
      </w:r>
      <w:r w:rsidR="00581360" w:rsidRPr="00581360">
        <w:rPr>
          <w:rFonts w:ascii="Arial" w:hAnsi="Arial" w:cs="Arial"/>
          <w:color w:val="000000" w:themeColor="text1"/>
          <w:sz w:val="24"/>
          <w:szCs w:val="24"/>
        </w:rPr>
        <w:t>T32AI007319</w:t>
      </w:r>
      <w:r w:rsidRPr="00581360">
        <w:rPr>
          <w:rFonts w:ascii="Arial" w:eastAsia="Cambria" w:hAnsi="Arial" w:cs="Arial"/>
          <w:color w:val="000000" w:themeColor="text1"/>
          <w:sz w:val="24"/>
          <w:szCs w:val="24"/>
        </w:rPr>
        <w:t>), an R21 awarded to Katrine Whiteson and David Pride (</w:t>
      </w:r>
      <w:r w:rsidR="00581360" w:rsidRPr="00581360">
        <w:rPr>
          <w:rFonts w:ascii="Arial" w:hAnsi="Arial" w:cs="Arial"/>
          <w:color w:val="000000" w:themeColor="text1"/>
          <w:sz w:val="24"/>
          <w:szCs w:val="24"/>
        </w:rPr>
        <w:t>R21AI149354</w:t>
      </w:r>
      <w:r w:rsidRPr="00581360">
        <w:rPr>
          <w:rFonts w:ascii="Arial" w:eastAsia="Cambria" w:hAnsi="Arial" w:cs="Arial"/>
          <w:color w:val="000000" w:themeColor="text1"/>
          <w:sz w:val="24"/>
          <w:szCs w:val="24"/>
        </w:rPr>
        <w:t xml:space="preserve">) and </w:t>
      </w:r>
      <w:r>
        <w:rPr>
          <w:rFonts w:ascii="Arial" w:eastAsia="Cambria" w:hAnsi="Arial" w:cs="Arial"/>
          <w:sz w:val="24"/>
          <w:szCs w:val="24"/>
        </w:rPr>
        <w:t>the UC San Diego Health Clinical Microbiology Laboratory.</w:t>
      </w:r>
    </w:p>
    <w:p w14:paraId="0000005E" w14:textId="77777777" w:rsidR="000207FA" w:rsidRPr="007C21EA" w:rsidRDefault="000207FA">
      <w:pPr>
        <w:rPr>
          <w:rFonts w:ascii="Arial" w:hAnsi="Arial" w:cs="Arial"/>
        </w:rPr>
      </w:pPr>
    </w:p>
    <w:p w14:paraId="0000005F" w14:textId="77777777" w:rsidR="000207FA" w:rsidRPr="007C21EA" w:rsidRDefault="00563D7E">
      <w:pPr>
        <w:rPr>
          <w:rFonts w:ascii="Arial" w:hAnsi="Arial" w:cs="Arial"/>
        </w:rPr>
      </w:pPr>
      <w:r w:rsidRPr="007C21EA">
        <w:rPr>
          <w:rFonts w:ascii="Arial" w:hAnsi="Arial" w:cs="Arial"/>
        </w:rPr>
        <w:br w:type="page"/>
      </w:r>
    </w:p>
    <w:p w14:paraId="00000060"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FIGURES AND TABLES</w:t>
      </w:r>
    </w:p>
    <w:p w14:paraId="00000061" w14:textId="4FF28281" w:rsidR="000207FA" w:rsidRPr="007C21EA" w:rsidRDefault="00563D7E">
      <w:pPr>
        <w:spacing w:line="480" w:lineRule="auto"/>
        <w:rPr>
          <w:rFonts w:ascii="Arial" w:eastAsia="Cambria" w:hAnsi="Arial" w:cs="Arial"/>
          <w:b/>
          <w:sz w:val="24"/>
          <w:szCs w:val="24"/>
          <w:highlight w:val="white"/>
        </w:rPr>
      </w:pPr>
      <w:r w:rsidRPr="007C21EA">
        <w:rPr>
          <w:rFonts w:ascii="Arial" w:eastAsia="Cambria" w:hAnsi="Arial" w:cs="Arial"/>
          <w:b/>
          <w:sz w:val="24"/>
          <w:szCs w:val="24"/>
        </w:rPr>
        <w:t xml:space="preserve">Figure 1.  </w:t>
      </w:r>
      <w:r w:rsidRPr="007C21EA">
        <w:rPr>
          <w:rFonts w:ascii="Arial" w:eastAsia="Cambria" w:hAnsi="Arial" w:cs="Arial"/>
          <w:sz w:val="24"/>
          <w:szCs w:val="24"/>
        </w:rPr>
        <w:t>Host range</w:t>
      </w:r>
      <w:r w:rsidR="00786B17" w:rsidRPr="007C21EA">
        <w:rPr>
          <w:rFonts w:ascii="Arial" w:eastAsia="Cambria" w:hAnsi="Arial" w:cs="Arial"/>
          <w:sz w:val="24"/>
          <w:szCs w:val="24"/>
        </w:rPr>
        <w:t>s</w:t>
      </w:r>
      <w:r w:rsidRPr="007C21EA">
        <w:rPr>
          <w:rFonts w:ascii="Arial" w:eastAsia="Cambria" w:hAnsi="Arial" w:cs="Arial"/>
          <w:sz w:val="24"/>
          <w:szCs w:val="24"/>
        </w:rPr>
        <w:t xml:space="preserve"> of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w:t>
      </w:r>
      <w:r w:rsidR="00786B17" w:rsidRPr="007C21EA">
        <w:rPr>
          <w:rFonts w:ascii="Arial" w:eastAsia="Cambria" w:hAnsi="Arial" w:cs="Arial"/>
          <w:sz w:val="24"/>
          <w:szCs w:val="24"/>
        </w:rPr>
        <w:t xml:space="preserve"> as determined using </w:t>
      </w:r>
      <w:r w:rsidRPr="007C21EA">
        <w:rPr>
          <w:rFonts w:ascii="Arial" w:eastAsia="Cambria" w:hAnsi="Arial" w:cs="Arial"/>
          <w:sz w:val="24"/>
          <w:szCs w:val="24"/>
        </w:rPr>
        <w:t>plaque assays</w:t>
      </w:r>
      <w:r w:rsidR="00786B17" w:rsidRPr="007C21EA">
        <w:rPr>
          <w:rFonts w:ascii="Arial" w:eastAsia="Cambria" w:hAnsi="Arial" w:cs="Arial"/>
          <w:sz w:val="24"/>
          <w:szCs w:val="24"/>
        </w:rPr>
        <w:t xml:space="preserve">. </w:t>
      </w:r>
      <w:r w:rsidR="00C36536" w:rsidRPr="007C21EA">
        <w:rPr>
          <w:rFonts w:ascii="Arial" w:eastAsia="Cambria" w:hAnsi="Arial" w:cs="Arial"/>
          <w:sz w:val="24"/>
          <w:szCs w:val="24"/>
        </w:rPr>
        <w:t xml:space="preserve">Complete lysis is indicated by </w:t>
      </w:r>
      <w:r w:rsidRPr="007C21EA">
        <w:rPr>
          <w:rFonts w:ascii="Arial" w:eastAsia="Cambria" w:hAnsi="Arial" w:cs="Arial"/>
          <w:sz w:val="24"/>
          <w:szCs w:val="24"/>
        </w:rPr>
        <w:t xml:space="preserve">orange boxes and white boxes represent no lysis. Several vancomycin sensitive </w:t>
      </w:r>
      <w:r w:rsidR="00C36536" w:rsidRPr="007C21EA">
        <w:rPr>
          <w:rFonts w:ascii="Arial" w:eastAsia="Cambria" w:hAnsi="Arial" w:cs="Arial"/>
          <w:sz w:val="24"/>
          <w:szCs w:val="24"/>
        </w:rPr>
        <w:t xml:space="preserve">(light grey boxes around strain names) </w:t>
      </w:r>
      <w:r w:rsidRPr="007C21EA">
        <w:rPr>
          <w:rFonts w:ascii="Arial" w:eastAsia="Cambria" w:hAnsi="Arial" w:cs="Arial"/>
          <w:sz w:val="24"/>
          <w:szCs w:val="24"/>
        </w:rPr>
        <w:t>and vancomycin resistant</w:t>
      </w:r>
      <w:r w:rsidR="00C36536" w:rsidRPr="007C21EA">
        <w:rPr>
          <w:rFonts w:ascii="Arial" w:eastAsia="Cambria" w:hAnsi="Arial" w:cs="Arial"/>
          <w:sz w:val="24"/>
          <w:szCs w:val="24"/>
        </w:rPr>
        <w:t xml:space="preserve"> (dark grey boxes around strain names)</w:t>
      </w:r>
      <w:r w:rsidRPr="007C21EA">
        <w:rPr>
          <w:rFonts w:ascii="Arial" w:eastAsia="Cambria" w:hAnsi="Arial" w:cs="Arial"/>
          <w:sz w:val="24"/>
          <w:szCs w:val="24"/>
        </w:rPr>
        <w:t xml:space="preserve"> </w:t>
      </w:r>
      <w:r w:rsidRPr="007C21EA">
        <w:rPr>
          <w:rFonts w:ascii="Arial" w:eastAsia="Cambria" w:hAnsi="Arial" w:cs="Arial"/>
          <w:i/>
          <w:sz w:val="24"/>
          <w:szCs w:val="24"/>
        </w:rPr>
        <w:t>Enterococcus</w:t>
      </w:r>
      <w:r w:rsidRPr="007C21EA">
        <w:rPr>
          <w:rFonts w:ascii="Arial" w:eastAsia="Cambria" w:hAnsi="Arial" w:cs="Arial"/>
          <w:sz w:val="24"/>
          <w:szCs w:val="24"/>
        </w:rPr>
        <w:t xml:space="preserve"> isolates were used for this study.</w:t>
      </w:r>
    </w:p>
    <w:p w14:paraId="00000062" w14:textId="77777777" w:rsidR="000207FA" w:rsidRPr="007C21EA" w:rsidRDefault="00563D7E">
      <w:pPr>
        <w:spacing w:line="480" w:lineRule="auto"/>
        <w:rPr>
          <w:rFonts w:ascii="Arial" w:eastAsia="Cambria" w:hAnsi="Arial" w:cs="Arial"/>
          <w:b/>
          <w:sz w:val="24"/>
          <w:szCs w:val="24"/>
          <w:highlight w:val="white"/>
        </w:rPr>
      </w:pPr>
      <w:r w:rsidRPr="007C21EA">
        <w:rPr>
          <w:rFonts w:ascii="Arial" w:eastAsia="Cambria" w:hAnsi="Arial" w:cs="Arial"/>
          <w:b/>
          <w:noProof/>
          <w:sz w:val="24"/>
          <w:szCs w:val="24"/>
          <w:highlight w:val="white"/>
        </w:rPr>
        <w:drawing>
          <wp:inline distT="114300" distB="114300" distL="114300" distR="114300" wp14:anchorId="2CB256C8" wp14:editId="50B7FCCA">
            <wp:extent cx="6691313" cy="2307349"/>
            <wp:effectExtent l="0" t="0" r="0" b="0"/>
            <wp:docPr id="30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691313" cy="2307349"/>
                    </a:xfrm>
                    <a:prstGeom prst="rect">
                      <a:avLst/>
                    </a:prstGeom>
                    <a:ln/>
                  </pic:spPr>
                </pic:pic>
              </a:graphicData>
            </a:graphic>
          </wp:inline>
        </w:drawing>
      </w:r>
    </w:p>
    <w:p w14:paraId="00000063" w14:textId="77777777" w:rsidR="000207FA" w:rsidRPr="007C21EA" w:rsidRDefault="000207FA">
      <w:pPr>
        <w:spacing w:line="480" w:lineRule="auto"/>
        <w:rPr>
          <w:rFonts w:ascii="Arial" w:eastAsia="Cambria" w:hAnsi="Arial" w:cs="Arial"/>
          <w:b/>
          <w:sz w:val="24"/>
          <w:szCs w:val="24"/>
          <w:highlight w:val="white"/>
        </w:rPr>
      </w:pPr>
      <w:bookmarkStart w:id="0" w:name="_heading=h.afnrqi13vvm8" w:colFirst="0" w:colLast="0"/>
      <w:bookmarkEnd w:id="0"/>
    </w:p>
    <w:p w14:paraId="00000064" w14:textId="77777777" w:rsidR="000207FA" w:rsidRPr="007C21EA" w:rsidRDefault="000207FA">
      <w:pPr>
        <w:spacing w:line="480" w:lineRule="auto"/>
        <w:rPr>
          <w:rFonts w:ascii="Arial" w:eastAsia="Cambria" w:hAnsi="Arial" w:cs="Arial"/>
          <w:b/>
          <w:sz w:val="24"/>
          <w:szCs w:val="24"/>
          <w:highlight w:val="white"/>
        </w:rPr>
      </w:pPr>
      <w:bookmarkStart w:id="1" w:name="_heading=h.xykt54mfbkus" w:colFirst="0" w:colLast="0"/>
      <w:bookmarkEnd w:id="1"/>
    </w:p>
    <w:p w14:paraId="00000065" w14:textId="77777777" w:rsidR="000207FA" w:rsidRPr="007C21EA" w:rsidRDefault="000207FA">
      <w:pPr>
        <w:spacing w:line="480" w:lineRule="auto"/>
        <w:rPr>
          <w:rFonts w:ascii="Arial" w:eastAsia="Cambria" w:hAnsi="Arial" w:cs="Arial"/>
          <w:b/>
          <w:sz w:val="24"/>
          <w:szCs w:val="24"/>
          <w:highlight w:val="white"/>
        </w:rPr>
      </w:pPr>
      <w:bookmarkStart w:id="2" w:name="_heading=h.ft9w6g2wmnb0" w:colFirst="0" w:colLast="0"/>
      <w:bookmarkEnd w:id="2"/>
    </w:p>
    <w:p w14:paraId="00000066" w14:textId="77777777" w:rsidR="000207FA" w:rsidRPr="007C21EA" w:rsidRDefault="000207FA">
      <w:pPr>
        <w:spacing w:line="480" w:lineRule="auto"/>
        <w:rPr>
          <w:rFonts w:ascii="Arial" w:eastAsia="Cambria" w:hAnsi="Arial" w:cs="Arial"/>
          <w:b/>
          <w:sz w:val="24"/>
          <w:szCs w:val="24"/>
          <w:highlight w:val="white"/>
        </w:rPr>
      </w:pPr>
      <w:bookmarkStart w:id="3" w:name="_heading=h.1w76jvaat9zs" w:colFirst="0" w:colLast="0"/>
      <w:bookmarkEnd w:id="3"/>
    </w:p>
    <w:p w14:paraId="00000067" w14:textId="77777777" w:rsidR="000207FA" w:rsidRPr="007C21EA" w:rsidRDefault="000207FA">
      <w:pPr>
        <w:spacing w:line="480" w:lineRule="auto"/>
        <w:rPr>
          <w:rFonts w:ascii="Arial" w:eastAsia="Cambria" w:hAnsi="Arial" w:cs="Arial"/>
          <w:b/>
          <w:sz w:val="24"/>
          <w:szCs w:val="24"/>
          <w:highlight w:val="white"/>
        </w:rPr>
      </w:pPr>
      <w:bookmarkStart w:id="4" w:name="_heading=h.hhtjkvacmy41" w:colFirst="0" w:colLast="0"/>
      <w:bookmarkEnd w:id="4"/>
    </w:p>
    <w:p w14:paraId="00000068" w14:textId="77777777" w:rsidR="000207FA" w:rsidRPr="007C21EA" w:rsidRDefault="000207FA">
      <w:pPr>
        <w:spacing w:line="480" w:lineRule="auto"/>
        <w:rPr>
          <w:rFonts w:ascii="Arial" w:eastAsia="Cambria" w:hAnsi="Arial" w:cs="Arial"/>
          <w:b/>
          <w:sz w:val="24"/>
          <w:szCs w:val="24"/>
          <w:highlight w:val="white"/>
        </w:rPr>
      </w:pPr>
      <w:bookmarkStart w:id="5" w:name="_heading=h.zh1kptxtf2h" w:colFirst="0" w:colLast="0"/>
      <w:bookmarkEnd w:id="5"/>
    </w:p>
    <w:p w14:paraId="00000069" w14:textId="77777777" w:rsidR="000207FA" w:rsidRPr="007C21EA" w:rsidRDefault="000207FA">
      <w:pPr>
        <w:spacing w:line="480" w:lineRule="auto"/>
        <w:rPr>
          <w:rFonts w:ascii="Arial" w:eastAsia="Cambria" w:hAnsi="Arial" w:cs="Arial"/>
          <w:b/>
          <w:sz w:val="24"/>
          <w:szCs w:val="24"/>
          <w:highlight w:val="white"/>
        </w:rPr>
      </w:pPr>
      <w:bookmarkStart w:id="6" w:name="_heading=h.u6rtsh8x8sc1" w:colFirst="0" w:colLast="0"/>
      <w:bookmarkEnd w:id="6"/>
    </w:p>
    <w:p w14:paraId="0000006A" w14:textId="77777777" w:rsidR="000207FA" w:rsidRPr="007C21EA" w:rsidRDefault="000207FA">
      <w:pPr>
        <w:spacing w:line="480" w:lineRule="auto"/>
        <w:rPr>
          <w:rFonts w:ascii="Arial" w:eastAsia="Cambria" w:hAnsi="Arial" w:cs="Arial"/>
          <w:b/>
          <w:sz w:val="24"/>
          <w:szCs w:val="24"/>
          <w:highlight w:val="white"/>
        </w:rPr>
      </w:pPr>
      <w:bookmarkStart w:id="7" w:name="_heading=h.l4xhvvbsc5jx" w:colFirst="0" w:colLast="0"/>
      <w:bookmarkEnd w:id="7"/>
    </w:p>
    <w:p w14:paraId="0000006B" w14:textId="77777777" w:rsidR="000207FA" w:rsidRPr="007C21EA" w:rsidRDefault="000207FA">
      <w:pPr>
        <w:spacing w:line="480" w:lineRule="auto"/>
        <w:rPr>
          <w:rFonts w:ascii="Arial" w:eastAsia="Cambria" w:hAnsi="Arial" w:cs="Arial"/>
          <w:b/>
          <w:sz w:val="24"/>
          <w:szCs w:val="24"/>
          <w:highlight w:val="white"/>
        </w:rPr>
      </w:pPr>
      <w:bookmarkStart w:id="8" w:name="_heading=h.i0zyc2h9nk6n" w:colFirst="0" w:colLast="0"/>
      <w:bookmarkEnd w:id="8"/>
    </w:p>
    <w:p w14:paraId="0000006C" w14:textId="77777777" w:rsidR="000207FA" w:rsidRPr="007C21EA" w:rsidRDefault="000207FA">
      <w:pPr>
        <w:spacing w:line="480" w:lineRule="auto"/>
        <w:rPr>
          <w:rFonts w:ascii="Arial" w:eastAsia="Cambria" w:hAnsi="Arial" w:cs="Arial"/>
          <w:b/>
          <w:sz w:val="24"/>
          <w:szCs w:val="24"/>
          <w:highlight w:val="white"/>
        </w:rPr>
      </w:pPr>
      <w:bookmarkStart w:id="9" w:name="_heading=h.df7nea8f2i0a" w:colFirst="0" w:colLast="0"/>
      <w:bookmarkEnd w:id="9"/>
    </w:p>
    <w:p w14:paraId="0000006D" w14:textId="5BF981DF" w:rsidR="000207FA" w:rsidRPr="007C21EA" w:rsidRDefault="00563D7E">
      <w:pPr>
        <w:spacing w:line="480" w:lineRule="auto"/>
        <w:rPr>
          <w:rFonts w:ascii="Arial" w:eastAsia="Cambria" w:hAnsi="Arial" w:cs="Arial"/>
          <w:sz w:val="24"/>
          <w:szCs w:val="24"/>
        </w:rPr>
      </w:pPr>
      <w:bookmarkStart w:id="10" w:name="_heading=h.32cnsof2doqs" w:colFirst="0" w:colLast="0"/>
      <w:bookmarkEnd w:id="10"/>
      <w:r w:rsidRPr="007C21EA">
        <w:rPr>
          <w:rFonts w:ascii="Arial" w:eastAsia="Cambria" w:hAnsi="Arial" w:cs="Arial"/>
          <w:b/>
          <w:sz w:val="24"/>
          <w:szCs w:val="24"/>
          <w:highlight w:val="white"/>
        </w:rPr>
        <w:lastRenderedPageBreak/>
        <w:t>Figure 2</w:t>
      </w:r>
      <w:r w:rsidRPr="007C21EA">
        <w:rPr>
          <w:rFonts w:ascii="Arial" w:eastAsia="Cambria" w:hAnsi="Arial" w:cs="Arial"/>
          <w:sz w:val="24"/>
          <w:szCs w:val="24"/>
          <w:highlight w:val="white"/>
        </w:rPr>
        <w:t xml:space="preserve">. </w:t>
      </w:r>
      <w:r w:rsidRPr="007C21EA">
        <w:rPr>
          <w:rFonts w:ascii="Arial" w:eastAsia="Cambria" w:hAnsi="Arial" w:cs="Arial"/>
          <w:sz w:val="24"/>
          <w:szCs w:val="24"/>
        </w:rPr>
        <w:t xml:space="preserve">Phage cocktails clear cultures and prevent growth of </w:t>
      </w:r>
      <w:r w:rsidRPr="007C21EA">
        <w:rPr>
          <w:rFonts w:ascii="Arial" w:eastAsia="Cambria" w:hAnsi="Arial" w:cs="Arial"/>
          <w:i/>
          <w:sz w:val="24"/>
          <w:szCs w:val="24"/>
        </w:rPr>
        <w:t xml:space="preserve">E. faecalis </w:t>
      </w:r>
      <w:r w:rsidRPr="007C21EA">
        <w:rPr>
          <w:rFonts w:ascii="Arial" w:eastAsia="Cambria" w:hAnsi="Arial" w:cs="Arial"/>
          <w:sz w:val="24"/>
          <w:szCs w:val="24"/>
        </w:rPr>
        <w:t>for 72 h. Combinations of one, two</w:t>
      </w:r>
      <w:r w:rsidR="00C36536" w:rsidRPr="007C21EA">
        <w:rPr>
          <w:rFonts w:ascii="Arial" w:eastAsia="Cambria" w:hAnsi="Arial" w:cs="Arial"/>
          <w:sz w:val="24"/>
          <w:szCs w:val="24"/>
        </w:rPr>
        <w:t>,</w:t>
      </w:r>
      <w:r w:rsidRPr="007C21EA">
        <w:rPr>
          <w:rFonts w:ascii="Arial" w:eastAsia="Cambria" w:hAnsi="Arial" w:cs="Arial"/>
          <w:sz w:val="24"/>
          <w:szCs w:val="24"/>
        </w:rPr>
        <w:t xml:space="preserve"> or three phages were added to susceptible </w:t>
      </w:r>
      <w:r w:rsidRPr="007C21EA">
        <w:rPr>
          <w:rFonts w:ascii="Arial" w:eastAsia="Cambria" w:hAnsi="Arial" w:cs="Arial"/>
          <w:i/>
          <w:sz w:val="24"/>
          <w:szCs w:val="24"/>
        </w:rPr>
        <w:t>E. faecalis</w:t>
      </w:r>
      <w:r w:rsidRPr="007C21EA">
        <w:rPr>
          <w:rFonts w:ascii="Arial" w:eastAsia="Cambria" w:hAnsi="Arial" w:cs="Arial"/>
          <w:sz w:val="24"/>
          <w:szCs w:val="24"/>
        </w:rPr>
        <w:t xml:space="preserve"> hosts in exponential growth phase and bacterial growth after 72 h was measured by OD</w:t>
      </w:r>
      <w:proofErr w:type="gramStart"/>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w:t>
      </w:r>
      <w:proofErr w:type="gramEnd"/>
      <w:r w:rsidRPr="007C21EA">
        <w:rPr>
          <w:rFonts w:ascii="Arial" w:eastAsia="Cambria" w:hAnsi="Arial" w:cs="Arial"/>
          <w:sz w:val="24"/>
          <w:szCs w:val="24"/>
        </w:rPr>
        <w:t xml:space="preserve"> </w:t>
      </w:r>
      <w:r w:rsidRPr="007C21EA">
        <w:rPr>
          <w:rFonts w:ascii="Arial" w:eastAsia="Cambria" w:hAnsi="Arial" w:cs="Arial"/>
          <w:b/>
          <w:sz w:val="24"/>
          <w:szCs w:val="24"/>
        </w:rPr>
        <w:t>A</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cultures in which the individual phages are unable to prevent growth. </w:t>
      </w:r>
      <w:r w:rsidRPr="007C21EA">
        <w:rPr>
          <w:rFonts w:ascii="Arial" w:eastAsia="Cambria" w:hAnsi="Arial" w:cs="Arial"/>
          <w:b/>
          <w:sz w:val="24"/>
          <w:szCs w:val="24"/>
        </w:rPr>
        <w:t>B)</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cultures in which the individual phages are able to prevent growth. </w:t>
      </w:r>
      <w:r w:rsidRPr="007C21EA">
        <w:rPr>
          <w:rFonts w:ascii="Arial" w:eastAsia="Cambria" w:hAnsi="Arial" w:cs="Arial"/>
          <w:b/>
          <w:sz w:val="24"/>
          <w:szCs w:val="24"/>
        </w:rPr>
        <w:t>C</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EF06. </w:t>
      </w:r>
      <w:r w:rsidRPr="007C21EA">
        <w:rPr>
          <w:rFonts w:ascii="Arial" w:eastAsia="Cambria" w:hAnsi="Arial" w:cs="Arial"/>
          <w:b/>
          <w:sz w:val="24"/>
          <w:szCs w:val="24"/>
        </w:rPr>
        <w:t>D</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EF11. </w:t>
      </w:r>
      <w:r w:rsidRPr="007C21EA">
        <w:rPr>
          <w:rFonts w:ascii="Arial" w:eastAsia="Cambria" w:hAnsi="Arial" w:cs="Arial"/>
          <w:b/>
          <w:sz w:val="24"/>
          <w:szCs w:val="24"/>
        </w:rPr>
        <w:t>E</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V587 (Vancomycin resistant strain/VRE). (M): </w:t>
      </w:r>
      <w:proofErr w:type="spellStart"/>
      <w:r w:rsidRPr="007C21EA">
        <w:rPr>
          <w:rFonts w:ascii="Arial" w:eastAsia="Cambria" w:hAnsi="Arial" w:cs="Arial"/>
          <w:i/>
          <w:sz w:val="24"/>
          <w:szCs w:val="24"/>
        </w:rPr>
        <w:t>Myoviridae</w:t>
      </w:r>
      <w:proofErr w:type="spellEnd"/>
      <w:r w:rsidRPr="007C21EA">
        <w:rPr>
          <w:rFonts w:ascii="Arial" w:eastAsia="Cambria" w:hAnsi="Arial" w:cs="Arial"/>
          <w:sz w:val="24"/>
          <w:szCs w:val="24"/>
        </w:rPr>
        <w:t xml:space="preserve"> phage, (S): </w:t>
      </w:r>
      <w:proofErr w:type="spellStart"/>
      <w:r w:rsidRPr="007C21EA">
        <w:rPr>
          <w:rFonts w:ascii="Arial" w:eastAsia="Cambria" w:hAnsi="Arial" w:cs="Arial"/>
          <w:i/>
          <w:sz w:val="24"/>
          <w:szCs w:val="24"/>
        </w:rPr>
        <w:t>Siphoviridae</w:t>
      </w:r>
      <w:proofErr w:type="spellEnd"/>
      <w:r w:rsidRPr="007C21EA">
        <w:rPr>
          <w:rFonts w:ascii="Arial" w:eastAsia="Cambria" w:hAnsi="Arial" w:cs="Arial"/>
          <w:sz w:val="24"/>
          <w:szCs w:val="24"/>
        </w:rPr>
        <w:t xml:space="preserve"> phage, (P): </w:t>
      </w:r>
      <w:proofErr w:type="spellStart"/>
      <w:r w:rsidRPr="007C21EA">
        <w:rPr>
          <w:rFonts w:ascii="Arial" w:eastAsia="Cambria" w:hAnsi="Arial" w:cs="Arial"/>
          <w:i/>
          <w:sz w:val="24"/>
          <w:szCs w:val="24"/>
        </w:rPr>
        <w:t>Podoviridae</w:t>
      </w:r>
      <w:proofErr w:type="spellEnd"/>
      <w:r w:rsidRPr="007C21EA">
        <w:rPr>
          <w:rFonts w:ascii="Arial" w:eastAsia="Cambria" w:hAnsi="Arial" w:cs="Arial"/>
          <w:sz w:val="24"/>
          <w:szCs w:val="24"/>
        </w:rPr>
        <w:t xml:space="preserve"> phage.</w:t>
      </w:r>
    </w:p>
    <w:p w14:paraId="0000006E" w14:textId="4B0143CA" w:rsidR="000207FA" w:rsidRDefault="008663BC">
      <w:pPr>
        <w:spacing w:line="480" w:lineRule="auto"/>
        <w:rPr>
          <w:rFonts w:ascii="Arial" w:eastAsia="Cambria" w:hAnsi="Arial" w:cs="Arial"/>
          <w:sz w:val="24"/>
          <w:szCs w:val="24"/>
        </w:rPr>
      </w:pPr>
      <w:bookmarkStart w:id="11" w:name="_heading=h.gjdgxs" w:colFirst="0" w:colLast="0"/>
      <w:bookmarkEnd w:id="11"/>
      <w:r>
        <w:rPr>
          <w:rFonts w:ascii="Arial" w:eastAsia="Cambria" w:hAnsi="Arial" w:cs="Arial"/>
          <w:noProof/>
          <w:sz w:val="24"/>
          <w:szCs w:val="24"/>
        </w:rPr>
        <w:lastRenderedPageBreak/>
        <w:drawing>
          <wp:inline distT="0" distB="0" distL="0" distR="0" wp14:anchorId="02E7C94D" wp14:editId="6953B2DA">
            <wp:extent cx="5934075" cy="606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6067425"/>
                    </a:xfrm>
                    <a:prstGeom prst="rect">
                      <a:avLst/>
                    </a:prstGeom>
                    <a:noFill/>
                    <a:ln>
                      <a:noFill/>
                    </a:ln>
                  </pic:spPr>
                </pic:pic>
              </a:graphicData>
            </a:graphic>
          </wp:inline>
        </w:drawing>
      </w:r>
    </w:p>
    <w:p w14:paraId="4274A5DE" w14:textId="343E5C80" w:rsidR="00F27ADC" w:rsidRDefault="00F27ADC">
      <w:pPr>
        <w:rPr>
          <w:rFonts w:ascii="Arial" w:eastAsia="Cambria" w:hAnsi="Arial" w:cs="Arial"/>
          <w:sz w:val="24"/>
          <w:szCs w:val="24"/>
        </w:rPr>
      </w:pPr>
      <w:r>
        <w:rPr>
          <w:rFonts w:ascii="Arial" w:eastAsia="Cambria" w:hAnsi="Arial" w:cs="Arial"/>
          <w:sz w:val="24"/>
          <w:szCs w:val="24"/>
        </w:rPr>
        <w:br w:type="page"/>
      </w:r>
    </w:p>
    <w:p w14:paraId="00000071" w14:textId="0B4F9E90" w:rsidR="000207FA" w:rsidRPr="007C21EA" w:rsidRDefault="00563D7E">
      <w:pPr>
        <w:spacing w:line="480" w:lineRule="auto"/>
        <w:rPr>
          <w:rFonts w:ascii="Arial" w:eastAsia="Cambria" w:hAnsi="Arial" w:cs="Arial"/>
          <w:sz w:val="24"/>
          <w:szCs w:val="24"/>
        </w:rPr>
      </w:pPr>
      <w:bookmarkStart w:id="12" w:name="_heading=h.5dqq14iyetb7" w:colFirst="0" w:colLast="0"/>
      <w:bookmarkStart w:id="13" w:name="_heading=h.87eitjw6tr97" w:colFirst="0" w:colLast="0"/>
      <w:bookmarkStart w:id="14" w:name="_heading=h.ixg27n64ghos" w:colFirst="0" w:colLast="0"/>
      <w:bookmarkEnd w:id="12"/>
      <w:bookmarkEnd w:id="13"/>
      <w:bookmarkEnd w:id="14"/>
      <w:r w:rsidRPr="007C21EA">
        <w:rPr>
          <w:rFonts w:ascii="Arial" w:eastAsia="Cambria" w:hAnsi="Arial" w:cs="Arial"/>
          <w:b/>
          <w:sz w:val="24"/>
          <w:szCs w:val="24"/>
        </w:rPr>
        <w:lastRenderedPageBreak/>
        <w:t>Figure 3.</w:t>
      </w:r>
      <w:r w:rsidRPr="007C21EA">
        <w:rPr>
          <w:rFonts w:ascii="Arial" w:eastAsia="Cambria" w:hAnsi="Arial" w:cs="Arial"/>
          <w:sz w:val="24"/>
          <w:szCs w:val="24"/>
        </w:rPr>
        <w:t xml:space="preserve"> Tracking phage concentration changes within phage cocktails. Eight different cocktails of two or three phages were added to</w:t>
      </w:r>
      <w:r w:rsidRPr="007C21EA">
        <w:rPr>
          <w:rFonts w:ascii="Arial" w:eastAsia="Cambria" w:hAnsi="Arial" w:cs="Arial"/>
          <w:i/>
          <w:sz w:val="24"/>
          <w:szCs w:val="24"/>
        </w:rPr>
        <w:t xml:space="preserve"> E. faecalis</w:t>
      </w:r>
      <w:r w:rsidRPr="007C21EA">
        <w:rPr>
          <w:rFonts w:ascii="Arial" w:eastAsia="Cambria" w:hAnsi="Arial" w:cs="Arial"/>
          <w:sz w:val="24"/>
          <w:szCs w:val="24"/>
        </w:rPr>
        <w:t xml:space="preserve"> Yi6-1 culture</w:t>
      </w:r>
      <w:r w:rsidR="00C36536" w:rsidRPr="007C21EA">
        <w:rPr>
          <w:rFonts w:ascii="Arial" w:eastAsia="Cambria" w:hAnsi="Arial" w:cs="Arial"/>
          <w:sz w:val="24"/>
          <w:szCs w:val="24"/>
        </w:rPr>
        <w:t>s</w:t>
      </w:r>
      <w:r w:rsidRPr="007C21EA">
        <w:rPr>
          <w:rFonts w:ascii="Arial" w:eastAsia="Cambria" w:hAnsi="Arial" w:cs="Arial"/>
          <w:sz w:val="24"/>
          <w:szCs w:val="24"/>
        </w:rPr>
        <w:t xml:space="preserve"> and the concentration of each individual phage was measured by qPCR every 24 h for 72 h of growth. Upper panels represent change in phage concentration and lower panels represent </w:t>
      </w:r>
      <w:r w:rsidR="00C36536" w:rsidRPr="007C21EA">
        <w:rPr>
          <w:rFonts w:ascii="Arial" w:eastAsia="Cambria" w:hAnsi="Arial" w:cs="Arial"/>
          <w:sz w:val="24"/>
          <w:szCs w:val="24"/>
        </w:rPr>
        <w:t xml:space="preserve">host growth as measured using </w:t>
      </w:r>
      <w:r w:rsidRPr="007C21EA">
        <w:rPr>
          <w:rFonts w:ascii="Arial" w:eastAsia="Cambria" w:hAnsi="Arial" w:cs="Arial"/>
          <w:sz w:val="24"/>
          <w:szCs w:val="24"/>
        </w:rPr>
        <w:t>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at 0, 24, 48, and 72 h post-inoculation. Solid lines represent the mean (n=3) increase in each phage’s abundance since hour 0. Lighter color ribbons show standard deviation. Stars indicate significant differences between individual phage increases </w:t>
      </w:r>
      <w:r w:rsidR="00DA4540" w:rsidRPr="007C21EA">
        <w:rPr>
          <w:rFonts w:ascii="Arial" w:eastAsia="Cambria" w:hAnsi="Arial" w:cs="Arial"/>
          <w:sz w:val="24"/>
          <w:szCs w:val="24"/>
        </w:rPr>
        <w:t xml:space="preserve">as determined using </w:t>
      </w:r>
      <w:r w:rsidRPr="007C21EA">
        <w:rPr>
          <w:rFonts w:ascii="Arial" w:eastAsia="Cambria" w:hAnsi="Arial" w:cs="Arial"/>
          <w:sz w:val="24"/>
          <w:szCs w:val="24"/>
        </w:rPr>
        <w:t>ANOVA (p &lt; 0.05).</w:t>
      </w:r>
    </w:p>
    <w:p w14:paraId="00000072"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noProof/>
          <w:sz w:val="24"/>
          <w:szCs w:val="24"/>
        </w:rPr>
        <w:drawing>
          <wp:inline distT="114300" distB="114300" distL="114300" distR="114300" wp14:anchorId="5FEF60C0" wp14:editId="7D5F9D55">
            <wp:extent cx="5943600" cy="2501900"/>
            <wp:effectExtent l="0" t="0" r="0" b="0"/>
            <wp:docPr id="30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501900"/>
                    </a:xfrm>
                    <a:prstGeom prst="rect">
                      <a:avLst/>
                    </a:prstGeom>
                    <a:ln/>
                  </pic:spPr>
                </pic:pic>
              </a:graphicData>
            </a:graphic>
          </wp:inline>
        </w:drawing>
      </w:r>
    </w:p>
    <w:p w14:paraId="00000073" w14:textId="77777777" w:rsidR="000207FA" w:rsidRPr="007C21EA" w:rsidRDefault="00563D7E">
      <w:pPr>
        <w:spacing w:line="480" w:lineRule="auto"/>
        <w:rPr>
          <w:rFonts w:ascii="Arial" w:eastAsia="Cambria" w:hAnsi="Arial" w:cs="Arial"/>
          <w:b/>
          <w:sz w:val="24"/>
          <w:szCs w:val="24"/>
        </w:rPr>
      </w:pPr>
      <w:r w:rsidRPr="007C21EA">
        <w:rPr>
          <w:rFonts w:ascii="Arial" w:hAnsi="Arial" w:cs="Arial"/>
        </w:rPr>
        <w:br w:type="page"/>
      </w:r>
    </w:p>
    <w:p w14:paraId="00000074" w14:textId="3BA45F41"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Figure 4</w:t>
      </w:r>
      <w:r w:rsidRPr="007C21EA">
        <w:rPr>
          <w:rFonts w:ascii="Arial" w:eastAsia="Cambria" w:hAnsi="Arial" w:cs="Arial"/>
          <w:sz w:val="24"/>
          <w:szCs w:val="24"/>
        </w:rPr>
        <w:t xml:space="preserve">. Vancomycin susceptibility of </w:t>
      </w:r>
      <w:r w:rsidRPr="007C21EA">
        <w:rPr>
          <w:rFonts w:ascii="Arial" w:eastAsia="Cambria" w:hAnsi="Arial" w:cs="Arial"/>
          <w:i/>
          <w:sz w:val="24"/>
          <w:szCs w:val="24"/>
        </w:rPr>
        <w:t xml:space="preserve">Enterococcus </w:t>
      </w:r>
      <w:r w:rsidRPr="007C21EA">
        <w:rPr>
          <w:rFonts w:ascii="Arial" w:eastAsia="Cambria" w:hAnsi="Arial" w:cs="Arial"/>
          <w:sz w:val="24"/>
          <w:szCs w:val="24"/>
        </w:rPr>
        <w:t>mutants.</w:t>
      </w:r>
      <w:r w:rsidR="00F22078">
        <w:rPr>
          <w:rFonts w:ascii="Arial" w:eastAsia="Cambria" w:hAnsi="Arial" w:cs="Arial"/>
          <w:sz w:val="24"/>
          <w:szCs w:val="24"/>
        </w:rPr>
        <w:t xml:space="preserve"> Bacterial growth with increasing concentrations of Vancomycin of p</w:t>
      </w:r>
      <w:r w:rsidRPr="007C21EA">
        <w:rPr>
          <w:rFonts w:ascii="Arial" w:eastAsia="Cambria" w:hAnsi="Arial" w:cs="Arial"/>
          <w:sz w:val="24"/>
          <w:szCs w:val="24"/>
        </w:rPr>
        <w:t xml:space="preserve">hage-resistant </w:t>
      </w:r>
      <w:r w:rsidR="00F22078">
        <w:rPr>
          <w:rFonts w:ascii="Arial" w:eastAsia="Cambria" w:hAnsi="Arial" w:cs="Arial"/>
          <w:i/>
          <w:iCs/>
          <w:sz w:val="24"/>
          <w:szCs w:val="24"/>
        </w:rPr>
        <w:t xml:space="preserve">Enterococcus </w:t>
      </w:r>
      <w:r w:rsidRPr="007C21EA">
        <w:rPr>
          <w:rFonts w:ascii="Arial" w:eastAsia="Cambria" w:hAnsi="Arial" w:cs="Arial"/>
          <w:sz w:val="24"/>
          <w:szCs w:val="24"/>
        </w:rPr>
        <w:t xml:space="preserve">mutants generated </w:t>
      </w:r>
      <w:r w:rsidR="00F22078">
        <w:rPr>
          <w:rFonts w:ascii="Arial" w:eastAsia="Cambria" w:hAnsi="Arial" w:cs="Arial"/>
          <w:sz w:val="24"/>
          <w:szCs w:val="24"/>
        </w:rPr>
        <w:t>from</w:t>
      </w:r>
      <w:r w:rsidRPr="007C21EA">
        <w:rPr>
          <w:rFonts w:ascii="Arial" w:eastAsia="Cambria" w:hAnsi="Arial" w:cs="Arial"/>
          <w:sz w:val="24"/>
          <w:szCs w:val="24"/>
        </w:rPr>
        <w:t xml:space="preserve"> </w:t>
      </w:r>
      <w:r w:rsidRPr="007C21EA">
        <w:rPr>
          <w:rFonts w:ascii="Arial" w:eastAsia="Cambria" w:hAnsi="Arial" w:cs="Arial"/>
          <w:b/>
          <w:sz w:val="24"/>
          <w:szCs w:val="24"/>
        </w:rPr>
        <w:t>A)</w:t>
      </w:r>
      <w:r w:rsidRPr="007C21EA">
        <w:rPr>
          <w:rFonts w:ascii="Arial" w:eastAsia="Cambria" w:hAnsi="Arial" w:cs="Arial"/>
          <w:sz w:val="24"/>
          <w:szCs w:val="24"/>
        </w:rPr>
        <w:t xml:space="preserve"> </w:t>
      </w:r>
      <w:r w:rsidR="00F22078" w:rsidRPr="007C21EA">
        <w:rPr>
          <w:rFonts w:ascii="Arial" w:eastAsia="Cambria" w:hAnsi="Arial" w:cs="Arial"/>
          <w:i/>
          <w:sz w:val="24"/>
          <w:szCs w:val="24"/>
        </w:rPr>
        <w:t>E. faecalis</w:t>
      </w:r>
      <w:r w:rsidR="00F22078">
        <w:rPr>
          <w:rFonts w:ascii="Arial" w:eastAsia="Cambria" w:hAnsi="Arial" w:cs="Arial"/>
          <w:i/>
          <w:sz w:val="24"/>
          <w:szCs w:val="24"/>
        </w:rPr>
        <w:t xml:space="preserve"> </w:t>
      </w:r>
      <w:r w:rsidR="00F22078" w:rsidRPr="007C21EA">
        <w:rPr>
          <w:rFonts w:ascii="Arial" w:eastAsia="Cambria" w:hAnsi="Arial" w:cs="Arial"/>
          <w:sz w:val="24"/>
          <w:szCs w:val="24"/>
        </w:rPr>
        <w:t>DP11</w:t>
      </w:r>
      <w:r w:rsidRPr="007C21EA">
        <w:rPr>
          <w:rFonts w:ascii="Arial" w:eastAsia="Cambria" w:hAnsi="Arial" w:cs="Arial"/>
          <w:sz w:val="24"/>
          <w:szCs w:val="24"/>
        </w:rPr>
        <w:t xml:space="preserve">, </w:t>
      </w:r>
      <w:r w:rsidRPr="007C21EA">
        <w:rPr>
          <w:rFonts w:ascii="Arial" w:eastAsia="Cambria" w:hAnsi="Arial" w:cs="Arial"/>
          <w:b/>
          <w:sz w:val="24"/>
          <w:szCs w:val="24"/>
        </w:rPr>
        <w:t>B)</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and </w:t>
      </w:r>
      <w:r w:rsidRPr="007C21EA">
        <w:rPr>
          <w:rFonts w:ascii="Arial" w:eastAsia="Cambria" w:hAnsi="Arial" w:cs="Arial"/>
          <w:b/>
          <w:sz w:val="24"/>
          <w:szCs w:val="24"/>
        </w:rPr>
        <w:t>C)</w:t>
      </w:r>
      <w:r w:rsidR="00F22078">
        <w:rPr>
          <w:rFonts w:ascii="Arial" w:eastAsia="Cambria" w:hAnsi="Arial" w:cs="Arial"/>
          <w:b/>
          <w:sz w:val="24"/>
          <w:szCs w:val="24"/>
        </w:rPr>
        <w:t xml:space="preserve"> </w:t>
      </w:r>
      <w:r w:rsidR="00F22078" w:rsidRPr="007C21EA">
        <w:rPr>
          <w:rFonts w:ascii="Arial" w:eastAsia="Cambria" w:hAnsi="Arial" w:cs="Arial"/>
          <w:sz w:val="24"/>
          <w:szCs w:val="24"/>
        </w:rPr>
        <w:t xml:space="preserve">vancomycin resistant strain </w:t>
      </w:r>
      <w:r w:rsidR="00F22078" w:rsidRPr="007C21EA">
        <w:rPr>
          <w:rFonts w:ascii="Arial" w:eastAsia="Cambria" w:hAnsi="Arial" w:cs="Arial"/>
          <w:i/>
          <w:sz w:val="24"/>
          <w:szCs w:val="24"/>
        </w:rPr>
        <w:t>E. faecalis</w:t>
      </w:r>
      <w:r w:rsidR="00F22078" w:rsidRPr="007C21EA">
        <w:rPr>
          <w:rFonts w:ascii="Arial" w:eastAsia="Cambria" w:hAnsi="Arial" w:cs="Arial"/>
          <w:sz w:val="24"/>
          <w:szCs w:val="24"/>
        </w:rPr>
        <w:t xml:space="preserve"> V587</w:t>
      </w:r>
      <w:r w:rsidRPr="007C21EA">
        <w:rPr>
          <w:rFonts w:ascii="Arial" w:eastAsia="Cambria" w:hAnsi="Arial" w:cs="Arial"/>
          <w:sz w:val="24"/>
          <w:szCs w:val="24"/>
        </w:rPr>
        <w:t>.</w:t>
      </w:r>
      <w:r w:rsidR="00DA4540" w:rsidRPr="007C21EA">
        <w:rPr>
          <w:rFonts w:ascii="Arial" w:eastAsia="Cambria" w:hAnsi="Arial" w:cs="Arial"/>
          <w:sz w:val="24"/>
          <w:szCs w:val="24"/>
        </w:rPr>
        <w:t xml:space="preserve"> </w:t>
      </w:r>
      <w:r w:rsidR="00A955B5">
        <w:rPr>
          <w:rFonts w:ascii="Arial" w:eastAsia="Cambria" w:hAnsi="Arial" w:cs="Arial"/>
          <w:sz w:val="24"/>
          <w:szCs w:val="24"/>
        </w:rPr>
        <w:t>Bars represent means and e</w:t>
      </w:r>
      <w:r w:rsidR="00DA4540" w:rsidRPr="007C21EA">
        <w:rPr>
          <w:rFonts w:ascii="Arial" w:eastAsia="Cambria" w:hAnsi="Arial" w:cs="Arial"/>
          <w:sz w:val="24"/>
          <w:szCs w:val="24"/>
        </w:rPr>
        <w:t xml:space="preserve">rror bars represent </w:t>
      </w:r>
      <w:r w:rsidR="00A955B5">
        <w:rPr>
          <w:rFonts w:ascii="Arial" w:eastAsia="Cambria" w:hAnsi="Arial" w:cs="Arial"/>
          <w:sz w:val="24"/>
          <w:szCs w:val="24"/>
        </w:rPr>
        <w:t>standard deviations of three biological replicates.</w:t>
      </w:r>
    </w:p>
    <w:p w14:paraId="00000075" w14:textId="11A064F7" w:rsidR="000207FA" w:rsidRPr="007C21EA" w:rsidRDefault="00A955B5">
      <w:pPr>
        <w:spacing w:line="480" w:lineRule="auto"/>
        <w:rPr>
          <w:rFonts w:ascii="Arial" w:eastAsia="Cambria" w:hAnsi="Arial" w:cs="Arial"/>
          <w:sz w:val="24"/>
          <w:szCs w:val="24"/>
        </w:rPr>
      </w:pPr>
      <w:r>
        <w:rPr>
          <w:rFonts w:ascii="Arial" w:eastAsia="Cambria" w:hAnsi="Arial" w:cs="Arial"/>
          <w:noProof/>
          <w:sz w:val="24"/>
          <w:szCs w:val="24"/>
        </w:rPr>
        <w:drawing>
          <wp:inline distT="0" distB="0" distL="0" distR="0" wp14:anchorId="6184FDDD" wp14:editId="3FB804E4">
            <wp:extent cx="5943600" cy="469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00000076" w14:textId="77777777" w:rsidR="000207FA" w:rsidRPr="007C21EA" w:rsidRDefault="000207FA">
      <w:pPr>
        <w:spacing w:line="480" w:lineRule="auto"/>
        <w:rPr>
          <w:rFonts w:ascii="Arial" w:eastAsia="Cambria" w:hAnsi="Arial" w:cs="Arial"/>
          <w:sz w:val="24"/>
          <w:szCs w:val="24"/>
        </w:rPr>
      </w:pPr>
    </w:p>
    <w:p w14:paraId="00000077" w14:textId="77777777" w:rsidR="000207FA" w:rsidRPr="007C21EA" w:rsidRDefault="000207FA">
      <w:pPr>
        <w:spacing w:line="480" w:lineRule="auto"/>
        <w:jc w:val="center"/>
        <w:rPr>
          <w:rFonts w:ascii="Arial" w:eastAsia="Cambria" w:hAnsi="Arial" w:cs="Arial"/>
          <w:sz w:val="24"/>
          <w:szCs w:val="24"/>
        </w:rPr>
      </w:pPr>
    </w:p>
    <w:p w14:paraId="00000078" w14:textId="77777777" w:rsidR="000207FA" w:rsidRPr="007C21EA" w:rsidRDefault="00563D7E">
      <w:pPr>
        <w:rPr>
          <w:rFonts w:ascii="Arial" w:eastAsia="Cambria" w:hAnsi="Arial" w:cs="Arial"/>
          <w:sz w:val="24"/>
          <w:szCs w:val="24"/>
        </w:rPr>
      </w:pPr>
      <w:r w:rsidRPr="007C21EA">
        <w:rPr>
          <w:rFonts w:ascii="Arial" w:hAnsi="Arial" w:cs="Arial"/>
        </w:rPr>
        <w:br w:type="page"/>
      </w:r>
    </w:p>
    <w:p w14:paraId="00000079" w14:textId="77777777" w:rsidR="000207FA" w:rsidRPr="007C21EA" w:rsidRDefault="000207FA">
      <w:pPr>
        <w:rPr>
          <w:rFonts w:ascii="Arial" w:eastAsia="Cambria" w:hAnsi="Arial" w:cs="Arial"/>
          <w:b/>
          <w:sz w:val="24"/>
          <w:szCs w:val="24"/>
        </w:rPr>
      </w:pPr>
    </w:p>
    <w:p w14:paraId="0000007A"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t>Table 1</w:t>
      </w:r>
      <w:r w:rsidRPr="007C21EA">
        <w:rPr>
          <w:rFonts w:ascii="Arial" w:eastAsia="Cambria" w:hAnsi="Arial" w:cs="Arial"/>
          <w:sz w:val="24"/>
          <w:szCs w:val="24"/>
        </w:rPr>
        <w:t xml:space="preserve">. Mutations in </w:t>
      </w:r>
      <w:r w:rsidRPr="007C21EA">
        <w:rPr>
          <w:rFonts w:ascii="Arial" w:eastAsia="Cambria" w:hAnsi="Arial" w:cs="Arial"/>
          <w:i/>
          <w:sz w:val="24"/>
          <w:szCs w:val="24"/>
        </w:rPr>
        <w:t>Enterococcus</w:t>
      </w:r>
      <w:r w:rsidRPr="007C21EA">
        <w:rPr>
          <w:rFonts w:ascii="Arial" w:eastAsia="Cambria" w:hAnsi="Arial" w:cs="Arial"/>
          <w:sz w:val="24"/>
          <w:szCs w:val="24"/>
        </w:rPr>
        <w:t xml:space="preserve"> providing phage resistance. Genes that are part of the </w:t>
      </w:r>
      <w:proofErr w:type="spellStart"/>
      <w:r w:rsidRPr="007C21EA">
        <w:rPr>
          <w:rFonts w:ascii="Arial" w:eastAsia="Cambria" w:hAnsi="Arial" w:cs="Arial"/>
          <w:sz w:val="24"/>
          <w:szCs w:val="24"/>
        </w:rPr>
        <w:t>Epa</w:t>
      </w:r>
      <w:proofErr w:type="spellEnd"/>
      <w:r w:rsidRPr="007C21EA">
        <w:rPr>
          <w:rFonts w:ascii="Arial" w:eastAsia="Cambria" w:hAnsi="Arial" w:cs="Arial"/>
          <w:sz w:val="24"/>
          <w:szCs w:val="24"/>
        </w:rPr>
        <w:t xml:space="preserve"> exopolysaccharide synthesis locus are denoted with (</w:t>
      </w:r>
      <w:proofErr w:type="spellStart"/>
      <w:r w:rsidRPr="007C21EA">
        <w:rPr>
          <w:rFonts w:ascii="Arial" w:eastAsia="Cambria" w:hAnsi="Arial" w:cs="Arial"/>
          <w:sz w:val="24"/>
          <w:szCs w:val="24"/>
        </w:rPr>
        <w:t>Epa</w:t>
      </w:r>
      <w:proofErr w:type="spellEnd"/>
      <w:r w:rsidRPr="007C21EA">
        <w:rPr>
          <w:rFonts w:ascii="Arial" w:eastAsia="Cambria" w:hAnsi="Arial" w:cs="Arial"/>
          <w:sz w:val="24"/>
          <w:szCs w:val="24"/>
        </w:rPr>
        <w:t>).</w:t>
      </w:r>
    </w:p>
    <w:tbl>
      <w:tblPr>
        <w:tblStyle w:val="4"/>
        <w:tblW w:w="9810" w:type="dxa"/>
        <w:tblLayout w:type="fixed"/>
        <w:tblLook w:val="04A0" w:firstRow="1" w:lastRow="0" w:firstColumn="1" w:lastColumn="0" w:noHBand="0" w:noVBand="1"/>
      </w:tblPr>
      <w:tblGrid>
        <w:gridCol w:w="1620"/>
        <w:gridCol w:w="1080"/>
        <w:gridCol w:w="1710"/>
        <w:gridCol w:w="3725"/>
        <w:gridCol w:w="1675"/>
      </w:tblGrid>
      <w:tr w:rsidR="000207FA" w:rsidRPr="007C21EA" w14:paraId="237FB36A" w14:textId="77777777" w:rsidTr="00F22078">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000000"/>
            </w:tcBorders>
          </w:tcPr>
          <w:p w14:paraId="0000007B" w14:textId="77777777" w:rsidR="000207FA" w:rsidRPr="007C21EA" w:rsidRDefault="00563D7E">
            <w:pPr>
              <w:jc w:val="center"/>
              <w:rPr>
                <w:rFonts w:ascii="Arial" w:eastAsia="Calibri" w:hAnsi="Arial" w:cs="Arial"/>
                <w:color w:val="000000"/>
              </w:rPr>
            </w:pPr>
            <w:r w:rsidRPr="007C21EA">
              <w:rPr>
                <w:rFonts w:ascii="Arial" w:eastAsia="Calibri" w:hAnsi="Arial" w:cs="Arial"/>
                <w:color w:val="000000"/>
              </w:rPr>
              <w:t>Host</w:t>
            </w:r>
          </w:p>
        </w:tc>
        <w:tc>
          <w:tcPr>
            <w:tcW w:w="1080" w:type="dxa"/>
            <w:tcBorders>
              <w:bottom w:val="single" w:sz="4" w:space="0" w:color="000000"/>
            </w:tcBorders>
          </w:tcPr>
          <w:p w14:paraId="0000007C" w14:textId="77777777" w:rsidR="000207FA" w:rsidRPr="007C21EA" w:rsidRDefault="00563D7E">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rPr>
            </w:pPr>
            <w:r w:rsidRPr="007C21EA">
              <w:rPr>
                <w:rFonts w:ascii="Arial" w:eastAsia="Calibri" w:hAnsi="Arial" w:cs="Arial"/>
                <w:color w:val="000000"/>
              </w:rPr>
              <w:t>Mutant</w:t>
            </w:r>
          </w:p>
        </w:tc>
        <w:tc>
          <w:tcPr>
            <w:tcW w:w="1710" w:type="dxa"/>
            <w:tcBorders>
              <w:bottom w:val="single" w:sz="4" w:space="0" w:color="000000"/>
            </w:tcBorders>
          </w:tcPr>
          <w:p w14:paraId="0000007D" w14:textId="77777777" w:rsidR="000207FA" w:rsidRPr="007C21EA" w:rsidRDefault="00563D7E">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rPr>
            </w:pPr>
            <w:r w:rsidRPr="007C21EA">
              <w:rPr>
                <w:rFonts w:ascii="Arial" w:eastAsia="Calibri" w:hAnsi="Arial" w:cs="Arial"/>
                <w:color w:val="000000"/>
              </w:rPr>
              <w:t>Phage</w:t>
            </w:r>
          </w:p>
        </w:tc>
        <w:tc>
          <w:tcPr>
            <w:tcW w:w="3725" w:type="dxa"/>
            <w:tcBorders>
              <w:bottom w:val="single" w:sz="4" w:space="0" w:color="000000"/>
            </w:tcBorders>
          </w:tcPr>
          <w:p w14:paraId="0000007E" w14:textId="77777777" w:rsidR="000207FA" w:rsidRPr="007C21EA" w:rsidRDefault="00563D7E">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rPr>
            </w:pPr>
            <w:r w:rsidRPr="007C21EA">
              <w:rPr>
                <w:rFonts w:ascii="Arial" w:eastAsia="Calibri" w:hAnsi="Arial" w:cs="Arial"/>
                <w:color w:val="000000"/>
              </w:rPr>
              <w:t>Mutated gene(s)</w:t>
            </w:r>
          </w:p>
        </w:tc>
        <w:tc>
          <w:tcPr>
            <w:tcW w:w="1675" w:type="dxa"/>
            <w:tcBorders>
              <w:bottom w:val="single" w:sz="4" w:space="0" w:color="000000"/>
            </w:tcBorders>
          </w:tcPr>
          <w:p w14:paraId="0000007F" w14:textId="77777777" w:rsidR="000207FA" w:rsidRPr="007C21EA" w:rsidRDefault="00563D7E">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rPr>
            </w:pPr>
            <w:r w:rsidRPr="007C21EA">
              <w:rPr>
                <w:rFonts w:ascii="Arial" w:eastAsia="Calibri" w:hAnsi="Arial" w:cs="Arial"/>
                <w:color w:val="000000"/>
              </w:rPr>
              <w:t>Mutation</w:t>
            </w:r>
          </w:p>
        </w:tc>
      </w:tr>
      <w:tr w:rsidR="000207FA" w:rsidRPr="007C21EA" w14:paraId="7512A539" w14:textId="77777777" w:rsidTr="00F22078">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
          <w:p w14:paraId="00000080" w14:textId="77777777" w:rsidR="000207FA" w:rsidRPr="007C21EA" w:rsidRDefault="00563D7E">
            <w:pPr>
              <w:jc w:val="center"/>
              <w:rPr>
                <w:rFonts w:ascii="Arial" w:eastAsia="Cambria" w:hAnsi="Arial" w:cs="Arial"/>
                <w:color w:val="000000"/>
                <w:sz w:val="18"/>
                <w:szCs w:val="18"/>
              </w:rPr>
            </w:pPr>
            <w:r w:rsidRPr="007C21EA">
              <w:rPr>
                <w:rFonts w:ascii="Arial" w:eastAsia="Cambria" w:hAnsi="Arial" w:cs="Arial"/>
                <w:i/>
                <w:color w:val="000000"/>
                <w:sz w:val="18"/>
                <w:szCs w:val="18"/>
              </w:rPr>
              <w:t>E. faecalis</w:t>
            </w:r>
            <w:r w:rsidRPr="007C21EA">
              <w:rPr>
                <w:rFonts w:ascii="Arial" w:eastAsia="Cambria" w:hAnsi="Arial" w:cs="Arial"/>
                <w:color w:val="000000"/>
                <w:sz w:val="18"/>
                <w:szCs w:val="18"/>
              </w:rPr>
              <w:t xml:space="preserve"> DP11 </w:t>
            </w:r>
          </w:p>
        </w:tc>
        <w:tc>
          <w:tcPr>
            <w:tcW w:w="1080" w:type="dxa"/>
            <w:tcBorders>
              <w:top w:val="single" w:sz="4" w:space="0" w:color="000000"/>
              <w:left w:val="single" w:sz="4" w:space="0" w:color="000000"/>
              <w:bottom w:val="single" w:sz="4" w:space="0" w:color="000000"/>
              <w:right w:val="single" w:sz="4" w:space="0" w:color="000000"/>
            </w:tcBorders>
          </w:tcPr>
          <w:p w14:paraId="00000081" w14:textId="77777777" w:rsidR="000207FA" w:rsidRPr="007C21EA" w:rsidRDefault="00563D7E">
            <w:pPr>
              <w:jc w:val="cente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Mutant 1</w:t>
            </w:r>
          </w:p>
        </w:tc>
        <w:tc>
          <w:tcPr>
            <w:tcW w:w="1710" w:type="dxa"/>
            <w:tcBorders>
              <w:top w:val="single" w:sz="4" w:space="0" w:color="000000"/>
              <w:left w:val="single" w:sz="4" w:space="0" w:color="000000"/>
              <w:bottom w:val="single" w:sz="4" w:space="0" w:color="000000"/>
              <w:right w:val="single" w:sz="4" w:space="0" w:color="000000"/>
            </w:tcBorders>
          </w:tcPr>
          <w:p w14:paraId="00000082" w14:textId="77777777" w:rsidR="000207FA" w:rsidRPr="007C21EA" w:rsidRDefault="00563D7E">
            <w:pPr>
              <w:jc w:val="cente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proofErr w:type="spellStart"/>
            <w:r w:rsidRPr="007C21EA">
              <w:rPr>
                <w:rFonts w:ascii="Arial" w:eastAsia="Cambria" w:hAnsi="Arial" w:cs="Arial"/>
                <w:color w:val="000000"/>
                <w:sz w:val="18"/>
                <w:szCs w:val="18"/>
              </w:rPr>
              <w:t>vB_OCPT_Ump</w:t>
            </w:r>
            <w:proofErr w:type="spellEnd"/>
          </w:p>
        </w:tc>
        <w:tc>
          <w:tcPr>
            <w:tcW w:w="3725" w:type="dxa"/>
            <w:tcBorders>
              <w:top w:val="single" w:sz="4" w:space="0" w:color="000000"/>
              <w:left w:val="single" w:sz="4" w:space="0" w:color="000000"/>
              <w:bottom w:val="single" w:sz="4" w:space="0" w:color="000000"/>
              <w:right w:val="single" w:sz="4" w:space="0" w:color="000000"/>
            </w:tcBorders>
          </w:tcPr>
          <w:p w14:paraId="00000083" w14:textId="77777777" w:rsidR="000207FA" w:rsidRPr="007C21EA" w:rsidRDefault="00563D7E">
            <w:pP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w:t>
            </w:r>
            <w:proofErr w:type="spellStart"/>
            <w:r w:rsidRPr="007C21EA">
              <w:rPr>
                <w:rFonts w:ascii="Arial" w:eastAsia="Cambria" w:hAnsi="Arial" w:cs="Arial"/>
                <w:color w:val="000000"/>
                <w:sz w:val="18"/>
                <w:szCs w:val="18"/>
              </w:rPr>
              <w:t>Epa</w:t>
            </w:r>
            <w:proofErr w:type="spellEnd"/>
            <w:r w:rsidRPr="007C21EA">
              <w:rPr>
                <w:rFonts w:ascii="Arial" w:eastAsia="Cambria" w:hAnsi="Arial" w:cs="Arial"/>
                <w:color w:val="000000"/>
                <w:sz w:val="18"/>
                <w:szCs w:val="18"/>
              </w:rPr>
              <w:t xml:space="preserve">) </w:t>
            </w:r>
            <w:proofErr w:type="spellStart"/>
            <w:r w:rsidRPr="007C21EA">
              <w:rPr>
                <w:rFonts w:ascii="Arial" w:eastAsia="Cambria" w:hAnsi="Arial" w:cs="Arial"/>
                <w:color w:val="000000"/>
                <w:sz w:val="18"/>
                <w:szCs w:val="18"/>
              </w:rPr>
              <w:t>WgbU</w:t>
            </w:r>
            <w:proofErr w:type="spellEnd"/>
            <w:r w:rsidRPr="007C21EA">
              <w:rPr>
                <w:rFonts w:ascii="Arial" w:eastAsia="Cambria" w:hAnsi="Arial" w:cs="Arial"/>
                <w:color w:val="000000"/>
                <w:sz w:val="18"/>
                <w:szCs w:val="18"/>
              </w:rPr>
              <w:t xml:space="preserve"> UDP-N-acetylglucosamine 4-epimerase</w:t>
            </w:r>
          </w:p>
        </w:tc>
        <w:tc>
          <w:tcPr>
            <w:tcW w:w="1675" w:type="dxa"/>
            <w:tcBorders>
              <w:top w:val="single" w:sz="4" w:space="0" w:color="000000"/>
              <w:left w:val="single" w:sz="4" w:space="0" w:color="000000"/>
              <w:bottom w:val="single" w:sz="4" w:space="0" w:color="000000"/>
              <w:right w:val="single" w:sz="4" w:space="0" w:color="000000"/>
            </w:tcBorders>
          </w:tcPr>
          <w:p w14:paraId="00000084" w14:textId="7FD04798" w:rsidR="000207FA" w:rsidRPr="007C21EA" w:rsidRDefault="00563D7E">
            <w:pP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 xml:space="preserve">G11V </w:t>
            </w:r>
          </w:p>
        </w:tc>
      </w:tr>
      <w:tr w:rsidR="000207FA" w:rsidRPr="007C21EA" w14:paraId="675972FE" w14:textId="77777777" w:rsidTr="00F22078">
        <w:trPr>
          <w:trHeight w:val="367"/>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
          <w:p w14:paraId="00000085" w14:textId="77777777" w:rsidR="000207FA" w:rsidRPr="007C21EA" w:rsidRDefault="00563D7E">
            <w:pPr>
              <w:jc w:val="center"/>
              <w:rPr>
                <w:rFonts w:ascii="Arial" w:eastAsia="Cambria" w:hAnsi="Arial" w:cs="Arial"/>
                <w:color w:val="000000"/>
                <w:sz w:val="18"/>
                <w:szCs w:val="18"/>
              </w:rPr>
            </w:pPr>
            <w:r w:rsidRPr="007C21EA">
              <w:rPr>
                <w:rFonts w:ascii="Arial" w:eastAsia="Cambria" w:hAnsi="Arial" w:cs="Arial"/>
                <w:i/>
                <w:color w:val="000000"/>
                <w:sz w:val="18"/>
                <w:szCs w:val="18"/>
              </w:rPr>
              <w:t>E. faecalis</w:t>
            </w:r>
            <w:r w:rsidRPr="007C21EA">
              <w:rPr>
                <w:rFonts w:ascii="Arial" w:eastAsia="Cambria" w:hAnsi="Arial" w:cs="Arial"/>
                <w:color w:val="000000"/>
                <w:sz w:val="18"/>
                <w:szCs w:val="18"/>
              </w:rPr>
              <w:t xml:space="preserve"> DP11 </w:t>
            </w:r>
          </w:p>
        </w:tc>
        <w:tc>
          <w:tcPr>
            <w:tcW w:w="1080" w:type="dxa"/>
            <w:tcBorders>
              <w:top w:val="single" w:sz="4" w:space="0" w:color="000000"/>
              <w:left w:val="single" w:sz="4" w:space="0" w:color="000000"/>
              <w:bottom w:val="single" w:sz="4" w:space="0" w:color="000000"/>
              <w:right w:val="single" w:sz="4" w:space="0" w:color="000000"/>
            </w:tcBorders>
          </w:tcPr>
          <w:p w14:paraId="00000086" w14:textId="77777777" w:rsidR="000207FA" w:rsidRPr="007C21EA" w:rsidRDefault="00563D7E">
            <w:pPr>
              <w:jc w:val="cente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Mutant 2</w:t>
            </w:r>
          </w:p>
        </w:tc>
        <w:tc>
          <w:tcPr>
            <w:tcW w:w="1710" w:type="dxa"/>
            <w:tcBorders>
              <w:top w:val="single" w:sz="4" w:space="0" w:color="000000"/>
              <w:left w:val="single" w:sz="4" w:space="0" w:color="000000"/>
              <w:bottom w:val="single" w:sz="4" w:space="0" w:color="000000"/>
              <w:right w:val="single" w:sz="4" w:space="0" w:color="000000"/>
            </w:tcBorders>
          </w:tcPr>
          <w:p w14:paraId="00000087" w14:textId="77777777" w:rsidR="000207FA" w:rsidRPr="007C21EA" w:rsidRDefault="00563D7E">
            <w:pPr>
              <w:jc w:val="cente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proofErr w:type="spellStart"/>
            <w:r w:rsidRPr="007C21EA">
              <w:rPr>
                <w:rFonts w:ascii="Arial" w:eastAsia="Cambria" w:hAnsi="Arial" w:cs="Arial"/>
                <w:color w:val="000000"/>
                <w:sz w:val="18"/>
                <w:szCs w:val="18"/>
              </w:rPr>
              <w:t>vB_OCPT_Ump</w:t>
            </w:r>
            <w:proofErr w:type="spellEnd"/>
          </w:p>
        </w:tc>
        <w:tc>
          <w:tcPr>
            <w:tcW w:w="3725" w:type="dxa"/>
            <w:tcBorders>
              <w:top w:val="single" w:sz="4" w:space="0" w:color="000000"/>
              <w:left w:val="single" w:sz="4" w:space="0" w:color="000000"/>
              <w:bottom w:val="single" w:sz="4" w:space="0" w:color="000000"/>
              <w:right w:val="single" w:sz="4" w:space="0" w:color="000000"/>
            </w:tcBorders>
          </w:tcPr>
          <w:p w14:paraId="00000088" w14:textId="77777777" w:rsidR="000207FA" w:rsidRPr="007C21EA" w:rsidRDefault="00563D7E">
            <w:pP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w:t>
            </w:r>
            <w:proofErr w:type="spellStart"/>
            <w:r w:rsidRPr="007C21EA">
              <w:rPr>
                <w:rFonts w:ascii="Arial" w:eastAsia="Cambria" w:hAnsi="Arial" w:cs="Arial"/>
                <w:color w:val="000000"/>
                <w:sz w:val="18"/>
                <w:szCs w:val="18"/>
              </w:rPr>
              <w:t>Epa</w:t>
            </w:r>
            <w:proofErr w:type="spellEnd"/>
            <w:r w:rsidRPr="007C21EA">
              <w:rPr>
                <w:rFonts w:ascii="Arial" w:eastAsia="Cambria" w:hAnsi="Arial" w:cs="Arial"/>
                <w:color w:val="000000"/>
                <w:sz w:val="18"/>
                <w:szCs w:val="18"/>
              </w:rPr>
              <w:t xml:space="preserve">) </w:t>
            </w:r>
            <w:proofErr w:type="spellStart"/>
            <w:r w:rsidRPr="007C21EA">
              <w:rPr>
                <w:rFonts w:ascii="Arial" w:eastAsia="Cambria" w:hAnsi="Arial" w:cs="Arial"/>
                <w:color w:val="000000"/>
                <w:sz w:val="18"/>
                <w:szCs w:val="18"/>
              </w:rPr>
              <w:t>WecA</w:t>
            </w:r>
            <w:proofErr w:type="spellEnd"/>
          </w:p>
        </w:tc>
        <w:tc>
          <w:tcPr>
            <w:tcW w:w="1675" w:type="dxa"/>
            <w:tcBorders>
              <w:top w:val="single" w:sz="4" w:space="0" w:color="000000"/>
              <w:left w:val="single" w:sz="4" w:space="0" w:color="000000"/>
              <w:bottom w:val="single" w:sz="4" w:space="0" w:color="000000"/>
              <w:right w:val="single" w:sz="4" w:space="0" w:color="000000"/>
            </w:tcBorders>
          </w:tcPr>
          <w:p w14:paraId="00000089" w14:textId="77777777" w:rsidR="000207FA" w:rsidRPr="007C21EA" w:rsidRDefault="00563D7E">
            <w:pP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E249*</w:t>
            </w:r>
          </w:p>
        </w:tc>
      </w:tr>
      <w:tr w:rsidR="000207FA" w:rsidRPr="007C21EA" w14:paraId="6D9D5AB4" w14:textId="77777777" w:rsidTr="00F22078">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
          <w:p w14:paraId="0000008A" w14:textId="77777777" w:rsidR="000207FA" w:rsidRPr="007C21EA" w:rsidRDefault="00563D7E">
            <w:pPr>
              <w:jc w:val="center"/>
              <w:rPr>
                <w:rFonts w:ascii="Arial" w:eastAsia="Cambria" w:hAnsi="Arial" w:cs="Arial"/>
                <w:color w:val="000000"/>
                <w:sz w:val="18"/>
                <w:szCs w:val="18"/>
              </w:rPr>
            </w:pPr>
            <w:r w:rsidRPr="007C21EA">
              <w:rPr>
                <w:rFonts w:ascii="Arial" w:eastAsia="Cambria" w:hAnsi="Arial" w:cs="Arial"/>
                <w:i/>
                <w:color w:val="000000"/>
                <w:sz w:val="18"/>
                <w:szCs w:val="18"/>
              </w:rPr>
              <w:t>E. faecalis</w:t>
            </w:r>
            <w:r w:rsidRPr="007C21EA">
              <w:rPr>
                <w:rFonts w:ascii="Arial" w:eastAsia="Cambria" w:hAnsi="Arial" w:cs="Arial"/>
                <w:color w:val="000000"/>
                <w:sz w:val="18"/>
                <w:szCs w:val="18"/>
              </w:rPr>
              <w:t xml:space="preserve"> DP11 </w:t>
            </w:r>
          </w:p>
        </w:tc>
        <w:tc>
          <w:tcPr>
            <w:tcW w:w="1080" w:type="dxa"/>
            <w:tcBorders>
              <w:top w:val="single" w:sz="4" w:space="0" w:color="000000"/>
              <w:left w:val="single" w:sz="4" w:space="0" w:color="000000"/>
              <w:bottom w:val="single" w:sz="4" w:space="0" w:color="000000"/>
              <w:right w:val="single" w:sz="4" w:space="0" w:color="000000"/>
            </w:tcBorders>
          </w:tcPr>
          <w:p w14:paraId="0000008B" w14:textId="77777777" w:rsidR="000207FA" w:rsidRPr="007C21EA" w:rsidRDefault="00563D7E">
            <w:pPr>
              <w:jc w:val="cente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Mutant 3</w:t>
            </w:r>
          </w:p>
        </w:tc>
        <w:tc>
          <w:tcPr>
            <w:tcW w:w="1710" w:type="dxa"/>
            <w:tcBorders>
              <w:top w:val="single" w:sz="4" w:space="0" w:color="000000"/>
              <w:left w:val="single" w:sz="4" w:space="0" w:color="000000"/>
              <w:bottom w:val="single" w:sz="4" w:space="0" w:color="000000"/>
              <w:right w:val="single" w:sz="4" w:space="0" w:color="000000"/>
            </w:tcBorders>
          </w:tcPr>
          <w:p w14:paraId="0000008C" w14:textId="77777777" w:rsidR="000207FA" w:rsidRPr="007C21EA" w:rsidRDefault="00563D7E">
            <w:pPr>
              <w:jc w:val="cente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vB_OCPT_SDS1</w:t>
            </w:r>
          </w:p>
        </w:tc>
        <w:tc>
          <w:tcPr>
            <w:tcW w:w="3725" w:type="dxa"/>
            <w:tcBorders>
              <w:top w:val="single" w:sz="4" w:space="0" w:color="000000"/>
              <w:left w:val="single" w:sz="4" w:space="0" w:color="000000"/>
              <w:bottom w:val="single" w:sz="4" w:space="0" w:color="000000"/>
              <w:right w:val="single" w:sz="4" w:space="0" w:color="000000"/>
            </w:tcBorders>
          </w:tcPr>
          <w:p w14:paraId="0000008D" w14:textId="77777777" w:rsidR="000207FA" w:rsidRPr="007C21EA" w:rsidRDefault="00563D7E">
            <w:pP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w:t>
            </w:r>
            <w:proofErr w:type="spellStart"/>
            <w:r w:rsidRPr="007C21EA">
              <w:rPr>
                <w:rFonts w:ascii="Arial" w:eastAsia="Cambria" w:hAnsi="Arial" w:cs="Arial"/>
                <w:color w:val="000000"/>
                <w:sz w:val="18"/>
                <w:szCs w:val="18"/>
              </w:rPr>
              <w:t>Epa</w:t>
            </w:r>
            <w:proofErr w:type="spellEnd"/>
            <w:r w:rsidRPr="007C21EA">
              <w:rPr>
                <w:rFonts w:ascii="Arial" w:eastAsia="Cambria" w:hAnsi="Arial" w:cs="Arial"/>
                <w:color w:val="000000"/>
                <w:sz w:val="18"/>
                <w:szCs w:val="18"/>
              </w:rPr>
              <w:t xml:space="preserve">) </w:t>
            </w:r>
            <w:proofErr w:type="spellStart"/>
            <w:r w:rsidRPr="007C21EA">
              <w:rPr>
                <w:rFonts w:ascii="Arial" w:eastAsia="Cambria" w:hAnsi="Arial" w:cs="Arial"/>
                <w:color w:val="000000"/>
                <w:sz w:val="18"/>
                <w:szCs w:val="18"/>
              </w:rPr>
              <w:t>WgbU</w:t>
            </w:r>
            <w:proofErr w:type="spellEnd"/>
            <w:r w:rsidRPr="007C21EA">
              <w:rPr>
                <w:rFonts w:ascii="Arial" w:eastAsia="Cambria" w:hAnsi="Arial" w:cs="Arial"/>
                <w:color w:val="000000"/>
                <w:sz w:val="18"/>
                <w:szCs w:val="18"/>
              </w:rPr>
              <w:t xml:space="preserve"> UDP-N-acetylglucosamine 4-epimerase</w:t>
            </w:r>
          </w:p>
        </w:tc>
        <w:tc>
          <w:tcPr>
            <w:tcW w:w="1675" w:type="dxa"/>
            <w:tcBorders>
              <w:top w:val="single" w:sz="4" w:space="0" w:color="000000"/>
              <w:left w:val="single" w:sz="4" w:space="0" w:color="000000"/>
              <w:bottom w:val="single" w:sz="4" w:space="0" w:color="000000"/>
              <w:right w:val="single" w:sz="4" w:space="0" w:color="000000"/>
            </w:tcBorders>
          </w:tcPr>
          <w:p w14:paraId="0000008E" w14:textId="77777777" w:rsidR="000207FA" w:rsidRPr="007C21EA" w:rsidRDefault="00563D7E">
            <w:pP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G279E</w:t>
            </w:r>
          </w:p>
        </w:tc>
      </w:tr>
      <w:tr w:rsidR="000207FA" w:rsidRPr="007C21EA" w14:paraId="48ADA2D3" w14:textId="77777777" w:rsidTr="00F22078">
        <w:trPr>
          <w:trHeight w:val="367"/>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
          <w:p w14:paraId="0000008F" w14:textId="77777777" w:rsidR="000207FA" w:rsidRPr="007C21EA" w:rsidRDefault="00563D7E">
            <w:pPr>
              <w:jc w:val="center"/>
              <w:rPr>
                <w:rFonts w:ascii="Arial" w:eastAsia="Cambria" w:hAnsi="Arial" w:cs="Arial"/>
                <w:color w:val="000000"/>
                <w:sz w:val="18"/>
                <w:szCs w:val="18"/>
              </w:rPr>
            </w:pPr>
            <w:r w:rsidRPr="007C21EA">
              <w:rPr>
                <w:rFonts w:ascii="Arial" w:eastAsia="Cambria" w:hAnsi="Arial" w:cs="Arial"/>
                <w:i/>
                <w:color w:val="000000"/>
                <w:sz w:val="18"/>
                <w:szCs w:val="18"/>
              </w:rPr>
              <w:t>E. faecalis</w:t>
            </w:r>
            <w:r w:rsidRPr="007C21EA">
              <w:rPr>
                <w:rFonts w:ascii="Arial" w:eastAsia="Cambria" w:hAnsi="Arial" w:cs="Arial"/>
                <w:color w:val="000000"/>
                <w:sz w:val="18"/>
                <w:szCs w:val="18"/>
              </w:rPr>
              <w:t xml:space="preserve"> DP11 </w:t>
            </w:r>
          </w:p>
        </w:tc>
        <w:tc>
          <w:tcPr>
            <w:tcW w:w="1080" w:type="dxa"/>
            <w:tcBorders>
              <w:top w:val="single" w:sz="4" w:space="0" w:color="000000"/>
              <w:left w:val="single" w:sz="4" w:space="0" w:color="000000"/>
              <w:bottom w:val="single" w:sz="4" w:space="0" w:color="000000"/>
              <w:right w:val="single" w:sz="4" w:space="0" w:color="000000"/>
            </w:tcBorders>
          </w:tcPr>
          <w:p w14:paraId="00000090" w14:textId="77777777" w:rsidR="000207FA" w:rsidRPr="007C21EA" w:rsidRDefault="00563D7E">
            <w:pPr>
              <w:jc w:val="cente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Mutant 4</w:t>
            </w:r>
          </w:p>
        </w:tc>
        <w:tc>
          <w:tcPr>
            <w:tcW w:w="1710" w:type="dxa"/>
            <w:tcBorders>
              <w:top w:val="single" w:sz="4" w:space="0" w:color="000000"/>
              <w:left w:val="single" w:sz="4" w:space="0" w:color="000000"/>
              <w:bottom w:val="single" w:sz="4" w:space="0" w:color="000000"/>
              <w:right w:val="single" w:sz="4" w:space="0" w:color="000000"/>
            </w:tcBorders>
          </w:tcPr>
          <w:p w14:paraId="00000091" w14:textId="77777777" w:rsidR="000207FA" w:rsidRPr="007C21EA" w:rsidRDefault="00563D7E">
            <w:pPr>
              <w:jc w:val="cente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vB_OCPT_SDS2</w:t>
            </w:r>
          </w:p>
        </w:tc>
        <w:tc>
          <w:tcPr>
            <w:tcW w:w="3725" w:type="dxa"/>
            <w:tcBorders>
              <w:top w:val="single" w:sz="4" w:space="0" w:color="000000"/>
              <w:left w:val="single" w:sz="4" w:space="0" w:color="000000"/>
              <w:bottom w:val="single" w:sz="4" w:space="0" w:color="000000"/>
              <w:right w:val="single" w:sz="4" w:space="0" w:color="000000"/>
            </w:tcBorders>
          </w:tcPr>
          <w:p w14:paraId="00000092" w14:textId="77777777" w:rsidR="000207FA" w:rsidRPr="007C21EA" w:rsidRDefault="00563D7E">
            <w:pP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w:t>
            </w:r>
            <w:proofErr w:type="spellStart"/>
            <w:r w:rsidRPr="007C21EA">
              <w:rPr>
                <w:rFonts w:ascii="Arial" w:eastAsia="Cambria" w:hAnsi="Arial" w:cs="Arial"/>
                <w:color w:val="000000"/>
                <w:sz w:val="18"/>
                <w:szCs w:val="18"/>
              </w:rPr>
              <w:t>Epa</w:t>
            </w:r>
            <w:proofErr w:type="spellEnd"/>
            <w:r w:rsidRPr="007C21EA">
              <w:rPr>
                <w:rFonts w:ascii="Arial" w:eastAsia="Cambria" w:hAnsi="Arial" w:cs="Arial"/>
                <w:color w:val="000000"/>
                <w:sz w:val="18"/>
                <w:szCs w:val="18"/>
              </w:rPr>
              <w:t xml:space="preserve">) </w:t>
            </w:r>
            <w:proofErr w:type="spellStart"/>
            <w:r w:rsidRPr="007C21EA">
              <w:rPr>
                <w:rFonts w:ascii="Arial" w:eastAsia="Cambria" w:hAnsi="Arial" w:cs="Arial"/>
                <w:color w:val="000000"/>
                <w:sz w:val="18"/>
                <w:szCs w:val="18"/>
              </w:rPr>
              <w:t>TagF</w:t>
            </w:r>
            <w:proofErr w:type="spellEnd"/>
            <w:r w:rsidRPr="007C21EA">
              <w:rPr>
                <w:rFonts w:ascii="Arial" w:eastAsia="Cambria" w:hAnsi="Arial" w:cs="Arial"/>
                <w:color w:val="000000"/>
                <w:sz w:val="18"/>
                <w:szCs w:val="18"/>
              </w:rPr>
              <w:t xml:space="preserve"> gene. glycerol </w:t>
            </w:r>
            <w:proofErr w:type="spellStart"/>
            <w:r w:rsidRPr="007C21EA">
              <w:rPr>
                <w:rFonts w:ascii="Arial" w:eastAsia="Cambria" w:hAnsi="Arial" w:cs="Arial"/>
                <w:color w:val="000000"/>
                <w:sz w:val="18"/>
                <w:szCs w:val="18"/>
              </w:rPr>
              <w:t>glycerophosphotransferase</w:t>
            </w:r>
            <w:proofErr w:type="spellEnd"/>
          </w:p>
        </w:tc>
        <w:tc>
          <w:tcPr>
            <w:tcW w:w="1675" w:type="dxa"/>
            <w:tcBorders>
              <w:top w:val="single" w:sz="4" w:space="0" w:color="000000"/>
              <w:left w:val="single" w:sz="4" w:space="0" w:color="000000"/>
              <w:bottom w:val="single" w:sz="4" w:space="0" w:color="000000"/>
              <w:right w:val="single" w:sz="4" w:space="0" w:color="000000"/>
            </w:tcBorders>
          </w:tcPr>
          <w:p w14:paraId="00000093" w14:textId="77777777" w:rsidR="000207FA" w:rsidRPr="007C21EA" w:rsidRDefault="00563D7E">
            <w:pP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A113E</w:t>
            </w:r>
          </w:p>
        </w:tc>
      </w:tr>
      <w:tr w:rsidR="000207FA" w:rsidRPr="007C21EA" w14:paraId="484C672C" w14:textId="77777777" w:rsidTr="00F22078">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
          <w:p w14:paraId="00000094" w14:textId="77777777" w:rsidR="000207FA" w:rsidRPr="007C21EA" w:rsidRDefault="00563D7E">
            <w:pPr>
              <w:jc w:val="center"/>
              <w:rPr>
                <w:rFonts w:ascii="Arial" w:eastAsia="Cambria" w:hAnsi="Arial" w:cs="Arial"/>
                <w:color w:val="000000"/>
                <w:sz w:val="18"/>
                <w:szCs w:val="18"/>
              </w:rPr>
            </w:pPr>
            <w:r w:rsidRPr="007C21EA">
              <w:rPr>
                <w:rFonts w:ascii="Arial" w:eastAsia="Cambria" w:hAnsi="Arial" w:cs="Arial"/>
                <w:i/>
                <w:color w:val="000000"/>
                <w:sz w:val="18"/>
                <w:szCs w:val="18"/>
              </w:rPr>
              <w:t>E. faecalis</w:t>
            </w:r>
            <w:r w:rsidRPr="007C21EA">
              <w:rPr>
                <w:rFonts w:ascii="Arial" w:eastAsia="Cambria" w:hAnsi="Arial" w:cs="Arial"/>
                <w:color w:val="000000"/>
                <w:sz w:val="18"/>
                <w:szCs w:val="18"/>
              </w:rPr>
              <w:t xml:space="preserve"> Yi6</w:t>
            </w:r>
          </w:p>
        </w:tc>
        <w:tc>
          <w:tcPr>
            <w:tcW w:w="1080" w:type="dxa"/>
            <w:tcBorders>
              <w:top w:val="single" w:sz="4" w:space="0" w:color="000000"/>
              <w:left w:val="single" w:sz="4" w:space="0" w:color="000000"/>
              <w:bottom w:val="single" w:sz="4" w:space="0" w:color="000000"/>
              <w:right w:val="single" w:sz="4" w:space="0" w:color="000000"/>
            </w:tcBorders>
          </w:tcPr>
          <w:p w14:paraId="00000095" w14:textId="77777777" w:rsidR="000207FA" w:rsidRPr="007C21EA" w:rsidRDefault="00563D7E">
            <w:pPr>
              <w:jc w:val="cente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Mutant 1</w:t>
            </w:r>
          </w:p>
        </w:tc>
        <w:tc>
          <w:tcPr>
            <w:tcW w:w="1710" w:type="dxa"/>
            <w:tcBorders>
              <w:top w:val="single" w:sz="4" w:space="0" w:color="000000"/>
              <w:left w:val="single" w:sz="4" w:space="0" w:color="000000"/>
              <w:bottom w:val="single" w:sz="4" w:space="0" w:color="000000"/>
              <w:right w:val="single" w:sz="4" w:space="0" w:color="000000"/>
            </w:tcBorders>
          </w:tcPr>
          <w:p w14:paraId="00000096" w14:textId="77777777" w:rsidR="000207FA" w:rsidRPr="007C21EA" w:rsidRDefault="00563D7E">
            <w:pPr>
              <w:jc w:val="cente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vB_OCPT_CCS3</w:t>
            </w:r>
          </w:p>
        </w:tc>
        <w:tc>
          <w:tcPr>
            <w:tcW w:w="3725" w:type="dxa"/>
            <w:tcBorders>
              <w:top w:val="single" w:sz="4" w:space="0" w:color="000000"/>
              <w:left w:val="single" w:sz="4" w:space="0" w:color="000000"/>
              <w:bottom w:val="single" w:sz="4" w:space="0" w:color="000000"/>
              <w:right w:val="single" w:sz="4" w:space="0" w:color="000000"/>
            </w:tcBorders>
          </w:tcPr>
          <w:p w14:paraId="00000097" w14:textId="77777777" w:rsidR="000207FA" w:rsidRPr="007C21EA" w:rsidRDefault="00563D7E">
            <w:pP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w:t>
            </w:r>
            <w:proofErr w:type="spellStart"/>
            <w:r w:rsidRPr="007C21EA">
              <w:rPr>
                <w:rFonts w:ascii="Arial" w:eastAsia="Cambria" w:hAnsi="Arial" w:cs="Arial"/>
                <w:color w:val="000000"/>
                <w:sz w:val="18"/>
                <w:szCs w:val="18"/>
              </w:rPr>
              <w:t>Epa</w:t>
            </w:r>
            <w:proofErr w:type="spellEnd"/>
            <w:r w:rsidRPr="007C21EA">
              <w:rPr>
                <w:rFonts w:ascii="Arial" w:eastAsia="Cambria" w:hAnsi="Arial" w:cs="Arial"/>
                <w:color w:val="000000"/>
                <w:sz w:val="18"/>
                <w:szCs w:val="18"/>
              </w:rPr>
              <w:t>) exopolysaccharide biosynthesis; aspartate aminotransferase</w:t>
            </w:r>
          </w:p>
        </w:tc>
        <w:tc>
          <w:tcPr>
            <w:tcW w:w="1675" w:type="dxa"/>
            <w:tcBorders>
              <w:top w:val="single" w:sz="4" w:space="0" w:color="000000"/>
              <w:left w:val="single" w:sz="4" w:space="0" w:color="000000"/>
              <w:bottom w:val="single" w:sz="4" w:space="0" w:color="000000"/>
              <w:right w:val="single" w:sz="4" w:space="0" w:color="000000"/>
            </w:tcBorders>
          </w:tcPr>
          <w:p w14:paraId="00000098" w14:textId="77777777" w:rsidR="000207FA" w:rsidRPr="007C21EA" w:rsidRDefault="00563D7E">
            <w:pPr>
              <w:cnfStyle w:val="000000100000" w:firstRow="0" w:lastRow="0" w:firstColumn="0" w:lastColumn="0" w:oddVBand="0" w:evenVBand="0" w:oddHBand="1" w:evenHBand="0" w:firstRowFirstColumn="0" w:firstRowLastColumn="0" w:lastRowFirstColumn="0" w:lastRowLastColumn="0"/>
              <w:rPr>
                <w:rFonts w:ascii="Arial" w:eastAsia="Cambria" w:hAnsi="Arial" w:cs="Arial"/>
                <w:color w:val="000000"/>
                <w:sz w:val="18"/>
                <w:szCs w:val="18"/>
              </w:rPr>
            </w:pPr>
            <w:r w:rsidRPr="007C21EA">
              <w:rPr>
                <w:rFonts w:ascii="Arial" w:eastAsia="Cambria" w:hAnsi="Arial" w:cs="Arial"/>
                <w:color w:val="000000"/>
                <w:sz w:val="18"/>
                <w:szCs w:val="18"/>
              </w:rPr>
              <w:t>W7</w:t>
            </w:r>
            <w:proofErr w:type="gramStart"/>
            <w:r w:rsidRPr="007C21EA">
              <w:rPr>
                <w:rFonts w:ascii="Arial" w:eastAsia="Cambria" w:hAnsi="Arial" w:cs="Arial"/>
                <w:color w:val="000000"/>
                <w:sz w:val="18"/>
                <w:szCs w:val="18"/>
              </w:rPr>
              <w:t>* ;</w:t>
            </w:r>
            <w:proofErr w:type="gramEnd"/>
            <w:r w:rsidRPr="007C21EA">
              <w:rPr>
                <w:rFonts w:ascii="Arial" w:eastAsia="Cambria" w:hAnsi="Arial" w:cs="Arial"/>
                <w:color w:val="000000"/>
                <w:sz w:val="18"/>
                <w:szCs w:val="18"/>
              </w:rPr>
              <w:t xml:space="preserve"> P365S</w:t>
            </w:r>
          </w:p>
        </w:tc>
      </w:tr>
      <w:tr w:rsidR="005426A2" w:rsidRPr="007C21EA" w14:paraId="3A26D67E" w14:textId="77777777" w:rsidTr="00F22078">
        <w:trPr>
          <w:trHeight w:val="367"/>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
          <w:p w14:paraId="29B9B6D8" w14:textId="3CD90222" w:rsidR="005426A2" w:rsidRPr="005426A2" w:rsidRDefault="005426A2">
            <w:pPr>
              <w:jc w:val="center"/>
              <w:rPr>
                <w:rFonts w:ascii="Arial" w:eastAsia="Cambria" w:hAnsi="Arial" w:cs="Arial"/>
                <w:iCs/>
                <w:color w:val="000000"/>
                <w:sz w:val="18"/>
                <w:szCs w:val="18"/>
              </w:rPr>
            </w:pPr>
            <w:r>
              <w:rPr>
                <w:rFonts w:ascii="Arial" w:eastAsia="Cambria" w:hAnsi="Arial" w:cs="Arial"/>
                <w:i/>
                <w:color w:val="000000"/>
                <w:sz w:val="18"/>
                <w:szCs w:val="18"/>
              </w:rPr>
              <w:t xml:space="preserve">E. faecalis </w:t>
            </w:r>
            <w:r>
              <w:rPr>
                <w:rFonts w:ascii="Arial" w:eastAsia="Cambria" w:hAnsi="Arial" w:cs="Arial"/>
                <w:iCs/>
                <w:color w:val="000000"/>
                <w:sz w:val="18"/>
                <w:szCs w:val="18"/>
              </w:rPr>
              <w:t>V587</w:t>
            </w:r>
          </w:p>
        </w:tc>
        <w:tc>
          <w:tcPr>
            <w:tcW w:w="1080" w:type="dxa"/>
            <w:tcBorders>
              <w:top w:val="single" w:sz="4" w:space="0" w:color="000000"/>
              <w:left w:val="single" w:sz="4" w:space="0" w:color="000000"/>
              <w:bottom w:val="single" w:sz="4" w:space="0" w:color="000000"/>
              <w:right w:val="single" w:sz="4" w:space="0" w:color="000000"/>
            </w:tcBorders>
          </w:tcPr>
          <w:p w14:paraId="54A8461F" w14:textId="02449420" w:rsidR="005426A2" w:rsidRPr="007C21EA" w:rsidRDefault="004B62FA">
            <w:pPr>
              <w:jc w:val="cente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Pr>
                <w:rFonts w:ascii="Arial" w:eastAsia="Cambria" w:hAnsi="Arial" w:cs="Arial"/>
                <w:color w:val="000000"/>
                <w:sz w:val="18"/>
                <w:szCs w:val="18"/>
              </w:rPr>
              <w:t>Mutant 1</w:t>
            </w:r>
          </w:p>
        </w:tc>
        <w:tc>
          <w:tcPr>
            <w:tcW w:w="1710" w:type="dxa"/>
            <w:tcBorders>
              <w:top w:val="single" w:sz="4" w:space="0" w:color="000000"/>
              <w:left w:val="single" w:sz="4" w:space="0" w:color="000000"/>
              <w:bottom w:val="single" w:sz="4" w:space="0" w:color="000000"/>
              <w:right w:val="single" w:sz="4" w:space="0" w:color="000000"/>
            </w:tcBorders>
          </w:tcPr>
          <w:p w14:paraId="5697024E" w14:textId="5AA3ED99" w:rsidR="005426A2" w:rsidRPr="007C21EA" w:rsidRDefault="004B62FA">
            <w:pPr>
              <w:jc w:val="cente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proofErr w:type="spellStart"/>
            <w:r>
              <w:rPr>
                <w:rFonts w:ascii="Arial" w:eastAsia="Cambria" w:hAnsi="Arial" w:cs="Arial"/>
                <w:color w:val="000000"/>
                <w:sz w:val="18"/>
                <w:szCs w:val="18"/>
              </w:rPr>
              <w:t>vB_OCPT_Bob</w:t>
            </w:r>
            <w:proofErr w:type="spellEnd"/>
          </w:p>
        </w:tc>
        <w:tc>
          <w:tcPr>
            <w:tcW w:w="3725" w:type="dxa"/>
            <w:tcBorders>
              <w:top w:val="single" w:sz="4" w:space="0" w:color="000000"/>
              <w:left w:val="single" w:sz="4" w:space="0" w:color="000000"/>
              <w:bottom w:val="single" w:sz="4" w:space="0" w:color="000000"/>
              <w:right w:val="single" w:sz="4" w:space="0" w:color="000000"/>
            </w:tcBorders>
          </w:tcPr>
          <w:p w14:paraId="7A404B84" w14:textId="05768CD5" w:rsidR="005426A2" w:rsidRPr="007C21EA" w:rsidRDefault="004B62FA">
            <w:pP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Pr>
                <w:rFonts w:ascii="Calibri" w:hAnsi="Calibri" w:cs="Calibri"/>
                <w:sz w:val="22"/>
                <w:szCs w:val="22"/>
              </w:rPr>
              <w:t xml:space="preserve">UDP-glucose 4-epimerase </w:t>
            </w:r>
            <w:proofErr w:type="spellStart"/>
            <w:r>
              <w:rPr>
                <w:rFonts w:ascii="Calibri" w:hAnsi="Calibri" w:cs="Calibri"/>
                <w:sz w:val="22"/>
                <w:szCs w:val="22"/>
              </w:rPr>
              <w:t>GalE</w:t>
            </w:r>
            <w:proofErr w:type="spellEnd"/>
          </w:p>
        </w:tc>
        <w:tc>
          <w:tcPr>
            <w:tcW w:w="1675" w:type="dxa"/>
            <w:tcBorders>
              <w:top w:val="single" w:sz="4" w:space="0" w:color="000000"/>
              <w:left w:val="single" w:sz="4" w:space="0" w:color="000000"/>
              <w:bottom w:val="single" w:sz="4" w:space="0" w:color="000000"/>
              <w:right w:val="single" w:sz="4" w:space="0" w:color="000000"/>
            </w:tcBorders>
          </w:tcPr>
          <w:p w14:paraId="0F9DF759" w14:textId="1F4200B0" w:rsidR="005426A2" w:rsidRPr="007C21EA" w:rsidRDefault="004B62FA">
            <w:pPr>
              <w:cnfStyle w:val="000000000000" w:firstRow="0" w:lastRow="0" w:firstColumn="0" w:lastColumn="0" w:oddVBand="0" w:evenVBand="0" w:oddHBand="0" w:evenHBand="0" w:firstRowFirstColumn="0" w:firstRowLastColumn="0" w:lastRowFirstColumn="0" w:lastRowLastColumn="0"/>
              <w:rPr>
                <w:rFonts w:ascii="Arial" w:eastAsia="Cambria" w:hAnsi="Arial" w:cs="Arial"/>
                <w:color w:val="000000"/>
                <w:sz w:val="18"/>
                <w:szCs w:val="18"/>
              </w:rPr>
            </w:pPr>
            <w:r>
              <w:rPr>
                <w:rFonts w:ascii="Arial" w:eastAsia="Cambria" w:hAnsi="Arial" w:cs="Arial"/>
                <w:color w:val="000000"/>
                <w:sz w:val="18"/>
                <w:szCs w:val="18"/>
              </w:rPr>
              <w:t>Silent point mutation</w:t>
            </w:r>
          </w:p>
        </w:tc>
      </w:tr>
    </w:tbl>
    <w:p w14:paraId="0000009E" w14:textId="77777777" w:rsidR="000207FA" w:rsidRPr="007C21EA" w:rsidRDefault="000207FA">
      <w:pPr>
        <w:spacing w:line="480" w:lineRule="auto"/>
        <w:rPr>
          <w:rFonts w:ascii="Arial" w:eastAsia="Cambria" w:hAnsi="Arial" w:cs="Arial"/>
          <w:sz w:val="24"/>
          <w:szCs w:val="24"/>
        </w:rPr>
      </w:pPr>
    </w:p>
    <w:p w14:paraId="0000009F" w14:textId="63DEB06B" w:rsidR="000207FA" w:rsidRPr="007C21EA" w:rsidRDefault="00563D7E">
      <w:pPr>
        <w:spacing w:line="480" w:lineRule="auto"/>
        <w:rPr>
          <w:rFonts w:ascii="Arial" w:eastAsia="Cambria" w:hAnsi="Arial" w:cs="Arial"/>
          <w:sz w:val="24"/>
          <w:szCs w:val="24"/>
        </w:rPr>
      </w:pPr>
      <w:r w:rsidRPr="007C21EA">
        <w:rPr>
          <w:rFonts w:ascii="Arial" w:hAnsi="Arial" w:cs="Arial"/>
        </w:rPr>
        <w:br w:type="page"/>
      </w:r>
      <w:sdt>
        <w:sdtPr>
          <w:rPr>
            <w:rFonts w:ascii="Arial" w:hAnsi="Arial" w:cs="Arial"/>
          </w:rPr>
          <w:tag w:val="goog_rdk_10"/>
          <w:id w:val="-1322735494"/>
        </w:sdtPr>
        <w:sdtContent/>
      </w:sdt>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Figure S1</w:t>
      </w:r>
      <w:r w:rsidRPr="007C21EA">
        <w:rPr>
          <w:rFonts w:ascii="Arial" w:eastAsia="Cambria" w:hAnsi="Arial" w:cs="Arial"/>
          <w:sz w:val="24"/>
          <w:szCs w:val="24"/>
        </w:rPr>
        <w:t xml:space="preserve">. Effect of MOI on bacterial growth in phage cocktails. Three different MOIs (0.1, 0.01, 0.001) were used to study the efficiency of single phages and phage cocktails against four different </w:t>
      </w:r>
      <w:r w:rsidRPr="007C21EA">
        <w:rPr>
          <w:rFonts w:ascii="Arial" w:eastAsia="Cambria" w:hAnsi="Arial" w:cs="Arial"/>
          <w:i/>
          <w:sz w:val="24"/>
          <w:szCs w:val="24"/>
        </w:rPr>
        <w:t>E. faecalis</w:t>
      </w:r>
      <w:r w:rsidRPr="007C21EA">
        <w:rPr>
          <w:rFonts w:ascii="Arial" w:eastAsia="Cambria" w:hAnsi="Arial" w:cs="Arial"/>
          <w:sz w:val="24"/>
          <w:szCs w:val="24"/>
        </w:rPr>
        <w:t xml:space="preserve"> isolates over the </w:t>
      </w:r>
      <w:proofErr w:type="gramStart"/>
      <w:r w:rsidR="00732A27" w:rsidRPr="007C21EA">
        <w:rPr>
          <w:rFonts w:ascii="Arial" w:eastAsia="Cambria" w:hAnsi="Arial" w:cs="Arial"/>
          <w:sz w:val="24"/>
          <w:szCs w:val="24"/>
        </w:rPr>
        <w:t>72 h</w:t>
      </w:r>
      <w:proofErr w:type="gramEnd"/>
      <w:r w:rsidR="00732A27" w:rsidRPr="007C21EA">
        <w:rPr>
          <w:rFonts w:ascii="Arial" w:eastAsia="Cambria" w:hAnsi="Arial" w:cs="Arial"/>
          <w:sz w:val="24"/>
          <w:szCs w:val="24"/>
        </w:rPr>
        <w:t xml:space="preserve"> incubation </w:t>
      </w:r>
      <w:r w:rsidRPr="007C21EA">
        <w:rPr>
          <w:rFonts w:ascii="Arial" w:eastAsia="Cambria" w:hAnsi="Arial" w:cs="Arial"/>
          <w:sz w:val="24"/>
          <w:szCs w:val="24"/>
        </w:rPr>
        <w:t>period:</w:t>
      </w:r>
      <w:r w:rsidRPr="007C21EA">
        <w:rPr>
          <w:rFonts w:ascii="Arial" w:eastAsia="Cambria" w:hAnsi="Arial" w:cs="Arial"/>
          <w:b/>
          <w:sz w:val="24"/>
          <w:szCs w:val="24"/>
        </w:rPr>
        <w:t xml:space="preserve"> A)</w:t>
      </w:r>
      <w:r w:rsidRPr="007C21EA">
        <w:rPr>
          <w:rFonts w:ascii="Arial" w:eastAsia="Cambria" w:hAnsi="Arial" w:cs="Arial"/>
          <w:sz w:val="24"/>
          <w:szCs w:val="24"/>
        </w:rPr>
        <w:t xml:space="preserve"> Yi6-1, </w:t>
      </w:r>
      <w:r w:rsidRPr="007C21EA">
        <w:rPr>
          <w:rFonts w:ascii="Arial" w:eastAsia="Cambria" w:hAnsi="Arial" w:cs="Arial"/>
          <w:b/>
          <w:sz w:val="24"/>
          <w:szCs w:val="24"/>
        </w:rPr>
        <w:t>B)</w:t>
      </w:r>
      <w:r w:rsidRPr="007C21EA">
        <w:rPr>
          <w:rFonts w:ascii="Arial" w:eastAsia="Cambria" w:hAnsi="Arial" w:cs="Arial"/>
          <w:sz w:val="24"/>
          <w:szCs w:val="24"/>
        </w:rPr>
        <w:t xml:space="preserve"> EF06, </w:t>
      </w:r>
      <w:r w:rsidRPr="007C21EA">
        <w:rPr>
          <w:rFonts w:ascii="Arial" w:eastAsia="Cambria" w:hAnsi="Arial" w:cs="Arial"/>
          <w:b/>
          <w:sz w:val="24"/>
          <w:szCs w:val="24"/>
        </w:rPr>
        <w:t>C)</w:t>
      </w:r>
      <w:r w:rsidRPr="007C21EA">
        <w:rPr>
          <w:rFonts w:ascii="Arial" w:eastAsia="Cambria" w:hAnsi="Arial" w:cs="Arial"/>
          <w:sz w:val="24"/>
          <w:szCs w:val="24"/>
        </w:rPr>
        <w:t xml:space="preserve"> EF11, and </w:t>
      </w:r>
      <w:r w:rsidRPr="007C21EA">
        <w:rPr>
          <w:rFonts w:ascii="Arial" w:eastAsia="Cambria" w:hAnsi="Arial" w:cs="Arial"/>
          <w:b/>
          <w:sz w:val="24"/>
          <w:szCs w:val="24"/>
        </w:rPr>
        <w:t>D)</w:t>
      </w:r>
      <w:r w:rsidRPr="007C21EA">
        <w:rPr>
          <w:rFonts w:ascii="Arial" w:eastAsia="Cambria" w:hAnsi="Arial" w:cs="Arial"/>
          <w:sz w:val="24"/>
          <w:szCs w:val="24"/>
        </w:rPr>
        <w:t xml:space="preserve"> V587.</w:t>
      </w:r>
    </w:p>
    <w:p w14:paraId="000000A0"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 </w:t>
      </w:r>
      <w:r w:rsidRPr="007C21EA">
        <w:rPr>
          <w:rFonts w:ascii="Arial" w:eastAsia="Cambria" w:hAnsi="Arial" w:cs="Arial"/>
          <w:noProof/>
          <w:sz w:val="24"/>
          <w:szCs w:val="24"/>
        </w:rPr>
        <w:drawing>
          <wp:inline distT="114300" distB="114300" distL="114300" distR="114300" wp14:anchorId="3F88F1EB" wp14:editId="03B5A183">
            <wp:extent cx="4619402" cy="6286500"/>
            <wp:effectExtent l="0" t="0" r="0" b="0"/>
            <wp:docPr id="30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619402" cy="6286500"/>
                    </a:xfrm>
                    <a:prstGeom prst="rect">
                      <a:avLst/>
                    </a:prstGeom>
                    <a:ln/>
                  </pic:spPr>
                </pic:pic>
              </a:graphicData>
            </a:graphic>
          </wp:inline>
        </w:drawing>
      </w:r>
      <w:r w:rsidRPr="007C21EA">
        <w:rPr>
          <w:rFonts w:ascii="Arial" w:hAnsi="Arial" w:cs="Arial"/>
        </w:rPr>
        <w:br w:type="page"/>
      </w:r>
    </w:p>
    <w:p w14:paraId="000000A1" w14:textId="3459889C"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Supplemental Table S1</w:t>
      </w:r>
      <w:r w:rsidRPr="007C21EA">
        <w:rPr>
          <w:rFonts w:ascii="Arial" w:eastAsia="Cambria" w:hAnsi="Arial" w:cs="Arial"/>
          <w:sz w:val="24"/>
          <w:szCs w:val="24"/>
        </w:rPr>
        <w:t>. Phage titers and the concentration of the host. The phage tit</w:t>
      </w:r>
      <w:r w:rsidR="00732A27" w:rsidRPr="007C21EA">
        <w:rPr>
          <w:rFonts w:ascii="Arial" w:eastAsia="Cambria" w:hAnsi="Arial" w:cs="Arial"/>
          <w:sz w:val="24"/>
          <w:szCs w:val="24"/>
        </w:rPr>
        <w:t>e</w:t>
      </w:r>
      <w:r w:rsidRPr="007C21EA">
        <w:rPr>
          <w:rFonts w:ascii="Arial" w:eastAsia="Cambria" w:hAnsi="Arial" w:cs="Arial"/>
          <w:sz w:val="24"/>
          <w:szCs w:val="24"/>
        </w:rPr>
        <w:t>rs (Plaque forming units</w:t>
      </w:r>
      <w:r w:rsidR="00732A27" w:rsidRPr="007C21EA">
        <w:rPr>
          <w:rFonts w:ascii="Arial" w:eastAsia="Cambria" w:hAnsi="Arial" w:cs="Arial"/>
          <w:sz w:val="24"/>
          <w:szCs w:val="24"/>
        </w:rPr>
        <w:t xml:space="preserve"> (</w:t>
      </w:r>
      <w:r w:rsidRPr="007C21EA">
        <w:rPr>
          <w:rFonts w:ascii="Arial" w:eastAsia="Cambria" w:hAnsi="Arial" w:cs="Arial"/>
          <w:sz w:val="24"/>
          <w:szCs w:val="24"/>
        </w:rPr>
        <w:t>PFU</w:t>
      </w:r>
      <w:r w:rsidR="00732A27" w:rsidRPr="007C21EA">
        <w:rPr>
          <w:rFonts w:ascii="Arial" w:eastAsia="Cambria" w:hAnsi="Arial" w:cs="Arial"/>
          <w:sz w:val="24"/>
          <w:szCs w:val="24"/>
        </w:rPr>
        <w:t>)</w:t>
      </w:r>
      <w:r w:rsidRPr="007C21EA">
        <w:rPr>
          <w:rFonts w:ascii="Arial" w:eastAsia="Cambria" w:hAnsi="Arial" w:cs="Arial"/>
          <w:sz w:val="24"/>
          <w:szCs w:val="24"/>
        </w:rPr>
        <w:t>/ml) were determined using plaque assay</w:t>
      </w:r>
      <w:r w:rsidR="00732A27" w:rsidRPr="007C21EA">
        <w:rPr>
          <w:rFonts w:ascii="Arial" w:eastAsia="Cambria" w:hAnsi="Arial" w:cs="Arial"/>
          <w:sz w:val="24"/>
          <w:szCs w:val="24"/>
        </w:rPr>
        <w:t>s</w:t>
      </w:r>
      <w:r w:rsidRPr="007C21EA">
        <w:rPr>
          <w:rFonts w:ascii="Arial" w:eastAsia="Cambria" w:hAnsi="Arial" w:cs="Arial"/>
          <w:sz w:val="24"/>
          <w:szCs w:val="24"/>
        </w:rPr>
        <w:t>. Viable count</w:t>
      </w:r>
      <w:r w:rsidR="00732A27" w:rsidRPr="007C21EA">
        <w:rPr>
          <w:rFonts w:ascii="Arial" w:eastAsia="Cambria" w:hAnsi="Arial" w:cs="Arial"/>
          <w:sz w:val="24"/>
          <w:szCs w:val="24"/>
        </w:rPr>
        <w:t>s</w:t>
      </w:r>
      <w:r w:rsidRPr="007C21EA">
        <w:rPr>
          <w:rFonts w:ascii="Arial" w:eastAsia="Cambria" w:hAnsi="Arial" w:cs="Arial"/>
          <w:sz w:val="24"/>
          <w:szCs w:val="24"/>
        </w:rPr>
        <w:t xml:space="preserve"> of the host</w:t>
      </w:r>
      <w:r w:rsidR="00732A27" w:rsidRPr="007C21EA">
        <w:rPr>
          <w:rFonts w:ascii="Arial" w:eastAsia="Cambria" w:hAnsi="Arial" w:cs="Arial"/>
          <w:sz w:val="24"/>
          <w:szCs w:val="24"/>
        </w:rPr>
        <w:t>s</w:t>
      </w:r>
      <w:r w:rsidRPr="007C21EA">
        <w:rPr>
          <w:rFonts w:ascii="Arial" w:eastAsia="Cambria" w:hAnsi="Arial" w:cs="Arial"/>
          <w:sz w:val="24"/>
          <w:szCs w:val="24"/>
        </w:rPr>
        <w:t xml:space="preserve"> w</w:t>
      </w:r>
      <w:r w:rsidR="00732A27" w:rsidRPr="007C21EA">
        <w:rPr>
          <w:rFonts w:ascii="Arial" w:eastAsia="Cambria" w:hAnsi="Arial" w:cs="Arial"/>
          <w:sz w:val="24"/>
          <w:szCs w:val="24"/>
        </w:rPr>
        <w:t>ere</w:t>
      </w:r>
      <w:r w:rsidRPr="007C21EA">
        <w:rPr>
          <w:rFonts w:ascii="Arial" w:eastAsia="Cambria" w:hAnsi="Arial" w:cs="Arial"/>
          <w:sz w:val="24"/>
          <w:szCs w:val="24"/>
        </w:rPr>
        <w:t xml:space="preserve"> measured </w:t>
      </w:r>
      <w:r w:rsidR="00732A27" w:rsidRPr="007C21EA">
        <w:rPr>
          <w:rFonts w:ascii="Arial" w:eastAsia="Cambria" w:hAnsi="Arial" w:cs="Arial"/>
          <w:sz w:val="24"/>
          <w:szCs w:val="24"/>
        </w:rPr>
        <w:t>by counting colonies formed from liquid cultures at an</w:t>
      </w:r>
      <w:r w:rsidRPr="007C21EA">
        <w:rPr>
          <w:rFonts w:ascii="Arial" w:eastAsia="Cambria" w:hAnsi="Arial" w:cs="Arial"/>
          <w:sz w:val="24"/>
          <w:szCs w:val="24"/>
        </w:rPr>
        <w:t xml:space="preserve">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of 0.05</w:t>
      </w:r>
      <w:r w:rsidR="00732A27" w:rsidRPr="007C21EA">
        <w:rPr>
          <w:rFonts w:ascii="Arial" w:eastAsia="Cambria" w:hAnsi="Arial" w:cs="Arial"/>
          <w:sz w:val="24"/>
          <w:szCs w:val="24"/>
        </w:rPr>
        <w:t xml:space="preserve"> (CFU/60ul)</w:t>
      </w:r>
      <w:r w:rsidRPr="007C21EA">
        <w:rPr>
          <w:rFonts w:ascii="Arial" w:eastAsia="Cambria" w:hAnsi="Arial" w:cs="Arial"/>
          <w:sz w:val="24"/>
          <w:szCs w:val="24"/>
        </w:rPr>
        <w:t>. All phages</w:t>
      </w:r>
      <w:r w:rsidR="00A75A91" w:rsidRPr="007C21EA">
        <w:rPr>
          <w:rFonts w:ascii="Arial" w:eastAsia="Cambria" w:hAnsi="Arial" w:cs="Arial"/>
          <w:sz w:val="24"/>
          <w:szCs w:val="24"/>
        </w:rPr>
        <w:t xml:space="preserve"> were</w:t>
      </w:r>
      <w:r w:rsidRPr="007C21EA">
        <w:rPr>
          <w:rFonts w:ascii="Arial" w:eastAsia="Cambria" w:hAnsi="Arial" w:cs="Arial"/>
          <w:sz w:val="24"/>
          <w:szCs w:val="24"/>
        </w:rPr>
        <w:t xml:space="preserve"> </w:t>
      </w:r>
      <w:proofErr w:type="spellStart"/>
      <w:r w:rsidRPr="007C21EA">
        <w:rPr>
          <w:rFonts w:ascii="Arial" w:eastAsia="Cambria" w:hAnsi="Arial" w:cs="Arial"/>
          <w:sz w:val="24"/>
          <w:szCs w:val="24"/>
        </w:rPr>
        <w:t>titered</w:t>
      </w:r>
      <w:proofErr w:type="spellEnd"/>
      <w:r w:rsidRPr="007C21EA">
        <w:rPr>
          <w:rFonts w:ascii="Arial" w:eastAsia="Cambria" w:hAnsi="Arial" w:cs="Arial"/>
          <w:sz w:val="24"/>
          <w:szCs w:val="24"/>
        </w:rPr>
        <w:t xml:space="preserve"> on their corresponding susceptible </w:t>
      </w:r>
      <w:r w:rsidRPr="007C21EA">
        <w:rPr>
          <w:rFonts w:ascii="Arial" w:eastAsia="Cambria" w:hAnsi="Arial" w:cs="Arial"/>
          <w:i/>
          <w:sz w:val="24"/>
          <w:szCs w:val="24"/>
        </w:rPr>
        <w:t>E. faecalis</w:t>
      </w:r>
      <w:r w:rsidRPr="007C21EA">
        <w:rPr>
          <w:rFonts w:ascii="Arial" w:eastAsia="Cambria" w:hAnsi="Arial" w:cs="Arial"/>
          <w:sz w:val="24"/>
          <w:szCs w:val="24"/>
        </w:rPr>
        <w:t xml:space="preserve"> hosts: </w:t>
      </w:r>
      <w:r w:rsidRPr="007C21EA">
        <w:rPr>
          <w:rFonts w:ascii="Arial" w:eastAsia="Cambria" w:hAnsi="Arial" w:cs="Arial"/>
          <w:b/>
          <w:sz w:val="24"/>
          <w:szCs w:val="24"/>
        </w:rPr>
        <w:t xml:space="preserve">A) </w:t>
      </w:r>
      <w:r w:rsidRPr="007C21EA">
        <w:rPr>
          <w:rFonts w:ascii="Arial" w:eastAsia="Cambria" w:hAnsi="Arial" w:cs="Arial"/>
          <w:sz w:val="24"/>
          <w:szCs w:val="24"/>
        </w:rPr>
        <w:t xml:space="preserve">Yi6-1, </w:t>
      </w:r>
      <w:r w:rsidRPr="007C21EA">
        <w:rPr>
          <w:rFonts w:ascii="Arial" w:eastAsia="Cambria" w:hAnsi="Arial" w:cs="Arial"/>
          <w:b/>
          <w:sz w:val="24"/>
          <w:szCs w:val="24"/>
        </w:rPr>
        <w:t xml:space="preserve">B) </w:t>
      </w:r>
      <w:r w:rsidRPr="007C21EA">
        <w:rPr>
          <w:rFonts w:ascii="Arial" w:eastAsia="Cambria" w:hAnsi="Arial" w:cs="Arial"/>
          <w:sz w:val="24"/>
          <w:szCs w:val="24"/>
        </w:rPr>
        <w:t xml:space="preserve">EF06, </w:t>
      </w:r>
      <w:r w:rsidRPr="007C21EA">
        <w:rPr>
          <w:rFonts w:ascii="Arial" w:eastAsia="Cambria" w:hAnsi="Arial" w:cs="Arial"/>
          <w:b/>
          <w:sz w:val="24"/>
          <w:szCs w:val="24"/>
        </w:rPr>
        <w:t xml:space="preserve">C) </w:t>
      </w:r>
      <w:r w:rsidRPr="007C21EA">
        <w:rPr>
          <w:rFonts w:ascii="Arial" w:eastAsia="Cambria" w:hAnsi="Arial" w:cs="Arial"/>
          <w:sz w:val="24"/>
          <w:szCs w:val="24"/>
        </w:rPr>
        <w:t xml:space="preserve">EF11, and </w:t>
      </w:r>
      <w:r w:rsidRPr="007C21EA">
        <w:rPr>
          <w:rFonts w:ascii="Arial" w:eastAsia="Cambria" w:hAnsi="Arial" w:cs="Arial"/>
          <w:b/>
          <w:sz w:val="24"/>
          <w:szCs w:val="24"/>
        </w:rPr>
        <w:t xml:space="preserve">D) </w:t>
      </w:r>
      <w:r w:rsidRPr="007C21EA">
        <w:rPr>
          <w:rFonts w:ascii="Arial" w:eastAsia="Cambria" w:hAnsi="Arial" w:cs="Arial"/>
          <w:sz w:val="24"/>
          <w:szCs w:val="24"/>
        </w:rPr>
        <w:t>V587.</w:t>
      </w:r>
    </w:p>
    <w:p w14:paraId="000000A2" w14:textId="77777777" w:rsidR="000207FA" w:rsidRPr="007C21EA" w:rsidRDefault="00563D7E">
      <w:pPr>
        <w:spacing w:line="480" w:lineRule="auto"/>
        <w:rPr>
          <w:rFonts w:ascii="Arial" w:hAnsi="Arial" w:cs="Arial"/>
          <w:b/>
        </w:rPr>
      </w:pPr>
      <w:r w:rsidRPr="007C21EA">
        <w:rPr>
          <w:rFonts w:ascii="Arial" w:hAnsi="Arial" w:cs="Arial"/>
          <w:b/>
        </w:rPr>
        <w:t>A)</w:t>
      </w:r>
    </w:p>
    <w:p w14:paraId="000000A3" w14:textId="77777777" w:rsidR="000207FA" w:rsidRPr="007C21EA" w:rsidRDefault="00563D7E">
      <w:pPr>
        <w:spacing w:line="480" w:lineRule="auto"/>
        <w:rPr>
          <w:rFonts w:ascii="Arial" w:hAnsi="Arial" w:cs="Arial"/>
        </w:rPr>
      </w:pPr>
      <w:r w:rsidRPr="007C21EA">
        <w:rPr>
          <w:rFonts w:ascii="Arial" w:hAnsi="Arial" w:cs="Arial"/>
          <w:noProof/>
        </w:rPr>
        <w:drawing>
          <wp:inline distT="114300" distB="114300" distL="114300" distR="114300" wp14:anchorId="6A01C999" wp14:editId="619FD676">
            <wp:extent cx="3871913" cy="2915653"/>
            <wp:effectExtent l="0" t="0" r="0" b="0"/>
            <wp:docPr id="30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871913" cy="2915653"/>
                    </a:xfrm>
                    <a:prstGeom prst="rect">
                      <a:avLst/>
                    </a:prstGeom>
                    <a:ln/>
                  </pic:spPr>
                </pic:pic>
              </a:graphicData>
            </a:graphic>
          </wp:inline>
        </w:drawing>
      </w:r>
    </w:p>
    <w:p w14:paraId="000000A4" w14:textId="77777777" w:rsidR="000207FA" w:rsidRPr="007C21EA" w:rsidRDefault="000207FA">
      <w:pPr>
        <w:rPr>
          <w:rFonts w:ascii="Arial" w:hAnsi="Arial" w:cs="Arial"/>
          <w:b/>
        </w:rPr>
      </w:pPr>
      <w:bookmarkStart w:id="15" w:name="_heading=h.eckywpp3m4yq" w:colFirst="0" w:colLast="0"/>
      <w:bookmarkEnd w:id="15"/>
    </w:p>
    <w:p w14:paraId="000000A5" w14:textId="77777777" w:rsidR="000207FA" w:rsidRPr="007C21EA" w:rsidRDefault="00563D7E">
      <w:pPr>
        <w:rPr>
          <w:rFonts w:ascii="Arial" w:hAnsi="Arial" w:cs="Arial"/>
        </w:rPr>
      </w:pPr>
      <w:bookmarkStart w:id="16" w:name="_heading=h.5elngafhno53" w:colFirst="0" w:colLast="0"/>
      <w:bookmarkEnd w:id="16"/>
      <w:r w:rsidRPr="007C21EA">
        <w:rPr>
          <w:rFonts w:ascii="Arial" w:hAnsi="Arial" w:cs="Arial"/>
          <w:b/>
        </w:rPr>
        <w:t>B)</w:t>
      </w:r>
    </w:p>
    <w:p w14:paraId="000000A6" w14:textId="77777777" w:rsidR="000207FA" w:rsidRPr="007C21EA" w:rsidRDefault="00563D7E">
      <w:pPr>
        <w:rPr>
          <w:rFonts w:ascii="Arial" w:hAnsi="Arial" w:cs="Arial"/>
          <w:b/>
        </w:rPr>
      </w:pPr>
      <w:bookmarkStart w:id="17" w:name="_heading=h.hbtt6q3c8qb1" w:colFirst="0" w:colLast="0"/>
      <w:bookmarkEnd w:id="17"/>
      <w:r w:rsidRPr="007C21EA">
        <w:rPr>
          <w:rFonts w:ascii="Arial" w:hAnsi="Arial" w:cs="Arial"/>
          <w:noProof/>
        </w:rPr>
        <w:drawing>
          <wp:inline distT="114300" distB="114300" distL="114300" distR="114300" wp14:anchorId="4BF34B93" wp14:editId="4FA73705">
            <wp:extent cx="3852863" cy="2434396"/>
            <wp:effectExtent l="0" t="0" r="0" b="0"/>
            <wp:docPr id="30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52863" cy="2434396"/>
                    </a:xfrm>
                    <a:prstGeom prst="rect">
                      <a:avLst/>
                    </a:prstGeom>
                    <a:ln/>
                  </pic:spPr>
                </pic:pic>
              </a:graphicData>
            </a:graphic>
          </wp:inline>
        </w:drawing>
      </w:r>
    </w:p>
    <w:p w14:paraId="000000A7" w14:textId="77777777" w:rsidR="000207FA" w:rsidRPr="007C21EA" w:rsidRDefault="000207FA">
      <w:pPr>
        <w:rPr>
          <w:rFonts w:ascii="Arial" w:hAnsi="Arial" w:cs="Arial"/>
          <w:b/>
        </w:rPr>
      </w:pPr>
      <w:bookmarkStart w:id="18" w:name="_heading=h.tqub0wa43xr9" w:colFirst="0" w:colLast="0"/>
      <w:bookmarkEnd w:id="18"/>
    </w:p>
    <w:p w14:paraId="000000A8" w14:textId="77777777" w:rsidR="000207FA" w:rsidRPr="007C21EA" w:rsidRDefault="000207FA">
      <w:pPr>
        <w:rPr>
          <w:rFonts w:ascii="Arial" w:hAnsi="Arial" w:cs="Arial"/>
          <w:b/>
        </w:rPr>
      </w:pPr>
      <w:bookmarkStart w:id="19" w:name="_heading=h.53w9wi8lqe1p" w:colFirst="0" w:colLast="0"/>
      <w:bookmarkEnd w:id="19"/>
    </w:p>
    <w:p w14:paraId="000000A9" w14:textId="77777777" w:rsidR="000207FA" w:rsidRPr="007C21EA" w:rsidRDefault="000207FA">
      <w:pPr>
        <w:rPr>
          <w:rFonts w:ascii="Arial" w:hAnsi="Arial" w:cs="Arial"/>
          <w:b/>
        </w:rPr>
      </w:pPr>
      <w:bookmarkStart w:id="20" w:name="_heading=h.ovdeyfu5063a" w:colFirst="0" w:colLast="0"/>
      <w:bookmarkEnd w:id="20"/>
    </w:p>
    <w:p w14:paraId="000000AA" w14:textId="77777777" w:rsidR="000207FA" w:rsidRPr="007C21EA" w:rsidRDefault="00563D7E">
      <w:pPr>
        <w:rPr>
          <w:rFonts w:ascii="Arial" w:hAnsi="Arial" w:cs="Arial"/>
          <w:b/>
        </w:rPr>
      </w:pPr>
      <w:bookmarkStart w:id="21" w:name="_heading=h.99kdkb9zhwv" w:colFirst="0" w:colLast="0"/>
      <w:bookmarkEnd w:id="21"/>
      <w:r w:rsidRPr="007C21EA">
        <w:rPr>
          <w:rFonts w:ascii="Arial" w:hAnsi="Arial" w:cs="Arial"/>
          <w:b/>
        </w:rPr>
        <w:t>C)</w:t>
      </w:r>
    </w:p>
    <w:p w14:paraId="000000AB" w14:textId="77777777" w:rsidR="000207FA" w:rsidRPr="007C21EA" w:rsidRDefault="00563D7E">
      <w:pPr>
        <w:rPr>
          <w:rFonts w:ascii="Arial" w:hAnsi="Arial" w:cs="Arial"/>
          <w:b/>
        </w:rPr>
      </w:pPr>
      <w:bookmarkStart w:id="22" w:name="_heading=h.6aujdga3crge" w:colFirst="0" w:colLast="0"/>
      <w:bookmarkEnd w:id="22"/>
      <w:r w:rsidRPr="007C21EA">
        <w:rPr>
          <w:rFonts w:ascii="Arial" w:hAnsi="Arial" w:cs="Arial"/>
          <w:b/>
          <w:noProof/>
        </w:rPr>
        <w:lastRenderedPageBreak/>
        <w:drawing>
          <wp:inline distT="114300" distB="114300" distL="114300" distR="114300" wp14:anchorId="5CF694E1" wp14:editId="7ABA6250">
            <wp:extent cx="3961181" cy="2852738"/>
            <wp:effectExtent l="0" t="0" r="0" b="0"/>
            <wp:docPr id="30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961181" cy="2852738"/>
                    </a:xfrm>
                    <a:prstGeom prst="rect">
                      <a:avLst/>
                    </a:prstGeom>
                    <a:ln/>
                  </pic:spPr>
                </pic:pic>
              </a:graphicData>
            </a:graphic>
          </wp:inline>
        </w:drawing>
      </w:r>
    </w:p>
    <w:p w14:paraId="000000AC" w14:textId="77777777" w:rsidR="000207FA" w:rsidRPr="007C21EA" w:rsidRDefault="000207FA">
      <w:pPr>
        <w:rPr>
          <w:rFonts w:ascii="Arial" w:hAnsi="Arial" w:cs="Arial"/>
          <w:b/>
        </w:rPr>
      </w:pPr>
      <w:bookmarkStart w:id="23" w:name="_heading=h.hauwg1ta12n7" w:colFirst="0" w:colLast="0"/>
      <w:bookmarkEnd w:id="23"/>
    </w:p>
    <w:p w14:paraId="000000AD" w14:textId="77777777" w:rsidR="000207FA" w:rsidRPr="007C21EA" w:rsidRDefault="00563D7E">
      <w:pPr>
        <w:rPr>
          <w:rFonts w:ascii="Arial" w:hAnsi="Arial" w:cs="Arial"/>
        </w:rPr>
      </w:pPr>
      <w:bookmarkStart w:id="24" w:name="_heading=h.y6wel0soena6" w:colFirst="0" w:colLast="0"/>
      <w:bookmarkEnd w:id="24"/>
      <w:r w:rsidRPr="007C21EA">
        <w:rPr>
          <w:rFonts w:ascii="Arial" w:hAnsi="Arial" w:cs="Arial"/>
          <w:b/>
        </w:rPr>
        <w:t>D)</w:t>
      </w:r>
    </w:p>
    <w:p w14:paraId="000000AE" w14:textId="77777777" w:rsidR="000207FA" w:rsidRPr="007C21EA" w:rsidRDefault="00563D7E">
      <w:pPr>
        <w:rPr>
          <w:rFonts w:ascii="Arial" w:hAnsi="Arial" w:cs="Arial"/>
        </w:rPr>
      </w:pPr>
      <w:bookmarkStart w:id="25" w:name="_heading=h.acei14j406wk" w:colFirst="0" w:colLast="0"/>
      <w:bookmarkEnd w:id="25"/>
      <w:r w:rsidRPr="007C21EA">
        <w:rPr>
          <w:rFonts w:ascii="Arial" w:hAnsi="Arial" w:cs="Arial"/>
          <w:noProof/>
        </w:rPr>
        <w:drawing>
          <wp:inline distT="114300" distB="114300" distL="114300" distR="114300" wp14:anchorId="5B5A8A73" wp14:editId="3B7E537E">
            <wp:extent cx="3973198" cy="2271713"/>
            <wp:effectExtent l="0" t="0" r="0" b="0"/>
            <wp:docPr id="30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73198" cy="2271713"/>
                    </a:xfrm>
                    <a:prstGeom prst="rect">
                      <a:avLst/>
                    </a:prstGeom>
                    <a:ln/>
                  </pic:spPr>
                </pic:pic>
              </a:graphicData>
            </a:graphic>
          </wp:inline>
        </w:drawing>
      </w:r>
    </w:p>
    <w:p w14:paraId="000000AF" w14:textId="77777777" w:rsidR="000207FA" w:rsidRPr="007C21EA" w:rsidRDefault="000207FA">
      <w:pPr>
        <w:rPr>
          <w:rFonts w:ascii="Arial" w:hAnsi="Arial" w:cs="Arial"/>
        </w:rPr>
      </w:pPr>
      <w:bookmarkStart w:id="26" w:name="_heading=h.bo57aghrf9ch" w:colFirst="0" w:colLast="0"/>
      <w:bookmarkEnd w:id="26"/>
    </w:p>
    <w:p w14:paraId="000000B0" w14:textId="36C77DBC"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t>Supplemental Table S2</w:t>
      </w:r>
      <w:r w:rsidRPr="007C21EA">
        <w:rPr>
          <w:rFonts w:ascii="Arial" w:eastAsia="Cambria" w:hAnsi="Arial" w:cs="Arial"/>
          <w:sz w:val="24"/>
          <w:szCs w:val="24"/>
        </w:rPr>
        <w:t xml:space="preserve">. List of bacterial strains used in this study and the antibiotics </w:t>
      </w:r>
      <w:r w:rsidR="00FB7292">
        <w:rPr>
          <w:rFonts w:ascii="Arial" w:eastAsia="Cambria" w:hAnsi="Arial" w:cs="Arial"/>
          <w:sz w:val="24"/>
          <w:szCs w:val="24"/>
        </w:rPr>
        <w:t>to which they</w:t>
      </w:r>
      <w:r w:rsidR="00FB7292" w:rsidRPr="007C21EA">
        <w:rPr>
          <w:rFonts w:ascii="Arial" w:eastAsia="Cambria" w:hAnsi="Arial" w:cs="Arial"/>
          <w:sz w:val="24"/>
          <w:szCs w:val="24"/>
        </w:rPr>
        <w:t xml:space="preserve"> </w:t>
      </w:r>
      <w:r w:rsidRPr="007C21EA">
        <w:rPr>
          <w:rFonts w:ascii="Arial" w:eastAsia="Cambria" w:hAnsi="Arial" w:cs="Arial"/>
          <w:sz w:val="24"/>
          <w:szCs w:val="24"/>
        </w:rPr>
        <w:t xml:space="preserve">are resistant. </w:t>
      </w:r>
    </w:p>
    <w:tbl>
      <w:tblPr>
        <w:tblStyle w:val="3"/>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065"/>
        <w:gridCol w:w="4035"/>
        <w:gridCol w:w="2190"/>
      </w:tblGrid>
      <w:tr w:rsidR="000207FA" w:rsidRPr="007C21EA" w14:paraId="767CFDD4" w14:textId="77777777">
        <w:trPr>
          <w:trHeight w:val="465"/>
        </w:trPr>
        <w:tc>
          <w:tcPr>
            <w:tcW w:w="1215" w:type="dxa"/>
            <w:shd w:val="clear" w:color="auto" w:fill="auto"/>
            <w:tcMar>
              <w:top w:w="100" w:type="dxa"/>
              <w:left w:w="100" w:type="dxa"/>
              <w:bottom w:w="100" w:type="dxa"/>
              <w:right w:w="100" w:type="dxa"/>
            </w:tcMar>
          </w:tcPr>
          <w:p w14:paraId="000000B1" w14:textId="77777777" w:rsidR="000207FA" w:rsidRPr="007C21EA" w:rsidRDefault="00563D7E">
            <w:pPr>
              <w:widowControl w:val="0"/>
              <w:rPr>
                <w:rFonts w:ascii="Arial" w:eastAsia="Cambria" w:hAnsi="Arial" w:cs="Arial"/>
                <w:b/>
              </w:rPr>
            </w:pPr>
            <w:r w:rsidRPr="007C21EA">
              <w:rPr>
                <w:rFonts w:ascii="Arial" w:eastAsia="Cambria" w:hAnsi="Arial" w:cs="Arial"/>
                <w:b/>
              </w:rPr>
              <w:t>Strain</w:t>
            </w:r>
          </w:p>
        </w:tc>
        <w:tc>
          <w:tcPr>
            <w:tcW w:w="1065" w:type="dxa"/>
            <w:shd w:val="clear" w:color="auto" w:fill="auto"/>
            <w:tcMar>
              <w:top w:w="100" w:type="dxa"/>
              <w:left w:w="100" w:type="dxa"/>
              <w:bottom w:w="100" w:type="dxa"/>
              <w:right w:w="100" w:type="dxa"/>
            </w:tcMar>
          </w:tcPr>
          <w:p w14:paraId="000000B2" w14:textId="77777777" w:rsidR="000207FA" w:rsidRPr="007C21EA" w:rsidRDefault="00563D7E">
            <w:pPr>
              <w:widowControl w:val="0"/>
              <w:rPr>
                <w:rFonts w:ascii="Arial" w:eastAsia="Cambria" w:hAnsi="Arial" w:cs="Arial"/>
                <w:b/>
              </w:rPr>
            </w:pPr>
            <w:r w:rsidRPr="007C21EA">
              <w:rPr>
                <w:rFonts w:ascii="Arial" w:eastAsia="Cambria" w:hAnsi="Arial" w:cs="Arial"/>
                <w:b/>
              </w:rPr>
              <w:t>Species</w:t>
            </w:r>
          </w:p>
        </w:tc>
        <w:tc>
          <w:tcPr>
            <w:tcW w:w="4035" w:type="dxa"/>
            <w:shd w:val="clear" w:color="auto" w:fill="auto"/>
            <w:tcMar>
              <w:top w:w="100" w:type="dxa"/>
              <w:left w:w="100" w:type="dxa"/>
              <w:bottom w:w="100" w:type="dxa"/>
              <w:right w:w="100" w:type="dxa"/>
            </w:tcMar>
          </w:tcPr>
          <w:p w14:paraId="000000B3" w14:textId="77777777" w:rsidR="000207FA" w:rsidRPr="007C21EA" w:rsidRDefault="00563D7E">
            <w:pPr>
              <w:widowControl w:val="0"/>
              <w:rPr>
                <w:rFonts w:ascii="Arial" w:eastAsia="Cambria" w:hAnsi="Arial" w:cs="Arial"/>
                <w:b/>
              </w:rPr>
            </w:pPr>
            <w:r w:rsidRPr="007C21EA">
              <w:rPr>
                <w:rFonts w:ascii="Arial" w:eastAsia="Cambria" w:hAnsi="Arial" w:cs="Arial"/>
                <w:b/>
              </w:rPr>
              <w:t>Antibiotic Resistance</w:t>
            </w:r>
          </w:p>
        </w:tc>
        <w:tc>
          <w:tcPr>
            <w:tcW w:w="2190" w:type="dxa"/>
            <w:shd w:val="clear" w:color="auto" w:fill="auto"/>
            <w:tcMar>
              <w:top w:w="100" w:type="dxa"/>
              <w:left w:w="100" w:type="dxa"/>
              <w:bottom w:w="100" w:type="dxa"/>
              <w:right w:w="100" w:type="dxa"/>
            </w:tcMar>
          </w:tcPr>
          <w:p w14:paraId="000000B4" w14:textId="77777777" w:rsidR="000207FA" w:rsidRPr="007C21EA" w:rsidRDefault="00563D7E">
            <w:pPr>
              <w:widowControl w:val="0"/>
              <w:rPr>
                <w:rFonts w:ascii="Arial" w:eastAsia="Cambria" w:hAnsi="Arial" w:cs="Arial"/>
                <w:b/>
              </w:rPr>
            </w:pPr>
            <w:r w:rsidRPr="007C21EA">
              <w:rPr>
                <w:rFonts w:ascii="Arial" w:eastAsia="Cambria" w:hAnsi="Arial" w:cs="Arial"/>
                <w:b/>
              </w:rPr>
              <w:t>Accession Number</w:t>
            </w:r>
          </w:p>
        </w:tc>
      </w:tr>
      <w:tr w:rsidR="000207FA" w:rsidRPr="007C21EA" w14:paraId="3422A12E" w14:textId="77777777">
        <w:tc>
          <w:tcPr>
            <w:tcW w:w="1215" w:type="dxa"/>
            <w:shd w:val="clear" w:color="auto" w:fill="auto"/>
            <w:tcMar>
              <w:top w:w="100" w:type="dxa"/>
              <w:left w:w="100" w:type="dxa"/>
              <w:bottom w:w="100" w:type="dxa"/>
              <w:right w:w="100" w:type="dxa"/>
            </w:tcMar>
          </w:tcPr>
          <w:p w14:paraId="000000B5" w14:textId="77777777" w:rsidR="000207FA" w:rsidRPr="007C21EA" w:rsidRDefault="00563D7E">
            <w:pPr>
              <w:widowControl w:val="0"/>
              <w:rPr>
                <w:rFonts w:ascii="Arial" w:eastAsia="Cambria" w:hAnsi="Arial" w:cs="Arial"/>
              </w:rPr>
            </w:pPr>
            <w:r w:rsidRPr="007C21EA">
              <w:rPr>
                <w:rFonts w:ascii="Arial" w:eastAsia="Cambria" w:hAnsi="Arial" w:cs="Arial"/>
              </w:rPr>
              <w:t>EF09PII</w:t>
            </w:r>
          </w:p>
        </w:tc>
        <w:tc>
          <w:tcPr>
            <w:tcW w:w="1065" w:type="dxa"/>
            <w:shd w:val="clear" w:color="auto" w:fill="auto"/>
            <w:tcMar>
              <w:top w:w="100" w:type="dxa"/>
              <w:left w:w="100" w:type="dxa"/>
              <w:bottom w:w="100" w:type="dxa"/>
              <w:right w:w="100" w:type="dxa"/>
            </w:tcMar>
          </w:tcPr>
          <w:p w14:paraId="000000B6"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B7" w14:textId="77777777" w:rsidR="000207FA" w:rsidRPr="007C21EA" w:rsidRDefault="00563D7E">
            <w:pPr>
              <w:widowControl w:val="0"/>
              <w:rPr>
                <w:rFonts w:ascii="Arial" w:eastAsia="Cambria" w:hAnsi="Arial" w:cs="Arial"/>
              </w:rPr>
            </w:pPr>
            <w:r w:rsidRPr="007C21EA">
              <w:rPr>
                <w:rFonts w:ascii="Arial" w:eastAsia="Cambria" w:hAnsi="Arial" w:cs="Arial"/>
              </w:rPr>
              <w:t>Tetracycline, vancomycin</w:t>
            </w:r>
          </w:p>
        </w:tc>
        <w:tc>
          <w:tcPr>
            <w:tcW w:w="2190" w:type="dxa"/>
            <w:shd w:val="clear" w:color="auto" w:fill="auto"/>
            <w:tcMar>
              <w:top w:w="100" w:type="dxa"/>
              <w:left w:w="100" w:type="dxa"/>
              <w:bottom w:w="100" w:type="dxa"/>
              <w:right w:w="100" w:type="dxa"/>
            </w:tcMar>
          </w:tcPr>
          <w:p w14:paraId="000000B8" w14:textId="77777777" w:rsidR="000207FA" w:rsidRPr="007C21EA" w:rsidRDefault="000207FA">
            <w:pPr>
              <w:widowControl w:val="0"/>
              <w:rPr>
                <w:rFonts w:ascii="Arial" w:eastAsia="Cambria" w:hAnsi="Arial" w:cs="Arial"/>
              </w:rPr>
            </w:pPr>
          </w:p>
        </w:tc>
      </w:tr>
      <w:tr w:rsidR="000207FA" w:rsidRPr="007C21EA" w14:paraId="2F8E4298" w14:textId="77777777">
        <w:tc>
          <w:tcPr>
            <w:tcW w:w="1215" w:type="dxa"/>
            <w:shd w:val="clear" w:color="auto" w:fill="auto"/>
            <w:tcMar>
              <w:top w:w="100" w:type="dxa"/>
              <w:left w:w="100" w:type="dxa"/>
              <w:bottom w:w="100" w:type="dxa"/>
              <w:right w:w="100" w:type="dxa"/>
            </w:tcMar>
          </w:tcPr>
          <w:p w14:paraId="000000B9" w14:textId="77777777" w:rsidR="000207FA" w:rsidRPr="007C21EA" w:rsidRDefault="00563D7E">
            <w:pPr>
              <w:widowControl w:val="0"/>
              <w:rPr>
                <w:rFonts w:ascii="Arial" w:eastAsia="Cambria" w:hAnsi="Arial" w:cs="Arial"/>
              </w:rPr>
            </w:pPr>
            <w:r w:rsidRPr="007C21EA">
              <w:rPr>
                <w:rFonts w:ascii="Arial" w:eastAsia="Cambria" w:hAnsi="Arial" w:cs="Arial"/>
              </w:rPr>
              <w:t>EF116PII</w:t>
            </w:r>
          </w:p>
        </w:tc>
        <w:tc>
          <w:tcPr>
            <w:tcW w:w="1065" w:type="dxa"/>
            <w:shd w:val="clear" w:color="auto" w:fill="auto"/>
            <w:tcMar>
              <w:top w:w="100" w:type="dxa"/>
              <w:left w:w="100" w:type="dxa"/>
              <w:bottom w:w="100" w:type="dxa"/>
              <w:right w:w="100" w:type="dxa"/>
            </w:tcMar>
          </w:tcPr>
          <w:p w14:paraId="000000BA"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BB" w14:textId="77777777" w:rsidR="000207FA" w:rsidRPr="007C21EA" w:rsidRDefault="00563D7E">
            <w:pPr>
              <w:widowControl w:val="0"/>
              <w:rPr>
                <w:rFonts w:ascii="Arial" w:eastAsia="Cambria" w:hAnsi="Arial" w:cs="Arial"/>
              </w:rPr>
            </w:pPr>
            <w:r w:rsidRPr="007C21EA">
              <w:rPr>
                <w:rFonts w:ascii="Arial" w:eastAsia="Cambria" w:hAnsi="Arial" w:cs="Arial"/>
              </w:rPr>
              <w:t>Gentamicin-syn, tetracycline, vancomycin</w:t>
            </w:r>
          </w:p>
        </w:tc>
        <w:tc>
          <w:tcPr>
            <w:tcW w:w="2190" w:type="dxa"/>
            <w:shd w:val="clear" w:color="auto" w:fill="auto"/>
            <w:tcMar>
              <w:top w:w="100" w:type="dxa"/>
              <w:left w:w="100" w:type="dxa"/>
              <w:bottom w:w="100" w:type="dxa"/>
              <w:right w:w="100" w:type="dxa"/>
            </w:tcMar>
          </w:tcPr>
          <w:p w14:paraId="000000BC" w14:textId="77777777" w:rsidR="000207FA" w:rsidRPr="007C21EA" w:rsidRDefault="000207FA">
            <w:pPr>
              <w:widowControl w:val="0"/>
              <w:rPr>
                <w:rFonts w:ascii="Arial" w:eastAsia="Cambria" w:hAnsi="Arial" w:cs="Arial"/>
              </w:rPr>
            </w:pPr>
          </w:p>
        </w:tc>
      </w:tr>
      <w:tr w:rsidR="000207FA" w:rsidRPr="007C21EA" w14:paraId="7F9D95BC" w14:textId="77777777">
        <w:tc>
          <w:tcPr>
            <w:tcW w:w="1215" w:type="dxa"/>
            <w:shd w:val="clear" w:color="auto" w:fill="auto"/>
            <w:tcMar>
              <w:top w:w="100" w:type="dxa"/>
              <w:left w:w="100" w:type="dxa"/>
              <w:bottom w:w="100" w:type="dxa"/>
              <w:right w:w="100" w:type="dxa"/>
            </w:tcMar>
          </w:tcPr>
          <w:p w14:paraId="000000BD" w14:textId="77777777" w:rsidR="000207FA" w:rsidRPr="007C21EA" w:rsidRDefault="00563D7E">
            <w:pPr>
              <w:widowControl w:val="0"/>
              <w:rPr>
                <w:rFonts w:ascii="Arial" w:eastAsia="Cambria" w:hAnsi="Arial" w:cs="Arial"/>
              </w:rPr>
            </w:pPr>
            <w:r w:rsidRPr="007C21EA">
              <w:rPr>
                <w:rFonts w:ascii="Arial" w:eastAsia="Cambria" w:hAnsi="Arial" w:cs="Arial"/>
              </w:rPr>
              <w:t>EF06PII</w:t>
            </w:r>
          </w:p>
        </w:tc>
        <w:tc>
          <w:tcPr>
            <w:tcW w:w="1065" w:type="dxa"/>
            <w:shd w:val="clear" w:color="auto" w:fill="auto"/>
            <w:tcMar>
              <w:top w:w="100" w:type="dxa"/>
              <w:left w:w="100" w:type="dxa"/>
              <w:bottom w:w="100" w:type="dxa"/>
              <w:right w:w="100" w:type="dxa"/>
            </w:tcMar>
          </w:tcPr>
          <w:p w14:paraId="000000B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BF"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0" w14:textId="77777777" w:rsidR="000207FA" w:rsidRPr="007C21EA" w:rsidRDefault="000207FA">
            <w:pPr>
              <w:widowControl w:val="0"/>
              <w:rPr>
                <w:rFonts w:ascii="Arial" w:eastAsia="Cambria" w:hAnsi="Arial" w:cs="Arial"/>
              </w:rPr>
            </w:pPr>
          </w:p>
        </w:tc>
      </w:tr>
      <w:tr w:rsidR="000207FA" w:rsidRPr="007C21EA" w14:paraId="5B86494D" w14:textId="77777777">
        <w:tc>
          <w:tcPr>
            <w:tcW w:w="1215" w:type="dxa"/>
            <w:shd w:val="clear" w:color="auto" w:fill="auto"/>
            <w:tcMar>
              <w:top w:w="100" w:type="dxa"/>
              <w:left w:w="100" w:type="dxa"/>
              <w:bottom w:w="100" w:type="dxa"/>
              <w:right w:w="100" w:type="dxa"/>
            </w:tcMar>
          </w:tcPr>
          <w:p w14:paraId="000000C1" w14:textId="77777777" w:rsidR="000207FA" w:rsidRPr="007C21EA" w:rsidRDefault="00563D7E">
            <w:pPr>
              <w:widowControl w:val="0"/>
              <w:rPr>
                <w:rFonts w:ascii="Arial" w:eastAsia="Cambria" w:hAnsi="Arial" w:cs="Arial"/>
              </w:rPr>
            </w:pPr>
            <w:r w:rsidRPr="007C21EA">
              <w:rPr>
                <w:rFonts w:ascii="Arial" w:eastAsia="Cambria" w:hAnsi="Arial" w:cs="Arial"/>
              </w:rPr>
              <w:t>EF18PII</w:t>
            </w:r>
          </w:p>
        </w:tc>
        <w:tc>
          <w:tcPr>
            <w:tcW w:w="1065" w:type="dxa"/>
            <w:shd w:val="clear" w:color="auto" w:fill="auto"/>
            <w:tcMar>
              <w:top w:w="100" w:type="dxa"/>
              <w:left w:w="100" w:type="dxa"/>
              <w:bottom w:w="100" w:type="dxa"/>
              <w:right w:w="100" w:type="dxa"/>
            </w:tcMar>
          </w:tcPr>
          <w:p w14:paraId="000000C2"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3"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4" w14:textId="77777777" w:rsidR="000207FA" w:rsidRPr="007C21EA" w:rsidRDefault="000207FA">
            <w:pPr>
              <w:widowControl w:val="0"/>
              <w:rPr>
                <w:rFonts w:ascii="Arial" w:eastAsia="Cambria" w:hAnsi="Arial" w:cs="Arial"/>
              </w:rPr>
            </w:pPr>
          </w:p>
        </w:tc>
      </w:tr>
      <w:tr w:rsidR="000207FA" w:rsidRPr="007C21EA" w14:paraId="49B7007D" w14:textId="77777777">
        <w:tc>
          <w:tcPr>
            <w:tcW w:w="1215" w:type="dxa"/>
            <w:shd w:val="clear" w:color="auto" w:fill="auto"/>
            <w:tcMar>
              <w:top w:w="100" w:type="dxa"/>
              <w:left w:w="100" w:type="dxa"/>
              <w:bottom w:w="100" w:type="dxa"/>
              <w:right w:w="100" w:type="dxa"/>
            </w:tcMar>
          </w:tcPr>
          <w:p w14:paraId="000000C5" w14:textId="77777777" w:rsidR="000207FA" w:rsidRPr="007C21EA" w:rsidRDefault="00563D7E">
            <w:pPr>
              <w:widowControl w:val="0"/>
              <w:rPr>
                <w:rFonts w:ascii="Arial" w:eastAsia="Cambria" w:hAnsi="Arial" w:cs="Arial"/>
              </w:rPr>
            </w:pPr>
            <w:r w:rsidRPr="007C21EA">
              <w:rPr>
                <w:rFonts w:ascii="Arial" w:eastAsia="Cambria" w:hAnsi="Arial" w:cs="Arial"/>
              </w:rPr>
              <w:lastRenderedPageBreak/>
              <w:t>EF20PII</w:t>
            </w:r>
          </w:p>
        </w:tc>
        <w:tc>
          <w:tcPr>
            <w:tcW w:w="1065" w:type="dxa"/>
            <w:shd w:val="clear" w:color="auto" w:fill="auto"/>
            <w:tcMar>
              <w:top w:w="100" w:type="dxa"/>
              <w:left w:w="100" w:type="dxa"/>
              <w:bottom w:w="100" w:type="dxa"/>
              <w:right w:w="100" w:type="dxa"/>
            </w:tcMar>
          </w:tcPr>
          <w:p w14:paraId="000000C6"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7"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8" w14:textId="77777777" w:rsidR="000207FA" w:rsidRPr="007C21EA" w:rsidRDefault="000207FA">
            <w:pPr>
              <w:widowControl w:val="0"/>
              <w:rPr>
                <w:rFonts w:ascii="Arial" w:eastAsia="Cambria" w:hAnsi="Arial" w:cs="Arial"/>
              </w:rPr>
            </w:pPr>
          </w:p>
        </w:tc>
      </w:tr>
      <w:tr w:rsidR="000207FA" w:rsidRPr="007C21EA" w14:paraId="0C9A9C5F" w14:textId="77777777">
        <w:tc>
          <w:tcPr>
            <w:tcW w:w="1215" w:type="dxa"/>
            <w:shd w:val="clear" w:color="auto" w:fill="auto"/>
            <w:tcMar>
              <w:top w:w="100" w:type="dxa"/>
              <w:left w:w="100" w:type="dxa"/>
              <w:bottom w:w="100" w:type="dxa"/>
              <w:right w:w="100" w:type="dxa"/>
            </w:tcMar>
          </w:tcPr>
          <w:p w14:paraId="000000C9" w14:textId="77777777" w:rsidR="000207FA" w:rsidRPr="007C21EA" w:rsidRDefault="00563D7E">
            <w:pPr>
              <w:widowControl w:val="0"/>
              <w:rPr>
                <w:rFonts w:ascii="Arial" w:eastAsia="Cambria" w:hAnsi="Arial" w:cs="Arial"/>
              </w:rPr>
            </w:pPr>
            <w:r w:rsidRPr="007C21EA">
              <w:rPr>
                <w:rFonts w:ascii="Arial" w:eastAsia="Cambria" w:hAnsi="Arial" w:cs="Arial"/>
              </w:rPr>
              <w:t>EF34PII</w:t>
            </w:r>
          </w:p>
        </w:tc>
        <w:tc>
          <w:tcPr>
            <w:tcW w:w="1065" w:type="dxa"/>
            <w:shd w:val="clear" w:color="auto" w:fill="auto"/>
            <w:tcMar>
              <w:top w:w="100" w:type="dxa"/>
              <w:left w:w="100" w:type="dxa"/>
              <w:bottom w:w="100" w:type="dxa"/>
              <w:right w:w="100" w:type="dxa"/>
            </w:tcMar>
          </w:tcPr>
          <w:p w14:paraId="000000C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B"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C" w14:textId="77777777" w:rsidR="000207FA" w:rsidRPr="007C21EA" w:rsidRDefault="000207FA">
            <w:pPr>
              <w:widowControl w:val="0"/>
              <w:rPr>
                <w:rFonts w:ascii="Arial" w:eastAsia="Cambria" w:hAnsi="Arial" w:cs="Arial"/>
              </w:rPr>
            </w:pPr>
          </w:p>
        </w:tc>
      </w:tr>
      <w:tr w:rsidR="000207FA" w:rsidRPr="007C21EA" w14:paraId="226D9DA3" w14:textId="77777777">
        <w:tc>
          <w:tcPr>
            <w:tcW w:w="1215" w:type="dxa"/>
            <w:shd w:val="clear" w:color="auto" w:fill="auto"/>
            <w:tcMar>
              <w:top w:w="100" w:type="dxa"/>
              <w:left w:w="100" w:type="dxa"/>
              <w:bottom w:w="100" w:type="dxa"/>
              <w:right w:w="100" w:type="dxa"/>
            </w:tcMar>
          </w:tcPr>
          <w:p w14:paraId="000000CD" w14:textId="77777777" w:rsidR="000207FA" w:rsidRPr="007C21EA" w:rsidRDefault="00563D7E">
            <w:pPr>
              <w:widowControl w:val="0"/>
              <w:rPr>
                <w:rFonts w:ascii="Arial" w:eastAsia="Cambria" w:hAnsi="Arial" w:cs="Arial"/>
              </w:rPr>
            </w:pPr>
            <w:r w:rsidRPr="007C21EA">
              <w:rPr>
                <w:rFonts w:ascii="Arial" w:eastAsia="Cambria" w:hAnsi="Arial" w:cs="Arial"/>
              </w:rPr>
              <w:t>EF41PII</w:t>
            </w:r>
          </w:p>
        </w:tc>
        <w:tc>
          <w:tcPr>
            <w:tcW w:w="1065" w:type="dxa"/>
            <w:shd w:val="clear" w:color="auto" w:fill="auto"/>
            <w:tcMar>
              <w:top w:w="100" w:type="dxa"/>
              <w:left w:w="100" w:type="dxa"/>
              <w:bottom w:w="100" w:type="dxa"/>
              <w:right w:w="100" w:type="dxa"/>
            </w:tcMar>
          </w:tcPr>
          <w:p w14:paraId="000000C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F" w14:textId="77777777" w:rsidR="000207FA" w:rsidRPr="007C21EA" w:rsidRDefault="00563D7E">
            <w:pPr>
              <w:widowControl w:val="0"/>
              <w:rPr>
                <w:rFonts w:ascii="Arial" w:eastAsia="Cambria" w:hAnsi="Arial" w:cs="Arial"/>
              </w:rPr>
            </w:pPr>
            <w:r w:rsidRPr="007C21EA">
              <w:rPr>
                <w:rFonts w:ascii="Arial" w:eastAsia="Cambria" w:hAnsi="Arial" w:cs="Arial"/>
              </w:rPr>
              <w:t>Ampicillin, gentamicin-syn, penicillin G, tetracycline, vancomycin</w:t>
            </w:r>
          </w:p>
        </w:tc>
        <w:tc>
          <w:tcPr>
            <w:tcW w:w="2190" w:type="dxa"/>
            <w:shd w:val="clear" w:color="auto" w:fill="auto"/>
            <w:tcMar>
              <w:top w:w="100" w:type="dxa"/>
              <w:left w:w="100" w:type="dxa"/>
              <w:bottom w:w="100" w:type="dxa"/>
              <w:right w:w="100" w:type="dxa"/>
            </w:tcMar>
          </w:tcPr>
          <w:p w14:paraId="000000D0" w14:textId="77777777" w:rsidR="000207FA" w:rsidRPr="007C21EA" w:rsidRDefault="000207FA">
            <w:pPr>
              <w:widowControl w:val="0"/>
              <w:rPr>
                <w:rFonts w:ascii="Arial" w:eastAsia="Cambria" w:hAnsi="Arial" w:cs="Arial"/>
              </w:rPr>
            </w:pPr>
          </w:p>
        </w:tc>
      </w:tr>
      <w:tr w:rsidR="000207FA" w:rsidRPr="007C21EA" w14:paraId="624547BC" w14:textId="77777777">
        <w:tc>
          <w:tcPr>
            <w:tcW w:w="1215" w:type="dxa"/>
            <w:shd w:val="clear" w:color="auto" w:fill="auto"/>
            <w:tcMar>
              <w:top w:w="100" w:type="dxa"/>
              <w:left w:w="100" w:type="dxa"/>
              <w:bottom w:w="100" w:type="dxa"/>
              <w:right w:w="100" w:type="dxa"/>
            </w:tcMar>
          </w:tcPr>
          <w:p w14:paraId="000000D1" w14:textId="77777777" w:rsidR="000207FA" w:rsidRPr="007C21EA" w:rsidRDefault="00563D7E">
            <w:pPr>
              <w:widowControl w:val="0"/>
              <w:rPr>
                <w:rFonts w:ascii="Arial" w:eastAsia="Cambria" w:hAnsi="Arial" w:cs="Arial"/>
              </w:rPr>
            </w:pPr>
            <w:r w:rsidRPr="007C21EA">
              <w:rPr>
                <w:rFonts w:ascii="Arial" w:eastAsia="Cambria" w:hAnsi="Arial" w:cs="Arial"/>
              </w:rPr>
              <w:t>EF48PII</w:t>
            </w:r>
          </w:p>
        </w:tc>
        <w:tc>
          <w:tcPr>
            <w:tcW w:w="1065" w:type="dxa"/>
            <w:shd w:val="clear" w:color="auto" w:fill="auto"/>
            <w:tcMar>
              <w:top w:w="100" w:type="dxa"/>
              <w:left w:w="100" w:type="dxa"/>
              <w:bottom w:w="100" w:type="dxa"/>
              <w:right w:w="100" w:type="dxa"/>
            </w:tcMar>
          </w:tcPr>
          <w:p w14:paraId="000000D2"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3"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D4" w14:textId="77777777" w:rsidR="000207FA" w:rsidRPr="007C21EA" w:rsidRDefault="000207FA">
            <w:pPr>
              <w:widowControl w:val="0"/>
              <w:rPr>
                <w:rFonts w:ascii="Arial" w:eastAsia="Cambria" w:hAnsi="Arial" w:cs="Arial"/>
              </w:rPr>
            </w:pPr>
          </w:p>
        </w:tc>
      </w:tr>
      <w:tr w:rsidR="000207FA" w:rsidRPr="007C21EA" w14:paraId="16DDE91E" w14:textId="77777777">
        <w:tc>
          <w:tcPr>
            <w:tcW w:w="1215" w:type="dxa"/>
            <w:shd w:val="clear" w:color="auto" w:fill="auto"/>
            <w:tcMar>
              <w:top w:w="100" w:type="dxa"/>
              <w:left w:w="100" w:type="dxa"/>
              <w:bottom w:w="100" w:type="dxa"/>
              <w:right w:w="100" w:type="dxa"/>
            </w:tcMar>
          </w:tcPr>
          <w:p w14:paraId="000000D5" w14:textId="77777777" w:rsidR="000207FA" w:rsidRPr="007C21EA" w:rsidRDefault="00563D7E">
            <w:pPr>
              <w:widowControl w:val="0"/>
              <w:rPr>
                <w:rFonts w:ascii="Arial" w:eastAsia="Cambria" w:hAnsi="Arial" w:cs="Arial"/>
              </w:rPr>
            </w:pPr>
            <w:r w:rsidRPr="007C21EA">
              <w:rPr>
                <w:rFonts w:ascii="Arial" w:eastAsia="Cambria" w:hAnsi="Arial" w:cs="Arial"/>
              </w:rPr>
              <w:t>EF50PII</w:t>
            </w:r>
          </w:p>
        </w:tc>
        <w:tc>
          <w:tcPr>
            <w:tcW w:w="1065" w:type="dxa"/>
            <w:shd w:val="clear" w:color="auto" w:fill="auto"/>
            <w:tcMar>
              <w:top w:w="100" w:type="dxa"/>
              <w:left w:w="100" w:type="dxa"/>
              <w:bottom w:w="100" w:type="dxa"/>
              <w:right w:w="100" w:type="dxa"/>
            </w:tcMar>
          </w:tcPr>
          <w:p w14:paraId="000000D6"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7"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vancomycin</w:t>
            </w:r>
          </w:p>
        </w:tc>
        <w:tc>
          <w:tcPr>
            <w:tcW w:w="2190" w:type="dxa"/>
            <w:shd w:val="clear" w:color="auto" w:fill="auto"/>
            <w:tcMar>
              <w:top w:w="100" w:type="dxa"/>
              <w:left w:w="100" w:type="dxa"/>
              <w:bottom w:w="100" w:type="dxa"/>
              <w:right w:w="100" w:type="dxa"/>
            </w:tcMar>
          </w:tcPr>
          <w:p w14:paraId="000000D8" w14:textId="77777777" w:rsidR="000207FA" w:rsidRPr="007C21EA" w:rsidRDefault="000207FA">
            <w:pPr>
              <w:widowControl w:val="0"/>
              <w:rPr>
                <w:rFonts w:ascii="Arial" w:eastAsia="Cambria" w:hAnsi="Arial" w:cs="Arial"/>
              </w:rPr>
            </w:pPr>
          </w:p>
        </w:tc>
      </w:tr>
      <w:tr w:rsidR="000207FA" w:rsidRPr="007C21EA" w14:paraId="5A44D400" w14:textId="77777777">
        <w:tc>
          <w:tcPr>
            <w:tcW w:w="1215" w:type="dxa"/>
            <w:shd w:val="clear" w:color="auto" w:fill="auto"/>
            <w:tcMar>
              <w:top w:w="100" w:type="dxa"/>
              <w:left w:w="100" w:type="dxa"/>
              <w:bottom w:w="100" w:type="dxa"/>
              <w:right w:w="100" w:type="dxa"/>
            </w:tcMar>
          </w:tcPr>
          <w:p w14:paraId="000000D9" w14:textId="77777777" w:rsidR="000207FA" w:rsidRPr="007C21EA" w:rsidRDefault="00563D7E">
            <w:pPr>
              <w:widowControl w:val="0"/>
              <w:rPr>
                <w:rFonts w:ascii="Arial" w:eastAsia="Cambria" w:hAnsi="Arial" w:cs="Arial"/>
              </w:rPr>
            </w:pPr>
            <w:r w:rsidRPr="007C21EA">
              <w:rPr>
                <w:rFonts w:ascii="Arial" w:eastAsia="Cambria" w:hAnsi="Arial" w:cs="Arial"/>
              </w:rPr>
              <w:t>EF79PII</w:t>
            </w:r>
          </w:p>
        </w:tc>
        <w:tc>
          <w:tcPr>
            <w:tcW w:w="1065" w:type="dxa"/>
            <w:shd w:val="clear" w:color="auto" w:fill="auto"/>
            <w:tcMar>
              <w:top w:w="100" w:type="dxa"/>
              <w:left w:w="100" w:type="dxa"/>
              <w:bottom w:w="100" w:type="dxa"/>
              <w:right w:w="100" w:type="dxa"/>
            </w:tcMar>
          </w:tcPr>
          <w:p w14:paraId="000000D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B"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DC" w14:textId="77777777" w:rsidR="000207FA" w:rsidRPr="007C21EA" w:rsidRDefault="000207FA">
            <w:pPr>
              <w:widowControl w:val="0"/>
              <w:rPr>
                <w:rFonts w:ascii="Arial" w:eastAsia="Cambria" w:hAnsi="Arial" w:cs="Arial"/>
              </w:rPr>
            </w:pPr>
          </w:p>
        </w:tc>
      </w:tr>
      <w:tr w:rsidR="000207FA" w:rsidRPr="007C21EA" w14:paraId="1D85F55E" w14:textId="77777777">
        <w:tc>
          <w:tcPr>
            <w:tcW w:w="1215" w:type="dxa"/>
            <w:shd w:val="clear" w:color="auto" w:fill="auto"/>
            <w:tcMar>
              <w:top w:w="100" w:type="dxa"/>
              <w:left w:w="100" w:type="dxa"/>
              <w:bottom w:w="100" w:type="dxa"/>
              <w:right w:w="100" w:type="dxa"/>
            </w:tcMar>
          </w:tcPr>
          <w:p w14:paraId="000000DD" w14:textId="77777777" w:rsidR="000207FA" w:rsidRPr="007C21EA" w:rsidRDefault="00563D7E">
            <w:pPr>
              <w:widowControl w:val="0"/>
              <w:rPr>
                <w:rFonts w:ascii="Arial" w:eastAsia="Cambria" w:hAnsi="Arial" w:cs="Arial"/>
              </w:rPr>
            </w:pPr>
            <w:r w:rsidRPr="007C21EA">
              <w:rPr>
                <w:rFonts w:ascii="Arial" w:eastAsia="Cambria" w:hAnsi="Arial" w:cs="Arial"/>
              </w:rPr>
              <w:t>EF98PII</w:t>
            </w:r>
          </w:p>
        </w:tc>
        <w:tc>
          <w:tcPr>
            <w:tcW w:w="1065" w:type="dxa"/>
            <w:shd w:val="clear" w:color="auto" w:fill="auto"/>
            <w:tcMar>
              <w:top w:w="100" w:type="dxa"/>
              <w:left w:w="100" w:type="dxa"/>
              <w:bottom w:w="100" w:type="dxa"/>
              <w:right w:w="100" w:type="dxa"/>
            </w:tcMar>
          </w:tcPr>
          <w:p w14:paraId="000000D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F"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E0" w14:textId="77777777" w:rsidR="000207FA" w:rsidRPr="007C21EA" w:rsidRDefault="000207FA">
            <w:pPr>
              <w:widowControl w:val="0"/>
              <w:rPr>
                <w:rFonts w:ascii="Arial" w:eastAsia="Cambria" w:hAnsi="Arial" w:cs="Arial"/>
              </w:rPr>
            </w:pPr>
          </w:p>
        </w:tc>
      </w:tr>
      <w:tr w:rsidR="000207FA" w:rsidRPr="007C21EA" w14:paraId="3722EA2B" w14:textId="77777777">
        <w:tc>
          <w:tcPr>
            <w:tcW w:w="1215" w:type="dxa"/>
            <w:shd w:val="clear" w:color="auto" w:fill="auto"/>
            <w:tcMar>
              <w:top w:w="100" w:type="dxa"/>
              <w:left w:w="100" w:type="dxa"/>
              <w:bottom w:w="100" w:type="dxa"/>
              <w:right w:w="100" w:type="dxa"/>
            </w:tcMar>
          </w:tcPr>
          <w:p w14:paraId="000000E1" w14:textId="77777777" w:rsidR="000207FA" w:rsidRPr="007C21EA" w:rsidRDefault="00563D7E">
            <w:pPr>
              <w:widowControl w:val="0"/>
              <w:rPr>
                <w:rFonts w:ascii="Arial" w:eastAsia="Cambria" w:hAnsi="Arial" w:cs="Arial"/>
              </w:rPr>
            </w:pPr>
            <w:r w:rsidRPr="007C21EA">
              <w:rPr>
                <w:rFonts w:ascii="Arial" w:eastAsia="Cambria" w:hAnsi="Arial" w:cs="Arial"/>
              </w:rPr>
              <w:t>B3286</w:t>
            </w:r>
          </w:p>
        </w:tc>
        <w:tc>
          <w:tcPr>
            <w:tcW w:w="1065" w:type="dxa"/>
            <w:shd w:val="clear" w:color="auto" w:fill="auto"/>
            <w:tcMar>
              <w:top w:w="100" w:type="dxa"/>
              <w:left w:w="100" w:type="dxa"/>
              <w:bottom w:w="100" w:type="dxa"/>
              <w:right w:w="100" w:type="dxa"/>
            </w:tcMar>
          </w:tcPr>
          <w:p w14:paraId="000000E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3" w14:textId="77777777" w:rsidR="000207FA" w:rsidRPr="007C21EA" w:rsidRDefault="00563D7E">
            <w:pPr>
              <w:widowControl w:val="0"/>
              <w:rPr>
                <w:rFonts w:ascii="Arial" w:eastAsia="Cambria" w:hAnsi="Arial" w:cs="Arial"/>
              </w:rPr>
            </w:pPr>
            <w:r w:rsidRPr="007C21EA">
              <w:rPr>
                <w:rFonts w:ascii="Arial" w:eastAsia="Cambria" w:hAnsi="Arial" w:cs="Arial"/>
              </w:rPr>
              <w:t>Erythromycin, cefazolin, cefoxitin, clindamycin, gentamicin, gent synergy, oxacillin, trimethoprim/sulfa</w:t>
            </w:r>
          </w:p>
        </w:tc>
        <w:tc>
          <w:tcPr>
            <w:tcW w:w="2190" w:type="dxa"/>
            <w:shd w:val="clear" w:color="auto" w:fill="auto"/>
            <w:tcMar>
              <w:top w:w="100" w:type="dxa"/>
              <w:left w:w="100" w:type="dxa"/>
              <w:bottom w:w="100" w:type="dxa"/>
              <w:right w:w="100" w:type="dxa"/>
            </w:tcMar>
          </w:tcPr>
          <w:p w14:paraId="000000E4"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AIRI00000000.1</w:t>
            </w:r>
          </w:p>
        </w:tc>
      </w:tr>
      <w:tr w:rsidR="000207FA" w:rsidRPr="007C21EA" w14:paraId="517E575A" w14:textId="77777777">
        <w:tc>
          <w:tcPr>
            <w:tcW w:w="1215" w:type="dxa"/>
            <w:shd w:val="clear" w:color="auto" w:fill="auto"/>
            <w:tcMar>
              <w:top w:w="100" w:type="dxa"/>
              <w:left w:w="100" w:type="dxa"/>
              <w:bottom w:w="100" w:type="dxa"/>
              <w:right w:w="100" w:type="dxa"/>
            </w:tcMar>
          </w:tcPr>
          <w:p w14:paraId="000000E5" w14:textId="77777777" w:rsidR="000207FA" w:rsidRPr="007C21EA" w:rsidRDefault="00563D7E">
            <w:pPr>
              <w:widowControl w:val="0"/>
              <w:rPr>
                <w:rFonts w:ascii="Arial" w:eastAsia="Cambria" w:hAnsi="Arial" w:cs="Arial"/>
              </w:rPr>
            </w:pPr>
            <w:r w:rsidRPr="007C21EA">
              <w:rPr>
                <w:rFonts w:ascii="Arial" w:eastAsia="Cambria" w:hAnsi="Arial" w:cs="Arial"/>
              </w:rPr>
              <w:t>Ent6</w:t>
            </w:r>
          </w:p>
        </w:tc>
        <w:tc>
          <w:tcPr>
            <w:tcW w:w="1065" w:type="dxa"/>
            <w:shd w:val="clear" w:color="auto" w:fill="auto"/>
            <w:tcMar>
              <w:top w:w="100" w:type="dxa"/>
              <w:left w:w="100" w:type="dxa"/>
              <w:bottom w:w="100" w:type="dxa"/>
              <w:right w:w="100" w:type="dxa"/>
            </w:tcMar>
          </w:tcPr>
          <w:p w14:paraId="000000E6"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7"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oxacillin, trimethoprim/sulfa</w:t>
            </w:r>
          </w:p>
        </w:tc>
        <w:tc>
          <w:tcPr>
            <w:tcW w:w="2190" w:type="dxa"/>
            <w:shd w:val="clear" w:color="auto" w:fill="auto"/>
            <w:tcMar>
              <w:top w:w="100" w:type="dxa"/>
              <w:left w:w="100" w:type="dxa"/>
              <w:bottom w:w="100" w:type="dxa"/>
              <w:right w:w="100" w:type="dxa"/>
            </w:tcMar>
          </w:tcPr>
          <w:p w14:paraId="000000E8" w14:textId="77777777" w:rsidR="000207FA" w:rsidRPr="007C21EA" w:rsidRDefault="000207FA">
            <w:pPr>
              <w:widowControl w:val="0"/>
              <w:rPr>
                <w:rFonts w:ascii="Arial" w:eastAsia="Cambria" w:hAnsi="Arial" w:cs="Arial"/>
              </w:rPr>
            </w:pPr>
          </w:p>
        </w:tc>
      </w:tr>
      <w:tr w:rsidR="000207FA" w:rsidRPr="007C21EA" w14:paraId="76E9E877" w14:textId="77777777">
        <w:tc>
          <w:tcPr>
            <w:tcW w:w="1215" w:type="dxa"/>
            <w:shd w:val="clear" w:color="auto" w:fill="auto"/>
            <w:tcMar>
              <w:top w:w="100" w:type="dxa"/>
              <w:left w:w="100" w:type="dxa"/>
              <w:bottom w:w="100" w:type="dxa"/>
              <w:right w:w="100" w:type="dxa"/>
            </w:tcMar>
          </w:tcPr>
          <w:p w14:paraId="000000E9" w14:textId="77777777" w:rsidR="000207FA" w:rsidRPr="007C21EA" w:rsidRDefault="00563D7E">
            <w:pPr>
              <w:widowControl w:val="0"/>
              <w:rPr>
                <w:rFonts w:ascii="Arial" w:eastAsia="Cambria" w:hAnsi="Arial" w:cs="Arial"/>
              </w:rPr>
            </w:pPr>
            <w:r w:rsidRPr="007C21EA">
              <w:rPr>
                <w:rFonts w:ascii="Arial" w:eastAsia="Cambria" w:hAnsi="Arial" w:cs="Arial"/>
              </w:rPr>
              <w:t>Tx1330</w:t>
            </w:r>
          </w:p>
        </w:tc>
        <w:tc>
          <w:tcPr>
            <w:tcW w:w="1065" w:type="dxa"/>
            <w:shd w:val="clear" w:color="auto" w:fill="auto"/>
            <w:tcMar>
              <w:top w:w="100" w:type="dxa"/>
              <w:left w:w="100" w:type="dxa"/>
              <w:bottom w:w="100" w:type="dxa"/>
              <w:right w:w="100" w:type="dxa"/>
            </w:tcMar>
          </w:tcPr>
          <w:p w14:paraId="000000E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EB"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oxacillin, trimethoprim/sulfa</w:t>
            </w:r>
          </w:p>
        </w:tc>
        <w:tc>
          <w:tcPr>
            <w:tcW w:w="2190" w:type="dxa"/>
            <w:shd w:val="clear" w:color="auto" w:fill="auto"/>
            <w:tcMar>
              <w:top w:w="100" w:type="dxa"/>
              <w:left w:w="100" w:type="dxa"/>
              <w:bottom w:w="100" w:type="dxa"/>
              <w:right w:w="100" w:type="dxa"/>
            </w:tcMar>
          </w:tcPr>
          <w:p w14:paraId="000000EC"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ACHL00000000.1</w:t>
            </w:r>
          </w:p>
        </w:tc>
      </w:tr>
      <w:tr w:rsidR="000207FA" w:rsidRPr="007C21EA" w14:paraId="06881618" w14:textId="77777777">
        <w:tc>
          <w:tcPr>
            <w:tcW w:w="1215" w:type="dxa"/>
            <w:shd w:val="clear" w:color="auto" w:fill="auto"/>
            <w:tcMar>
              <w:top w:w="100" w:type="dxa"/>
              <w:left w:w="100" w:type="dxa"/>
              <w:bottom w:w="100" w:type="dxa"/>
              <w:right w:w="100" w:type="dxa"/>
            </w:tcMar>
          </w:tcPr>
          <w:p w14:paraId="000000ED" w14:textId="77777777" w:rsidR="000207FA" w:rsidRPr="007C21EA" w:rsidRDefault="00563D7E">
            <w:pPr>
              <w:widowControl w:val="0"/>
              <w:rPr>
                <w:rFonts w:ascii="Arial" w:eastAsia="Cambria" w:hAnsi="Arial" w:cs="Arial"/>
              </w:rPr>
            </w:pPr>
            <w:r w:rsidRPr="007C21EA">
              <w:rPr>
                <w:rFonts w:ascii="Arial" w:eastAsia="Cambria" w:hAnsi="Arial" w:cs="Arial"/>
              </w:rPr>
              <w:t>Yi6-1</w:t>
            </w:r>
          </w:p>
        </w:tc>
        <w:tc>
          <w:tcPr>
            <w:tcW w:w="1065" w:type="dxa"/>
            <w:shd w:val="clear" w:color="auto" w:fill="auto"/>
            <w:tcMar>
              <w:top w:w="100" w:type="dxa"/>
              <w:left w:w="100" w:type="dxa"/>
              <w:bottom w:w="100" w:type="dxa"/>
              <w:right w:w="100" w:type="dxa"/>
            </w:tcMar>
          </w:tcPr>
          <w:p w14:paraId="000000EE"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F"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gent synergy, oxacillin, tetracycline, trimethoprim/sulfa</w:t>
            </w:r>
          </w:p>
        </w:tc>
        <w:tc>
          <w:tcPr>
            <w:tcW w:w="2190" w:type="dxa"/>
            <w:shd w:val="clear" w:color="auto" w:fill="auto"/>
            <w:tcMar>
              <w:top w:w="100" w:type="dxa"/>
              <w:left w:w="100" w:type="dxa"/>
              <w:bottom w:w="100" w:type="dxa"/>
              <w:right w:w="100" w:type="dxa"/>
            </w:tcMar>
          </w:tcPr>
          <w:p w14:paraId="000000F0"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AJEO00000000.1</w:t>
            </w:r>
          </w:p>
        </w:tc>
      </w:tr>
      <w:tr w:rsidR="000207FA" w:rsidRPr="007C21EA" w14:paraId="2DC449BF" w14:textId="77777777">
        <w:tc>
          <w:tcPr>
            <w:tcW w:w="1215" w:type="dxa"/>
            <w:shd w:val="clear" w:color="auto" w:fill="auto"/>
            <w:tcMar>
              <w:top w:w="100" w:type="dxa"/>
              <w:left w:w="100" w:type="dxa"/>
              <w:bottom w:w="100" w:type="dxa"/>
              <w:right w:w="100" w:type="dxa"/>
            </w:tcMar>
          </w:tcPr>
          <w:p w14:paraId="000000F1" w14:textId="77777777" w:rsidR="000207FA" w:rsidRPr="007C21EA" w:rsidRDefault="00563D7E">
            <w:pPr>
              <w:widowControl w:val="0"/>
              <w:rPr>
                <w:rFonts w:ascii="Arial" w:eastAsia="Cambria" w:hAnsi="Arial" w:cs="Arial"/>
              </w:rPr>
            </w:pPr>
            <w:r w:rsidRPr="007C21EA">
              <w:rPr>
                <w:rFonts w:ascii="Arial" w:eastAsia="Cambria" w:hAnsi="Arial" w:cs="Arial"/>
              </w:rPr>
              <w:t>DP11</w:t>
            </w:r>
          </w:p>
        </w:tc>
        <w:tc>
          <w:tcPr>
            <w:tcW w:w="1065" w:type="dxa"/>
            <w:shd w:val="clear" w:color="auto" w:fill="auto"/>
            <w:tcMar>
              <w:top w:w="100" w:type="dxa"/>
              <w:left w:w="100" w:type="dxa"/>
              <w:bottom w:w="100" w:type="dxa"/>
              <w:right w:w="100" w:type="dxa"/>
            </w:tcMar>
          </w:tcPr>
          <w:p w14:paraId="000000F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F3" w14:textId="77777777" w:rsidR="000207FA" w:rsidRPr="007C21EA" w:rsidRDefault="00563D7E">
            <w:pPr>
              <w:widowControl w:val="0"/>
              <w:rPr>
                <w:rFonts w:ascii="Arial" w:eastAsia="Cambria" w:hAnsi="Arial" w:cs="Arial"/>
              </w:rPr>
            </w:pPr>
            <w:r w:rsidRPr="007C21EA">
              <w:rPr>
                <w:rFonts w:ascii="Arial" w:eastAsia="Cambria" w:hAnsi="Arial" w:cs="Arial"/>
              </w:rPr>
              <w:t>Gentamicin</w:t>
            </w:r>
          </w:p>
        </w:tc>
        <w:tc>
          <w:tcPr>
            <w:tcW w:w="2190" w:type="dxa"/>
            <w:shd w:val="clear" w:color="auto" w:fill="auto"/>
            <w:tcMar>
              <w:top w:w="100" w:type="dxa"/>
              <w:left w:w="100" w:type="dxa"/>
              <w:bottom w:w="100" w:type="dxa"/>
              <w:right w:w="100" w:type="dxa"/>
            </w:tcMar>
          </w:tcPr>
          <w:p w14:paraId="000000F4" w14:textId="77777777" w:rsidR="000207FA" w:rsidRPr="007C21EA" w:rsidRDefault="000207FA">
            <w:pPr>
              <w:widowControl w:val="0"/>
              <w:rPr>
                <w:rFonts w:ascii="Arial" w:eastAsia="Cambria" w:hAnsi="Arial" w:cs="Arial"/>
              </w:rPr>
            </w:pPr>
          </w:p>
        </w:tc>
      </w:tr>
      <w:tr w:rsidR="000207FA" w:rsidRPr="007C21EA" w14:paraId="5E4DF29C" w14:textId="77777777">
        <w:tc>
          <w:tcPr>
            <w:tcW w:w="1215" w:type="dxa"/>
            <w:shd w:val="clear" w:color="auto" w:fill="auto"/>
            <w:tcMar>
              <w:top w:w="100" w:type="dxa"/>
              <w:left w:w="100" w:type="dxa"/>
              <w:bottom w:w="100" w:type="dxa"/>
              <w:right w:w="100" w:type="dxa"/>
            </w:tcMar>
          </w:tcPr>
          <w:p w14:paraId="000000F5" w14:textId="77777777" w:rsidR="000207FA" w:rsidRPr="007C21EA" w:rsidRDefault="00563D7E">
            <w:pPr>
              <w:widowControl w:val="0"/>
              <w:rPr>
                <w:rFonts w:ascii="Arial" w:eastAsia="Cambria" w:hAnsi="Arial" w:cs="Arial"/>
              </w:rPr>
            </w:pPr>
            <w:r w:rsidRPr="007C21EA">
              <w:rPr>
                <w:rFonts w:ascii="Arial" w:eastAsia="Cambria" w:hAnsi="Arial" w:cs="Arial"/>
              </w:rPr>
              <w:t>DP6</w:t>
            </w:r>
          </w:p>
        </w:tc>
        <w:tc>
          <w:tcPr>
            <w:tcW w:w="1065" w:type="dxa"/>
            <w:shd w:val="clear" w:color="auto" w:fill="auto"/>
            <w:tcMar>
              <w:top w:w="100" w:type="dxa"/>
              <w:left w:w="100" w:type="dxa"/>
              <w:bottom w:w="100" w:type="dxa"/>
              <w:right w:w="100" w:type="dxa"/>
            </w:tcMar>
          </w:tcPr>
          <w:p w14:paraId="000000F6" w14:textId="77777777" w:rsidR="000207FA" w:rsidRPr="00FD2F55" w:rsidRDefault="00563D7E">
            <w:pPr>
              <w:widowControl w:val="0"/>
              <w:rPr>
                <w:rFonts w:ascii="Arial" w:eastAsia="Cambria" w:hAnsi="Arial" w:cs="Arial"/>
                <w:i/>
                <w:color w:val="000000" w:themeColor="text1"/>
              </w:rPr>
            </w:pPr>
            <w:r w:rsidRPr="00FD2F55">
              <w:rPr>
                <w:rFonts w:ascii="Arial" w:eastAsia="Cambria" w:hAnsi="Arial" w:cs="Arial"/>
                <w:i/>
                <w:color w:val="000000" w:themeColor="text1"/>
              </w:rPr>
              <w:t>E. faecalis</w:t>
            </w:r>
          </w:p>
        </w:tc>
        <w:tc>
          <w:tcPr>
            <w:tcW w:w="4035" w:type="dxa"/>
            <w:shd w:val="clear" w:color="auto" w:fill="auto"/>
            <w:tcMar>
              <w:top w:w="100" w:type="dxa"/>
              <w:left w:w="100" w:type="dxa"/>
              <w:bottom w:w="100" w:type="dxa"/>
              <w:right w:w="100" w:type="dxa"/>
            </w:tcMar>
          </w:tcPr>
          <w:p w14:paraId="000000F7" w14:textId="77777777" w:rsidR="000207FA" w:rsidRPr="00FD2F55" w:rsidRDefault="00563D7E">
            <w:pPr>
              <w:widowControl w:val="0"/>
              <w:rPr>
                <w:rFonts w:ascii="Arial" w:eastAsia="Cambria" w:hAnsi="Arial" w:cs="Arial"/>
                <w:color w:val="000000" w:themeColor="text1"/>
              </w:rPr>
            </w:pPr>
            <w:r w:rsidRPr="00FD2F55">
              <w:rPr>
                <w:rFonts w:ascii="Arial" w:eastAsia="Cambria" w:hAnsi="Arial" w:cs="Arial"/>
                <w:color w:val="000000" w:themeColor="text1"/>
              </w:rPr>
              <w:t>-No resistant antibiotic found</w:t>
            </w:r>
          </w:p>
        </w:tc>
        <w:tc>
          <w:tcPr>
            <w:tcW w:w="2190" w:type="dxa"/>
            <w:shd w:val="clear" w:color="auto" w:fill="auto"/>
            <w:tcMar>
              <w:top w:w="100" w:type="dxa"/>
              <w:left w:w="100" w:type="dxa"/>
              <w:bottom w:w="100" w:type="dxa"/>
              <w:right w:w="100" w:type="dxa"/>
            </w:tcMar>
          </w:tcPr>
          <w:p w14:paraId="000000F8" w14:textId="77777777" w:rsidR="000207FA" w:rsidRPr="007C21EA" w:rsidRDefault="000207FA">
            <w:pPr>
              <w:widowControl w:val="0"/>
              <w:rPr>
                <w:rFonts w:ascii="Arial" w:eastAsia="Cambria" w:hAnsi="Arial" w:cs="Arial"/>
              </w:rPr>
            </w:pPr>
          </w:p>
        </w:tc>
      </w:tr>
      <w:tr w:rsidR="000207FA" w:rsidRPr="007C21EA" w14:paraId="6F613CC9" w14:textId="77777777">
        <w:trPr>
          <w:trHeight w:val="405"/>
        </w:trPr>
        <w:tc>
          <w:tcPr>
            <w:tcW w:w="1215" w:type="dxa"/>
            <w:shd w:val="clear" w:color="auto" w:fill="auto"/>
            <w:tcMar>
              <w:top w:w="100" w:type="dxa"/>
              <w:left w:w="100" w:type="dxa"/>
              <w:bottom w:w="100" w:type="dxa"/>
              <w:right w:w="100" w:type="dxa"/>
            </w:tcMar>
          </w:tcPr>
          <w:p w14:paraId="000000F9" w14:textId="77777777" w:rsidR="000207FA" w:rsidRPr="007C21EA" w:rsidRDefault="00563D7E">
            <w:pPr>
              <w:widowControl w:val="0"/>
              <w:rPr>
                <w:rFonts w:ascii="Arial" w:eastAsia="Cambria" w:hAnsi="Arial" w:cs="Arial"/>
              </w:rPr>
            </w:pPr>
            <w:r w:rsidRPr="007C21EA">
              <w:rPr>
                <w:rFonts w:ascii="Arial" w:eastAsia="Cambria" w:hAnsi="Arial" w:cs="Arial"/>
              </w:rPr>
              <w:t>EF06</w:t>
            </w:r>
          </w:p>
        </w:tc>
        <w:tc>
          <w:tcPr>
            <w:tcW w:w="1065" w:type="dxa"/>
            <w:shd w:val="clear" w:color="auto" w:fill="auto"/>
            <w:tcMar>
              <w:top w:w="100" w:type="dxa"/>
              <w:left w:w="100" w:type="dxa"/>
              <w:bottom w:w="100" w:type="dxa"/>
              <w:right w:w="100" w:type="dxa"/>
            </w:tcMar>
          </w:tcPr>
          <w:p w14:paraId="000000FA" w14:textId="77777777" w:rsidR="000207FA" w:rsidRPr="00FD2F55" w:rsidRDefault="00563D7E">
            <w:pPr>
              <w:widowControl w:val="0"/>
              <w:rPr>
                <w:rFonts w:ascii="Arial" w:eastAsia="Cambria" w:hAnsi="Arial" w:cs="Arial"/>
                <w:i/>
                <w:color w:val="000000" w:themeColor="text1"/>
              </w:rPr>
            </w:pPr>
            <w:r w:rsidRPr="00FD2F55">
              <w:rPr>
                <w:rFonts w:ascii="Arial" w:eastAsia="Cambria" w:hAnsi="Arial" w:cs="Arial"/>
                <w:i/>
                <w:color w:val="000000" w:themeColor="text1"/>
              </w:rPr>
              <w:t>E. faecalis</w:t>
            </w:r>
          </w:p>
        </w:tc>
        <w:tc>
          <w:tcPr>
            <w:tcW w:w="4035" w:type="dxa"/>
            <w:shd w:val="clear" w:color="auto" w:fill="auto"/>
            <w:tcMar>
              <w:top w:w="100" w:type="dxa"/>
              <w:left w:w="100" w:type="dxa"/>
              <w:bottom w:w="100" w:type="dxa"/>
              <w:right w:w="100" w:type="dxa"/>
            </w:tcMar>
          </w:tcPr>
          <w:p w14:paraId="000000FB" w14:textId="77777777" w:rsidR="000207FA" w:rsidRPr="00FD2F55" w:rsidRDefault="00563D7E">
            <w:pPr>
              <w:widowControl w:val="0"/>
              <w:rPr>
                <w:rFonts w:ascii="Arial" w:eastAsia="Cambria" w:hAnsi="Arial" w:cs="Arial"/>
                <w:color w:val="000000" w:themeColor="text1"/>
              </w:rPr>
            </w:pPr>
            <w:r w:rsidRPr="00FD2F55">
              <w:rPr>
                <w:rFonts w:ascii="Arial" w:eastAsia="Cambria" w:hAnsi="Arial" w:cs="Arial"/>
                <w:color w:val="000000" w:themeColor="text1"/>
              </w:rPr>
              <w:t>-No resistant antibiotic found</w:t>
            </w:r>
          </w:p>
        </w:tc>
        <w:tc>
          <w:tcPr>
            <w:tcW w:w="2190" w:type="dxa"/>
            <w:shd w:val="clear" w:color="auto" w:fill="auto"/>
            <w:tcMar>
              <w:top w:w="100" w:type="dxa"/>
              <w:left w:w="100" w:type="dxa"/>
              <w:bottom w:w="100" w:type="dxa"/>
              <w:right w:w="100" w:type="dxa"/>
            </w:tcMar>
          </w:tcPr>
          <w:p w14:paraId="000000FC" w14:textId="77777777" w:rsidR="000207FA" w:rsidRPr="007C21EA" w:rsidRDefault="000207FA">
            <w:pPr>
              <w:widowControl w:val="0"/>
              <w:rPr>
                <w:rFonts w:ascii="Arial" w:eastAsia="Cambria" w:hAnsi="Arial" w:cs="Arial"/>
              </w:rPr>
            </w:pPr>
          </w:p>
        </w:tc>
      </w:tr>
      <w:tr w:rsidR="000207FA" w:rsidRPr="007C21EA" w14:paraId="0065DD5D" w14:textId="77777777">
        <w:tc>
          <w:tcPr>
            <w:tcW w:w="1215" w:type="dxa"/>
            <w:shd w:val="clear" w:color="auto" w:fill="auto"/>
            <w:tcMar>
              <w:top w:w="100" w:type="dxa"/>
              <w:left w:w="100" w:type="dxa"/>
              <w:bottom w:w="100" w:type="dxa"/>
              <w:right w:w="100" w:type="dxa"/>
            </w:tcMar>
          </w:tcPr>
          <w:p w14:paraId="000000FD" w14:textId="77777777" w:rsidR="000207FA" w:rsidRPr="007C21EA" w:rsidRDefault="00563D7E">
            <w:pPr>
              <w:widowControl w:val="0"/>
              <w:rPr>
                <w:rFonts w:ascii="Arial" w:eastAsia="Cambria" w:hAnsi="Arial" w:cs="Arial"/>
              </w:rPr>
            </w:pPr>
            <w:r w:rsidRPr="007C21EA">
              <w:rPr>
                <w:rFonts w:ascii="Arial" w:eastAsia="Cambria" w:hAnsi="Arial" w:cs="Arial"/>
              </w:rPr>
              <w:t>EF11</w:t>
            </w:r>
          </w:p>
        </w:tc>
        <w:tc>
          <w:tcPr>
            <w:tcW w:w="1065" w:type="dxa"/>
            <w:shd w:val="clear" w:color="auto" w:fill="auto"/>
            <w:tcMar>
              <w:top w:w="100" w:type="dxa"/>
              <w:left w:w="100" w:type="dxa"/>
              <w:bottom w:w="100" w:type="dxa"/>
              <w:right w:w="100" w:type="dxa"/>
            </w:tcMar>
          </w:tcPr>
          <w:p w14:paraId="000000FE"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FF" w14:textId="77777777" w:rsidR="000207FA" w:rsidRPr="007C21EA" w:rsidRDefault="00563D7E">
            <w:pPr>
              <w:widowControl w:val="0"/>
              <w:rPr>
                <w:rFonts w:ascii="Arial" w:eastAsia="Cambria" w:hAnsi="Arial" w:cs="Arial"/>
              </w:rPr>
            </w:pPr>
            <w:r w:rsidRPr="007C21EA">
              <w:rPr>
                <w:rFonts w:ascii="Arial" w:eastAsia="Cambria" w:hAnsi="Arial" w:cs="Arial"/>
              </w:rPr>
              <w:t>Gentamicin</w:t>
            </w:r>
          </w:p>
        </w:tc>
        <w:tc>
          <w:tcPr>
            <w:tcW w:w="2190" w:type="dxa"/>
            <w:shd w:val="clear" w:color="auto" w:fill="auto"/>
            <w:tcMar>
              <w:top w:w="100" w:type="dxa"/>
              <w:left w:w="100" w:type="dxa"/>
              <w:bottom w:w="100" w:type="dxa"/>
              <w:right w:w="100" w:type="dxa"/>
            </w:tcMar>
          </w:tcPr>
          <w:p w14:paraId="00000100" w14:textId="77777777" w:rsidR="000207FA" w:rsidRPr="007C21EA" w:rsidRDefault="000207FA">
            <w:pPr>
              <w:widowControl w:val="0"/>
              <w:rPr>
                <w:rFonts w:ascii="Arial" w:eastAsia="Cambria" w:hAnsi="Arial" w:cs="Arial"/>
              </w:rPr>
            </w:pPr>
          </w:p>
        </w:tc>
      </w:tr>
      <w:tr w:rsidR="000207FA" w:rsidRPr="007C21EA" w14:paraId="5EE9F374" w14:textId="77777777">
        <w:tc>
          <w:tcPr>
            <w:tcW w:w="1215" w:type="dxa"/>
            <w:shd w:val="clear" w:color="auto" w:fill="auto"/>
            <w:tcMar>
              <w:top w:w="100" w:type="dxa"/>
              <w:left w:w="100" w:type="dxa"/>
              <w:bottom w:w="100" w:type="dxa"/>
              <w:right w:w="100" w:type="dxa"/>
            </w:tcMar>
          </w:tcPr>
          <w:p w14:paraId="00000101" w14:textId="77777777" w:rsidR="000207FA" w:rsidRPr="007C21EA" w:rsidRDefault="00563D7E">
            <w:pPr>
              <w:widowControl w:val="0"/>
              <w:rPr>
                <w:rFonts w:ascii="Arial" w:eastAsia="Cambria" w:hAnsi="Arial" w:cs="Arial"/>
              </w:rPr>
            </w:pPr>
            <w:r w:rsidRPr="007C21EA">
              <w:rPr>
                <w:rFonts w:ascii="Arial" w:eastAsia="Cambria" w:hAnsi="Arial" w:cs="Arial"/>
              </w:rPr>
              <w:t>V587</w:t>
            </w:r>
          </w:p>
        </w:tc>
        <w:tc>
          <w:tcPr>
            <w:tcW w:w="1065" w:type="dxa"/>
            <w:shd w:val="clear" w:color="auto" w:fill="auto"/>
            <w:tcMar>
              <w:top w:w="100" w:type="dxa"/>
              <w:left w:w="100" w:type="dxa"/>
              <w:bottom w:w="100" w:type="dxa"/>
              <w:right w:w="100" w:type="dxa"/>
            </w:tcMar>
          </w:tcPr>
          <w:p w14:paraId="0000010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103" w14:textId="77777777" w:rsidR="000207FA" w:rsidRPr="007C21EA" w:rsidRDefault="00563D7E">
            <w:pPr>
              <w:widowControl w:val="0"/>
              <w:rPr>
                <w:rFonts w:ascii="Arial" w:eastAsia="Cambria" w:hAnsi="Arial" w:cs="Arial"/>
              </w:rPr>
            </w:pPr>
            <w:r w:rsidRPr="007C21EA">
              <w:rPr>
                <w:rFonts w:ascii="Arial" w:eastAsia="Cambria" w:hAnsi="Arial" w:cs="Arial"/>
              </w:rPr>
              <w:t>vancomycin, gentamicin</w:t>
            </w:r>
          </w:p>
        </w:tc>
        <w:tc>
          <w:tcPr>
            <w:tcW w:w="2190" w:type="dxa"/>
            <w:shd w:val="clear" w:color="auto" w:fill="auto"/>
            <w:tcMar>
              <w:top w:w="100" w:type="dxa"/>
              <w:left w:w="100" w:type="dxa"/>
              <w:bottom w:w="100" w:type="dxa"/>
              <w:right w:w="100" w:type="dxa"/>
            </w:tcMar>
          </w:tcPr>
          <w:p w14:paraId="00000104"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AJBB00000000.1</w:t>
            </w:r>
          </w:p>
        </w:tc>
      </w:tr>
    </w:tbl>
    <w:p w14:paraId="00000105" w14:textId="77777777" w:rsidR="000207FA" w:rsidRPr="007C21EA" w:rsidRDefault="000207FA">
      <w:pPr>
        <w:rPr>
          <w:rFonts w:ascii="Arial" w:eastAsia="Cambria" w:hAnsi="Arial" w:cs="Arial"/>
          <w:b/>
          <w:sz w:val="24"/>
          <w:szCs w:val="24"/>
        </w:rPr>
      </w:pPr>
    </w:p>
    <w:p w14:paraId="00000106" w14:textId="77777777" w:rsidR="000207FA" w:rsidRPr="007C21EA" w:rsidRDefault="00563D7E">
      <w:pPr>
        <w:rPr>
          <w:rFonts w:ascii="Arial" w:eastAsia="Cambria" w:hAnsi="Arial" w:cs="Arial"/>
          <w:b/>
          <w:sz w:val="24"/>
          <w:szCs w:val="24"/>
        </w:rPr>
      </w:pPr>
      <w:r w:rsidRPr="007C21EA">
        <w:rPr>
          <w:rFonts w:ascii="Arial" w:hAnsi="Arial" w:cs="Arial"/>
        </w:rPr>
        <w:br w:type="page"/>
      </w:r>
    </w:p>
    <w:p w14:paraId="00000107" w14:textId="2C806726" w:rsidR="000207FA" w:rsidRPr="007C21EA" w:rsidRDefault="00563D7E">
      <w:pPr>
        <w:rPr>
          <w:rFonts w:ascii="Arial" w:eastAsia="Cambria" w:hAnsi="Arial" w:cs="Arial"/>
          <w:sz w:val="24"/>
          <w:szCs w:val="24"/>
        </w:rPr>
      </w:pPr>
      <w:r w:rsidRPr="007C21EA">
        <w:rPr>
          <w:rFonts w:ascii="Arial" w:eastAsia="Cambria" w:hAnsi="Arial" w:cs="Arial"/>
          <w:b/>
          <w:sz w:val="24"/>
          <w:szCs w:val="24"/>
        </w:rPr>
        <w:lastRenderedPageBreak/>
        <w:t>Supplemental Table S3.</w:t>
      </w:r>
      <w:r w:rsidRPr="007C21EA">
        <w:rPr>
          <w:rFonts w:ascii="Arial" w:eastAsia="Cambria" w:hAnsi="Arial" w:cs="Arial"/>
          <w:sz w:val="24"/>
          <w:szCs w:val="24"/>
        </w:rPr>
        <w:t xml:space="preserve"> Phage information. </w:t>
      </w:r>
      <w:r w:rsidR="00EA2710" w:rsidRPr="007C21EA">
        <w:rPr>
          <w:rFonts w:ascii="Arial" w:eastAsia="Cambria" w:hAnsi="Arial" w:cs="Arial"/>
          <w:sz w:val="24"/>
          <w:szCs w:val="24"/>
        </w:rPr>
        <w:t>The f</w:t>
      </w:r>
      <w:r w:rsidRPr="007C21EA">
        <w:rPr>
          <w:rFonts w:ascii="Arial" w:eastAsia="Cambria" w:hAnsi="Arial" w:cs="Arial"/>
          <w:sz w:val="24"/>
          <w:szCs w:val="24"/>
        </w:rPr>
        <w:t xml:space="preserve">ollowing phages were </w:t>
      </w:r>
      <w:r w:rsidR="00EA2710" w:rsidRPr="007C21EA">
        <w:rPr>
          <w:rFonts w:ascii="Arial" w:eastAsia="Cambria" w:hAnsi="Arial" w:cs="Arial"/>
          <w:sz w:val="24"/>
          <w:szCs w:val="24"/>
        </w:rPr>
        <w:t>included in these</w:t>
      </w:r>
      <w:r w:rsidRPr="007C21EA">
        <w:rPr>
          <w:rFonts w:ascii="Arial" w:eastAsia="Cambria" w:hAnsi="Arial" w:cs="Arial"/>
          <w:sz w:val="24"/>
          <w:szCs w:val="24"/>
        </w:rPr>
        <w:t xml:space="preserve"> experiments.</w:t>
      </w:r>
    </w:p>
    <w:p w14:paraId="00000108" w14:textId="77777777" w:rsidR="000207FA" w:rsidRPr="007C21EA" w:rsidRDefault="000207FA">
      <w:pPr>
        <w:rPr>
          <w:rFonts w:ascii="Arial" w:eastAsia="Cambria" w:hAnsi="Arial" w:cs="Arial"/>
        </w:rPr>
      </w:pPr>
    </w:p>
    <w:tbl>
      <w:tblPr>
        <w:tblStyle w:val="2"/>
        <w:tblW w:w="7565" w:type="dxa"/>
        <w:tblLayout w:type="fixed"/>
        <w:tblLook w:val="0400" w:firstRow="0" w:lastRow="0" w:firstColumn="0" w:lastColumn="0" w:noHBand="0" w:noVBand="1"/>
      </w:tblPr>
      <w:tblGrid>
        <w:gridCol w:w="2380"/>
        <w:gridCol w:w="1900"/>
        <w:gridCol w:w="1845"/>
        <w:gridCol w:w="1440"/>
      </w:tblGrid>
      <w:tr w:rsidR="000207FA" w:rsidRPr="007C21EA" w14:paraId="502D8B99" w14:textId="77777777">
        <w:trPr>
          <w:trHeight w:val="315"/>
        </w:trPr>
        <w:tc>
          <w:tcPr>
            <w:tcW w:w="238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9"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Name</w:t>
            </w:r>
          </w:p>
        </w:tc>
        <w:tc>
          <w:tcPr>
            <w:tcW w:w="190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A"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Family</w:t>
            </w:r>
          </w:p>
        </w:tc>
        <w:tc>
          <w:tcPr>
            <w:tcW w:w="1845"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B"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Genus</w:t>
            </w:r>
          </w:p>
        </w:tc>
        <w:tc>
          <w:tcPr>
            <w:tcW w:w="144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C"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Genome size</w:t>
            </w:r>
          </w:p>
        </w:tc>
      </w:tr>
      <w:tr w:rsidR="000207FA" w:rsidRPr="007C21EA" w14:paraId="7E51485E" w14:textId="77777777">
        <w:trPr>
          <w:trHeight w:val="315"/>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0D"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vB_OCPT_Bob</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0E"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0F"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Kochiodavirus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0F522B8C"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1"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vB_OCPT_Car</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2"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3"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Kochiodavirus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4"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5E5D54D4"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5"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vB_OCPT_Carl</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6"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7"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Kochiodavirus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8"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3D8C20FB"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9" w14:textId="77777777" w:rsidR="000207FA" w:rsidRPr="007C21EA" w:rsidRDefault="00563D7E">
            <w:pPr>
              <w:jc w:val="center"/>
              <w:rPr>
                <w:rFonts w:ascii="Arial" w:eastAsia="Cambria" w:hAnsi="Arial" w:cs="Arial"/>
              </w:rPr>
            </w:pPr>
            <w:r w:rsidRPr="007C21EA">
              <w:rPr>
                <w:rFonts w:ascii="Arial" w:eastAsia="Cambria" w:hAnsi="Arial" w:cs="Arial"/>
              </w:rPr>
              <w:t>EfV12-phi1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A"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B" w14:textId="77777777" w:rsidR="000207FA" w:rsidRPr="007C21EA" w:rsidRDefault="00563D7E">
            <w:pPr>
              <w:jc w:val="center"/>
              <w:rPr>
                <w:rFonts w:ascii="Arial" w:eastAsia="Cambria" w:hAnsi="Arial" w:cs="Arial"/>
              </w:rPr>
            </w:pPr>
            <w:proofErr w:type="spellStart"/>
            <w:r w:rsidRPr="007C21EA">
              <w:rPr>
                <w:rFonts w:ascii="Arial" w:eastAsia="Cambria" w:hAnsi="Arial" w:cs="Arial"/>
                <w:highlight w:val="white"/>
              </w:rPr>
              <w:t>Schiekvirus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C"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43DA2077"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D"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vB_OCPT_Ben</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E"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F"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Schiekvirus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2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221C428F"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1"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vB_OCPT_Bop</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2"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3"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Shiekvirus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24"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31322CCF" w14:textId="77777777">
        <w:trPr>
          <w:trHeight w:val="285"/>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5"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vB_OCPT_Bill</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6"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7"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Shiekvirus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28"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6CEDD843"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9" w14:textId="77777777" w:rsidR="000207FA" w:rsidRPr="007C21EA" w:rsidRDefault="00563D7E">
            <w:pPr>
              <w:jc w:val="center"/>
              <w:rPr>
                <w:rFonts w:ascii="Arial" w:eastAsia="Cambria" w:hAnsi="Arial" w:cs="Arial"/>
              </w:rPr>
            </w:pPr>
            <w:r w:rsidRPr="007C21EA">
              <w:rPr>
                <w:rFonts w:ascii="Arial" w:eastAsia="Cambria" w:hAnsi="Arial" w:cs="Arial"/>
              </w:rPr>
              <w:t>vB_OCPT_CCS1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A"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B"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Shiekvirus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2C"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7B8E8516"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D"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vB_OCPT_Tex</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E"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Myoviridae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F"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Shiekvirus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25949BD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1" w14:textId="77777777" w:rsidR="000207FA" w:rsidRPr="007C21EA" w:rsidRDefault="00563D7E">
            <w:pPr>
              <w:jc w:val="center"/>
              <w:rPr>
                <w:rFonts w:ascii="Arial" w:eastAsia="Cambria" w:hAnsi="Arial" w:cs="Arial"/>
              </w:rPr>
            </w:pPr>
            <w:r w:rsidRPr="007C21EA">
              <w:rPr>
                <w:rFonts w:ascii="Arial" w:eastAsia="Cambria" w:hAnsi="Arial" w:cs="Arial"/>
              </w:rPr>
              <w:t>vB_OCPT_SDS1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2"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nil"/>
              <w:left w:val="nil"/>
              <w:bottom w:val="single" w:sz="4" w:space="0" w:color="000000"/>
              <w:right w:val="single" w:sz="4" w:space="0" w:color="000000"/>
            </w:tcBorders>
            <w:shd w:val="clear" w:color="auto" w:fill="auto"/>
            <w:vAlign w:val="bottom"/>
          </w:tcPr>
          <w:p w14:paraId="00000133"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512B9B3D"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5" w14:textId="77777777" w:rsidR="000207FA" w:rsidRPr="007C21EA" w:rsidRDefault="00563D7E">
            <w:pPr>
              <w:jc w:val="center"/>
              <w:rPr>
                <w:rFonts w:ascii="Arial" w:eastAsia="Cambria" w:hAnsi="Arial" w:cs="Arial"/>
              </w:rPr>
            </w:pPr>
            <w:r w:rsidRPr="007C21EA">
              <w:rPr>
                <w:rFonts w:ascii="Arial" w:eastAsia="Cambria" w:hAnsi="Arial" w:cs="Arial"/>
              </w:rPr>
              <w:t>vB_OCPT_SDS2</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6"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7"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8"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0EF50F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9" w14:textId="77777777" w:rsidR="000207FA" w:rsidRPr="007C21EA" w:rsidRDefault="00563D7E">
            <w:pPr>
              <w:jc w:val="center"/>
              <w:rPr>
                <w:rFonts w:ascii="Arial" w:eastAsia="Cambria" w:hAnsi="Arial" w:cs="Arial"/>
              </w:rPr>
            </w:pPr>
            <w:r w:rsidRPr="007C21EA">
              <w:rPr>
                <w:rFonts w:ascii="Arial" w:eastAsia="Cambria" w:hAnsi="Arial" w:cs="Arial"/>
              </w:rPr>
              <w:t>vB_OCPT_CCS2</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A"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nil"/>
              <w:left w:val="nil"/>
              <w:bottom w:val="single" w:sz="4" w:space="0" w:color="000000"/>
              <w:right w:val="single" w:sz="4" w:space="0" w:color="000000"/>
            </w:tcBorders>
            <w:shd w:val="clear" w:color="auto" w:fill="auto"/>
            <w:vAlign w:val="bottom"/>
          </w:tcPr>
          <w:p w14:paraId="0000013B"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C"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480223D1"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D" w14:textId="77777777" w:rsidR="000207FA" w:rsidRPr="007C21EA" w:rsidRDefault="00563D7E">
            <w:pPr>
              <w:jc w:val="center"/>
              <w:rPr>
                <w:rFonts w:ascii="Arial" w:eastAsia="Cambria" w:hAnsi="Arial" w:cs="Arial"/>
              </w:rPr>
            </w:pPr>
            <w:r w:rsidRPr="007C21EA">
              <w:rPr>
                <w:rFonts w:ascii="Arial" w:eastAsia="Cambria" w:hAnsi="Arial" w:cs="Arial"/>
              </w:rPr>
              <w:t>vB_OCPT_CCS3</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E"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F"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0"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524EE15"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1"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vB_OCPT_Toy</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2"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nil"/>
              <w:left w:val="nil"/>
              <w:bottom w:val="single" w:sz="4" w:space="0" w:color="000000"/>
              <w:right w:val="single" w:sz="4" w:space="0" w:color="000000"/>
            </w:tcBorders>
            <w:shd w:val="clear" w:color="auto" w:fill="auto"/>
            <w:vAlign w:val="bottom"/>
          </w:tcPr>
          <w:p w14:paraId="00000143"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44CE575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5" w14:textId="77777777" w:rsidR="000207FA" w:rsidRPr="007C21EA" w:rsidRDefault="00563D7E">
            <w:pPr>
              <w:jc w:val="center"/>
              <w:rPr>
                <w:rFonts w:ascii="Arial" w:eastAsia="Cambria" w:hAnsi="Arial" w:cs="Arial"/>
              </w:rPr>
            </w:pPr>
            <w:r w:rsidRPr="007C21EA">
              <w:rPr>
                <w:rFonts w:ascii="Arial" w:eastAsia="Cambria" w:hAnsi="Arial" w:cs="Arial"/>
              </w:rPr>
              <w:t>vB_OCPT_CCS4</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46"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7"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Efquatrovirus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8" w14:textId="77777777" w:rsidR="000207FA" w:rsidRPr="007C21EA" w:rsidRDefault="00563D7E">
            <w:pPr>
              <w:jc w:val="center"/>
              <w:rPr>
                <w:rFonts w:ascii="Arial" w:eastAsia="Cambria" w:hAnsi="Arial" w:cs="Arial"/>
              </w:rPr>
            </w:pPr>
            <w:r w:rsidRPr="007C21EA">
              <w:rPr>
                <w:rFonts w:ascii="Arial" w:eastAsia="Cambria" w:hAnsi="Arial" w:cs="Arial"/>
              </w:rPr>
              <w:t>40k</w:t>
            </w:r>
          </w:p>
        </w:tc>
      </w:tr>
      <w:tr w:rsidR="000207FA" w:rsidRPr="007C21EA" w14:paraId="3AF9C241"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9" w14:textId="77777777" w:rsidR="000207FA" w:rsidRPr="007C21EA" w:rsidRDefault="00563D7E">
            <w:pPr>
              <w:jc w:val="center"/>
              <w:rPr>
                <w:rFonts w:ascii="Arial" w:eastAsia="Cambria" w:hAnsi="Arial" w:cs="Arial"/>
              </w:rPr>
            </w:pPr>
            <w:r w:rsidRPr="007C21EA">
              <w:rPr>
                <w:rFonts w:ascii="Arial" w:eastAsia="Cambria" w:hAnsi="Arial" w:cs="Arial"/>
              </w:rPr>
              <w:t>vB_OCPT_PG2</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B"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C"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A9E180C" w14:textId="77777777">
        <w:trPr>
          <w:trHeight w:val="3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D" w14:textId="77777777" w:rsidR="000207FA" w:rsidRPr="007C21EA" w:rsidRDefault="00563D7E">
            <w:pPr>
              <w:jc w:val="center"/>
              <w:rPr>
                <w:rFonts w:ascii="Arial" w:eastAsia="Cambria" w:hAnsi="Arial" w:cs="Arial"/>
              </w:rPr>
            </w:pPr>
            <w:r w:rsidRPr="007C21EA">
              <w:rPr>
                <w:rFonts w:ascii="Arial" w:eastAsia="Cambria" w:hAnsi="Arial" w:cs="Arial"/>
              </w:rPr>
              <w:t>vB_OCPT_PG9</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E" w14:textId="77777777" w:rsidR="000207FA" w:rsidRPr="007C21EA" w:rsidRDefault="00563D7E">
            <w:pPr>
              <w:jc w:val="center"/>
              <w:rPr>
                <w:rFonts w:ascii="Arial" w:eastAsia="Cambria" w:hAnsi="Arial" w:cs="Arial"/>
                <w:highlight w:val="white"/>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F" w14:textId="77777777" w:rsidR="000207FA" w:rsidRPr="007C21EA" w:rsidRDefault="00563D7E">
            <w:pPr>
              <w:jc w:val="center"/>
              <w:rPr>
                <w:rFonts w:ascii="Arial" w:eastAsia="Cambria" w:hAnsi="Arial" w:cs="Arial"/>
                <w:highlight w:val="white"/>
              </w:rPr>
            </w:pPr>
            <w:r w:rsidRPr="007C21EA">
              <w:rPr>
                <w:rFonts w:ascii="Arial" w:eastAsia="Cambria" w:hAnsi="Arial" w:cs="Arial"/>
                <w:highlight w:val="white"/>
              </w:rPr>
              <w:t>unclassified</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0"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3E0D556F"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1" w14:textId="77777777" w:rsidR="000207FA" w:rsidRPr="007C21EA" w:rsidRDefault="00563D7E">
            <w:pPr>
              <w:jc w:val="center"/>
              <w:rPr>
                <w:rFonts w:ascii="Arial" w:eastAsia="Cambria" w:hAnsi="Arial" w:cs="Arial"/>
              </w:rPr>
            </w:pPr>
            <w:r w:rsidRPr="007C21EA">
              <w:rPr>
                <w:rFonts w:ascii="Arial" w:eastAsia="Cambria" w:hAnsi="Arial" w:cs="Arial"/>
              </w:rPr>
              <w:t>vB_OCPT_PG11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2"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3" w14:textId="77777777" w:rsidR="000207FA" w:rsidRPr="007C21EA" w:rsidRDefault="00563D7E">
            <w:pPr>
              <w:jc w:val="center"/>
              <w:rPr>
                <w:rFonts w:ascii="Arial" w:eastAsia="Cambria" w:hAnsi="Arial" w:cs="Arial"/>
              </w:rPr>
            </w:pPr>
            <w:proofErr w:type="spellStart"/>
            <w:r w:rsidRPr="007C21EA">
              <w:rPr>
                <w:rFonts w:ascii="Arial" w:eastAsia="Cambria" w:hAnsi="Arial" w:cs="Arial"/>
                <w:highlight w:val="white"/>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20934B55" w14:textId="77777777">
        <w:trPr>
          <w:trHeight w:val="36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5" w14:textId="77777777" w:rsidR="000207FA" w:rsidRPr="007C21EA" w:rsidRDefault="00563D7E">
            <w:pPr>
              <w:jc w:val="center"/>
              <w:rPr>
                <w:rFonts w:ascii="Arial" w:eastAsia="Cambria" w:hAnsi="Arial" w:cs="Arial"/>
              </w:rPr>
            </w:pPr>
            <w:r w:rsidRPr="007C21EA">
              <w:rPr>
                <w:rFonts w:ascii="Arial" w:eastAsia="Cambria" w:hAnsi="Arial" w:cs="Arial"/>
              </w:rPr>
              <w:t>vB_OCPT_PG13</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6" w14:textId="77777777" w:rsidR="000207FA" w:rsidRPr="007C21EA" w:rsidRDefault="00563D7E">
            <w:pPr>
              <w:jc w:val="center"/>
              <w:rPr>
                <w:rFonts w:ascii="Arial" w:eastAsia="Cambria" w:hAnsi="Arial" w:cs="Arial"/>
                <w:highlight w:val="white"/>
              </w:rPr>
            </w:pPr>
            <w:proofErr w:type="spellStart"/>
            <w:r w:rsidRPr="007C21EA">
              <w:rPr>
                <w:rFonts w:ascii="Arial" w:eastAsia="Cambria" w:hAnsi="Arial" w:cs="Arial"/>
              </w:rPr>
              <w:t>Siphoviridae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7" w14:textId="77777777" w:rsidR="000207FA" w:rsidRPr="007C21EA" w:rsidRDefault="00563D7E">
            <w:pPr>
              <w:jc w:val="center"/>
              <w:rPr>
                <w:rFonts w:ascii="Arial" w:eastAsia="Cambria" w:hAnsi="Arial" w:cs="Arial"/>
                <w:highlight w:val="white"/>
              </w:rPr>
            </w:pPr>
            <w:proofErr w:type="spellStart"/>
            <w:r w:rsidRPr="007C21EA">
              <w:rPr>
                <w:rFonts w:ascii="Arial" w:eastAsia="Cambria" w:hAnsi="Arial" w:cs="Arial"/>
                <w:highlight w:val="white"/>
              </w:rPr>
              <w:t>Saphexavirus</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8" w14:textId="77777777" w:rsidR="000207FA" w:rsidRPr="007C21EA" w:rsidRDefault="00563D7E">
            <w:pPr>
              <w:jc w:val="center"/>
              <w:rPr>
                <w:rFonts w:ascii="Arial" w:eastAsia="Cambria" w:hAnsi="Arial" w:cs="Arial"/>
              </w:rPr>
            </w:pPr>
            <w:r w:rsidRPr="007C21EA">
              <w:rPr>
                <w:rFonts w:ascii="Arial" w:eastAsia="Cambria" w:hAnsi="Arial" w:cs="Arial"/>
              </w:rPr>
              <w:t>58k</w:t>
            </w:r>
          </w:p>
        </w:tc>
      </w:tr>
      <w:tr w:rsidR="000207FA" w:rsidRPr="007C21EA" w14:paraId="4DBDC4B5" w14:textId="77777777">
        <w:trPr>
          <w:trHeight w:val="3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9"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vB_OCPT_Ump</w:t>
            </w:r>
            <w:proofErr w:type="spellEnd"/>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A"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Podoviridae</w:t>
            </w:r>
            <w:proofErr w:type="spellEnd"/>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B" w14:textId="77777777" w:rsidR="000207FA" w:rsidRPr="007C21EA" w:rsidRDefault="00563D7E">
            <w:pPr>
              <w:jc w:val="center"/>
              <w:rPr>
                <w:rFonts w:ascii="Arial" w:eastAsia="Cambria" w:hAnsi="Arial" w:cs="Arial"/>
              </w:rPr>
            </w:pPr>
            <w:proofErr w:type="spellStart"/>
            <w:r w:rsidRPr="007C21EA">
              <w:rPr>
                <w:rFonts w:ascii="Arial" w:eastAsia="Cambria" w:hAnsi="Arial" w:cs="Arial"/>
              </w:rPr>
              <w:t>unflassified</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C" w14:textId="77777777" w:rsidR="000207FA" w:rsidRPr="007C21EA" w:rsidRDefault="00563D7E">
            <w:pPr>
              <w:jc w:val="center"/>
              <w:rPr>
                <w:rFonts w:ascii="Arial" w:eastAsia="Cambria" w:hAnsi="Arial" w:cs="Arial"/>
              </w:rPr>
            </w:pPr>
            <w:r w:rsidRPr="007C21EA">
              <w:rPr>
                <w:rFonts w:ascii="Arial" w:eastAsia="Cambria" w:hAnsi="Arial" w:cs="Arial"/>
              </w:rPr>
              <w:t>18k</w:t>
            </w:r>
          </w:p>
        </w:tc>
      </w:tr>
    </w:tbl>
    <w:p w14:paraId="0000015D" w14:textId="77777777" w:rsidR="000207FA" w:rsidRPr="007C21EA" w:rsidRDefault="000207FA">
      <w:pPr>
        <w:rPr>
          <w:rFonts w:ascii="Arial" w:hAnsi="Arial" w:cs="Arial"/>
        </w:rPr>
      </w:pPr>
    </w:p>
    <w:p w14:paraId="0000015E" w14:textId="77777777" w:rsidR="000207FA" w:rsidRPr="007C21EA" w:rsidRDefault="00563D7E">
      <w:pPr>
        <w:rPr>
          <w:rFonts w:ascii="Arial" w:hAnsi="Arial" w:cs="Arial"/>
        </w:rPr>
      </w:pPr>
      <w:r w:rsidRPr="007C21EA">
        <w:rPr>
          <w:rFonts w:ascii="Arial" w:hAnsi="Arial" w:cs="Arial"/>
        </w:rPr>
        <w:br w:type="page"/>
      </w:r>
    </w:p>
    <w:p w14:paraId="0000015F" w14:textId="40ECD251" w:rsidR="000207FA" w:rsidRPr="007C21EA" w:rsidRDefault="00563D7E">
      <w:pPr>
        <w:spacing w:line="480" w:lineRule="auto"/>
        <w:rPr>
          <w:rFonts w:ascii="Arial" w:hAnsi="Arial" w:cs="Arial"/>
          <w:sz w:val="24"/>
          <w:szCs w:val="24"/>
        </w:rPr>
      </w:pPr>
      <w:r w:rsidRPr="007C21EA">
        <w:rPr>
          <w:rFonts w:ascii="Arial" w:eastAsia="Cambria" w:hAnsi="Arial" w:cs="Arial"/>
          <w:b/>
          <w:sz w:val="24"/>
          <w:szCs w:val="24"/>
        </w:rPr>
        <w:lastRenderedPageBreak/>
        <w:t xml:space="preserve">Supplemental </w:t>
      </w:r>
      <w:r w:rsidRPr="007C21EA">
        <w:rPr>
          <w:rFonts w:ascii="Arial" w:hAnsi="Arial" w:cs="Arial"/>
          <w:b/>
          <w:sz w:val="24"/>
          <w:szCs w:val="24"/>
        </w:rPr>
        <w:t>Table S4</w:t>
      </w:r>
      <w:r w:rsidRPr="007C21EA">
        <w:rPr>
          <w:rFonts w:ascii="Arial" w:hAnsi="Arial" w:cs="Arial"/>
          <w:sz w:val="24"/>
          <w:szCs w:val="24"/>
        </w:rPr>
        <w:t xml:space="preserve">. DNA primers </w:t>
      </w:r>
      <w:r w:rsidR="003D306C">
        <w:rPr>
          <w:rFonts w:ascii="Arial" w:hAnsi="Arial" w:cs="Arial"/>
          <w:sz w:val="24"/>
          <w:szCs w:val="24"/>
        </w:rPr>
        <w:t>(5’</w:t>
      </w:r>
      <w:r w:rsidR="003D306C" w:rsidRPr="003D306C">
        <w:rPr>
          <w:rFonts w:ascii="Arial" w:hAnsi="Arial" w:cs="Arial"/>
          <w:sz w:val="24"/>
          <w:szCs w:val="24"/>
        </w:rPr>
        <w:sym w:font="Wingdings" w:char="F0E0"/>
      </w:r>
      <w:r w:rsidR="003D306C">
        <w:rPr>
          <w:rFonts w:ascii="Arial" w:hAnsi="Arial" w:cs="Arial"/>
          <w:sz w:val="24"/>
          <w:szCs w:val="24"/>
        </w:rPr>
        <w:t xml:space="preserve">3’) </w:t>
      </w:r>
      <w:r w:rsidRPr="007C21EA">
        <w:rPr>
          <w:rFonts w:ascii="Arial" w:hAnsi="Arial" w:cs="Arial"/>
          <w:sz w:val="24"/>
          <w:szCs w:val="24"/>
        </w:rPr>
        <w:t>used to conduct qPCR experiments</w:t>
      </w:r>
      <w:r w:rsidRPr="007C21EA">
        <w:rPr>
          <w:rFonts w:ascii="Arial" w:hAnsi="Arial" w:cs="Arial"/>
          <w:sz w:val="24"/>
          <w:szCs w:val="24"/>
        </w:rPr>
        <w:t>.</w:t>
      </w:r>
    </w:p>
    <w:tbl>
      <w:tblPr>
        <w:tblStyle w:val="1"/>
        <w:tblW w:w="5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470"/>
      </w:tblGrid>
      <w:tr w:rsidR="000207FA" w:rsidRPr="007C21EA" w14:paraId="043042E0" w14:textId="77777777" w:rsidTr="00FD2F55">
        <w:tc>
          <w:tcPr>
            <w:tcW w:w="1920" w:type="dxa"/>
            <w:shd w:val="clear" w:color="auto" w:fill="auto"/>
            <w:tcMar>
              <w:top w:w="100" w:type="dxa"/>
              <w:left w:w="100" w:type="dxa"/>
              <w:bottom w:w="100" w:type="dxa"/>
              <w:right w:w="100" w:type="dxa"/>
            </w:tcMar>
          </w:tcPr>
          <w:p w14:paraId="00000160" w14:textId="77777777" w:rsidR="000207FA" w:rsidRPr="007C21EA" w:rsidRDefault="00563D7E">
            <w:pPr>
              <w:widowControl w:val="0"/>
              <w:rPr>
                <w:rFonts w:ascii="Arial" w:hAnsi="Arial" w:cs="Arial"/>
                <w:b/>
                <w:sz w:val="24"/>
                <w:szCs w:val="24"/>
              </w:rPr>
            </w:pPr>
            <w:r w:rsidRPr="007C21EA">
              <w:rPr>
                <w:rFonts w:ascii="Arial" w:hAnsi="Arial" w:cs="Arial"/>
                <w:b/>
                <w:sz w:val="24"/>
                <w:szCs w:val="24"/>
              </w:rPr>
              <w:t>DNA primer</w:t>
            </w:r>
          </w:p>
        </w:tc>
        <w:tc>
          <w:tcPr>
            <w:tcW w:w="3470" w:type="dxa"/>
            <w:shd w:val="clear" w:color="auto" w:fill="auto"/>
            <w:tcMar>
              <w:top w:w="100" w:type="dxa"/>
              <w:left w:w="100" w:type="dxa"/>
              <w:bottom w:w="100" w:type="dxa"/>
              <w:right w:w="100" w:type="dxa"/>
            </w:tcMar>
          </w:tcPr>
          <w:p w14:paraId="00000161" w14:textId="77777777" w:rsidR="000207FA" w:rsidRPr="007C21EA" w:rsidRDefault="00563D7E">
            <w:pPr>
              <w:widowControl w:val="0"/>
              <w:rPr>
                <w:rFonts w:ascii="Arial" w:hAnsi="Arial" w:cs="Arial"/>
                <w:b/>
                <w:sz w:val="24"/>
                <w:szCs w:val="24"/>
              </w:rPr>
            </w:pPr>
            <w:r w:rsidRPr="007C21EA">
              <w:rPr>
                <w:rFonts w:ascii="Arial" w:hAnsi="Arial" w:cs="Arial"/>
                <w:b/>
                <w:sz w:val="24"/>
                <w:szCs w:val="24"/>
              </w:rPr>
              <w:t>Sequence</w:t>
            </w:r>
          </w:p>
        </w:tc>
      </w:tr>
      <w:tr w:rsidR="000207FA" w:rsidRPr="007C21EA" w14:paraId="4A824D29" w14:textId="77777777" w:rsidTr="00FD2F55">
        <w:tc>
          <w:tcPr>
            <w:tcW w:w="1920" w:type="dxa"/>
            <w:shd w:val="clear" w:color="auto" w:fill="auto"/>
            <w:tcMar>
              <w:top w:w="100" w:type="dxa"/>
              <w:left w:w="100" w:type="dxa"/>
              <w:bottom w:w="100" w:type="dxa"/>
              <w:right w:w="100" w:type="dxa"/>
            </w:tcMar>
          </w:tcPr>
          <w:p w14:paraId="00000162" w14:textId="77777777" w:rsidR="000207FA" w:rsidRPr="007C21EA" w:rsidRDefault="00563D7E">
            <w:pPr>
              <w:widowControl w:val="0"/>
              <w:rPr>
                <w:rFonts w:ascii="Arial" w:hAnsi="Arial" w:cs="Arial"/>
              </w:rPr>
            </w:pPr>
            <w:proofErr w:type="spellStart"/>
            <w:r w:rsidRPr="007C21EA">
              <w:rPr>
                <w:rFonts w:ascii="Arial" w:hAnsi="Arial" w:cs="Arial"/>
              </w:rPr>
              <w:t>vB_OCPT_Ben_F</w:t>
            </w:r>
            <w:proofErr w:type="spellEnd"/>
          </w:p>
        </w:tc>
        <w:tc>
          <w:tcPr>
            <w:tcW w:w="3470" w:type="dxa"/>
            <w:shd w:val="clear" w:color="auto" w:fill="auto"/>
            <w:tcMar>
              <w:top w:w="100" w:type="dxa"/>
              <w:left w:w="100" w:type="dxa"/>
              <w:bottom w:w="100" w:type="dxa"/>
              <w:right w:w="100" w:type="dxa"/>
            </w:tcMar>
          </w:tcPr>
          <w:p w14:paraId="00000163" w14:textId="759BE43D" w:rsidR="000207FA" w:rsidRPr="007C21EA" w:rsidRDefault="00563D7E">
            <w:pPr>
              <w:widowControl w:val="0"/>
              <w:rPr>
                <w:rFonts w:ascii="Arial" w:hAnsi="Arial" w:cs="Arial"/>
              </w:rPr>
            </w:pPr>
            <w:r w:rsidRPr="007C21EA">
              <w:rPr>
                <w:rFonts w:ascii="Arial" w:hAnsi="Arial" w:cs="Arial"/>
              </w:rPr>
              <w:t>AAAACAGTTGAAACAGTTATT</w:t>
            </w:r>
          </w:p>
        </w:tc>
      </w:tr>
      <w:tr w:rsidR="000207FA" w:rsidRPr="007C21EA" w14:paraId="03D70A2B" w14:textId="77777777" w:rsidTr="00FD2F55">
        <w:tc>
          <w:tcPr>
            <w:tcW w:w="1920" w:type="dxa"/>
            <w:shd w:val="clear" w:color="auto" w:fill="auto"/>
            <w:tcMar>
              <w:top w:w="100" w:type="dxa"/>
              <w:left w:w="100" w:type="dxa"/>
              <w:bottom w:w="100" w:type="dxa"/>
              <w:right w:w="100" w:type="dxa"/>
            </w:tcMar>
          </w:tcPr>
          <w:p w14:paraId="00000164" w14:textId="77777777" w:rsidR="000207FA" w:rsidRPr="007C21EA" w:rsidRDefault="00563D7E">
            <w:pPr>
              <w:widowControl w:val="0"/>
              <w:rPr>
                <w:rFonts w:ascii="Arial" w:hAnsi="Arial" w:cs="Arial"/>
              </w:rPr>
            </w:pPr>
            <w:proofErr w:type="spellStart"/>
            <w:r w:rsidRPr="007C21EA">
              <w:rPr>
                <w:rFonts w:ascii="Arial" w:hAnsi="Arial" w:cs="Arial"/>
              </w:rPr>
              <w:t>vB_OCPT_Ben_R</w:t>
            </w:r>
            <w:proofErr w:type="spellEnd"/>
          </w:p>
        </w:tc>
        <w:tc>
          <w:tcPr>
            <w:tcW w:w="3470" w:type="dxa"/>
            <w:shd w:val="clear" w:color="auto" w:fill="auto"/>
            <w:tcMar>
              <w:top w:w="100" w:type="dxa"/>
              <w:left w:w="100" w:type="dxa"/>
              <w:bottom w:w="100" w:type="dxa"/>
              <w:right w:w="100" w:type="dxa"/>
            </w:tcMar>
          </w:tcPr>
          <w:p w14:paraId="00000165" w14:textId="77777777" w:rsidR="000207FA" w:rsidRPr="007C21EA" w:rsidRDefault="00563D7E">
            <w:pPr>
              <w:widowControl w:val="0"/>
              <w:rPr>
                <w:rFonts w:ascii="Arial" w:hAnsi="Arial" w:cs="Arial"/>
              </w:rPr>
            </w:pPr>
            <w:r w:rsidRPr="007C21EA">
              <w:rPr>
                <w:rFonts w:ascii="Arial" w:hAnsi="Arial" w:cs="Arial"/>
              </w:rPr>
              <w:t>TATAAGCTTACTGTTTTACCA</w:t>
            </w:r>
          </w:p>
        </w:tc>
      </w:tr>
      <w:tr w:rsidR="000207FA" w:rsidRPr="007C21EA" w14:paraId="6BADD927" w14:textId="77777777" w:rsidTr="00FD2F55">
        <w:tc>
          <w:tcPr>
            <w:tcW w:w="1920" w:type="dxa"/>
            <w:shd w:val="clear" w:color="auto" w:fill="auto"/>
            <w:tcMar>
              <w:top w:w="100" w:type="dxa"/>
              <w:left w:w="100" w:type="dxa"/>
              <w:bottom w:w="100" w:type="dxa"/>
              <w:right w:w="100" w:type="dxa"/>
            </w:tcMar>
          </w:tcPr>
          <w:p w14:paraId="00000166" w14:textId="77777777" w:rsidR="000207FA" w:rsidRPr="007C21EA" w:rsidRDefault="00563D7E">
            <w:pPr>
              <w:widowControl w:val="0"/>
              <w:rPr>
                <w:rFonts w:ascii="Arial" w:hAnsi="Arial" w:cs="Arial"/>
              </w:rPr>
            </w:pPr>
            <w:proofErr w:type="spellStart"/>
            <w:r w:rsidRPr="007C21EA">
              <w:rPr>
                <w:rFonts w:ascii="Arial" w:hAnsi="Arial" w:cs="Arial"/>
              </w:rPr>
              <w:t>vB_OCPT_Bop_F</w:t>
            </w:r>
            <w:proofErr w:type="spellEnd"/>
          </w:p>
        </w:tc>
        <w:tc>
          <w:tcPr>
            <w:tcW w:w="3470" w:type="dxa"/>
            <w:shd w:val="clear" w:color="auto" w:fill="auto"/>
            <w:tcMar>
              <w:top w:w="100" w:type="dxa"/>
              <w:left w:w="100" w:type="dxa"/>
              <w:bottom w:w="100" w:type="dxa"/>
              <w:right w:w="100" w:type="dxa"/>
            </w:tcMar>
          </w:tcPr>
          <w:p w14:paraId="00000167" w14:textId="77777777" w:rsidR="000207FA" w:rsidRPr="007C21EA" w:rsidRDefault="00563D7E">
            <w:pPr>
              <w:widowControl w:val="0"/>
              <w:rPr>
                <w:rFonts w:ascii="Arial" w:hAnsi="Arial" w:cs="Arial"/>
              </w:rPr>
            </w:pPr>
            <w:r w:rsidRPr="007C21EA">
              <w:rPr>
                <w:rFonts w:ascii="Arial" w:hAnsi="Arial" w:cs="Arial"/>
              </w:rPr>
              <w:t>AACCGTTTGCTAACCATTTTC</w:t>
            </w:r>
          </w:p>
        </w:tc>
      </w:tr>
      <w:tr w:rsidR="000207FA" w:rsidRPr="007C21EA" w14:paraId="07709C97" w14:textId="77777777" w:rsidTr="00FD2F55">
        <w:tc>
          <w:tcPr>
            <w:tcW w:w="1920" w:type="dxa"/>
            <w:shd w:val="clear" w:color="auto" w:fill="auto"/>
            <w:tcMar>
              <w:top w:w="100" w:type="dxa"/>
              <w:left w:w="100" w:type="dxa"/>
              <w:bottom w:w="100" w:type="dxa"/>
              <w:right w:w="100" w:type="dxa"/>
            </w:tcMar>
          </w:tcPr>
          <w:p w14:paraId="00000168" w14:textId="77777777" w:rsidR="000207FA" w:rsidRPr="007C21EA" w:rsidRDefault="00563D7E">
            <w:pPr>
              <w:widowControl w:val="0"/>
              <w:rPr>
                <w:rFonts w:ascii="Arial" w:hAnsi="Arial" w:cs="Arial"/>
              </w:rPr>
            </w:pPr>
            <w:proofErr w:type="spellStart"/>
            <w:r w:rsidRPr="007C21EA">
              <w:rPr>
                <w:rFonts w:ascii="Arial" w:hAnsi="Arial" w:cs="Arial"/>
              </w:rPr>
              <w:t>vB_OCPT_Bop_R</w:t>
            </w:r>
            <w:proofErr w:type="spellEnd"/>
          </w:p>
        </w:tc>
        <w:tc>
          <w:tcPr>
            <w:tcW w:w="3470" w:type="dxa"/>
            <w:shd w:val="clear" w:color="auto" w:fill="auto"/>
            <w:tcMar>
              <w:top w:w="100" w:type="dxa"/>
              <w:left w:w="100" w:type="dxa"/>
              <w:bottom w:w="100" w:type="dxa"/>
              <w:right w:w="100" w:type="dxa"/>
            </w:tcMar>
          </w:tcPr>
          <w:p w14:paraId="00000169" w14:textId="77777777" w:rsidR="000207FA" w:rsidRPr="007C21EA" w:rsidRDefault="00563D7E">
            <w:pPr>
              <w:widowControl w:val="0"/>
              <w:rPr>
                <w:rFonts w:ascii="Arial" w:hAnsi="Arial" w:cs="Arial"/>
              </w:rPr>
            </w:pPr>
            <w:r w:rsidRPr="007C21EA">
              <w:rPr>
                <w:rFonts w:ascii="Arial" w:hAnsi="Arial" w:cs="Arial"/>
              </w:rPr>
              <w:t>GGTTTGTGTACTAAGTGTATA</w:t>
            </w:r>
          </w:p>
        </w:tc>
      </w:tr>
      <w:tr w:rsidR="000207FA" w:rsidRPr="007C21EA" w14:paraId="0634043B" w14:textId="77777777" w:rsidTr="00FD2F55">
        <w:tc>
          <w:tcPr>
            <w:tcW w:w="1920" w:type="dxa"/>
            <w:shd w:val="clear" w:color="auto" w:fill="auto"/>
            <w:tcMar>
              <w:top w:w="100" w:type="dxa"/>
              <w:left w:w="100" w:type="dxa"/>
              <w:bottom w:w="100" w:type="dxa"/>
              <w:right w:w="100" w:type="dxa"/>
            </w:tcMar>
          </w:tcPr>
          <w:p w14:paraId="0000016A" w14:textId="77777777" w:rsidR="000207FA" w:rsidRPr="007C21EA" w:rsidRDefault="00563D7E">
            <w:pPr>
              <w:widowControl w:val="0"/>
              <w:rPr>
                <w:rFonts w:ascii="Arial" w:hAnsi="Arial" w:cs="Arial"/>
              </w:rPr>
            </w:pPr>
            <w:proofErr w:type="spellStart"/>
            <w:r w:rsidRPr="007C21EA">
              <w:rPr>
                <w:rFonts w:ascii="Arial" w:hAnsi="Arial" w:cs="Arial"/>
              </w:rPr>
              <w:t>vB_OCPT_Carl_F</w:t>
            </w:r>
            <w:proofErr w:type="spellEnd"/>
          </w:p>
        </w:tc>
        <w:tc>
          <w:tcPr>
            <w:tcW w:w="3470" w:type="dxa"/>
            <w:shd w:val="clear" w:color="auto" w:fill="auto"/>
            <w:tcMar>
              <w:top w:w="100" w:type="dxa"/>
              <w:left w:w="100" w:type="dxa"/>
              <w:bottom w:w="100" w:type="dxa"/>
              <w:right w:w="100" w:type="dxa"/>
            </w:tcMar>
          </w:tcPr>
          <w:p w14:paraId="0000016B" w14:textId="77777777" w:rsidR="000207FA" w:rsidRPr="007C21EA" w:rsidRDefault="00563D7E">
            <w:pPr>
              <w:widowControl w:val="0"/>
              <w:rPr>
                <w:rFonts w:ascii="Arial" w:hAnsi="Arial" w:cs="Arial"/>
              </w:rPr>
            </w:pPr>
            <w:r w:rsidRPr="007C21EA">
              <w:rPr>
                <w:rFonts w:ascii="Arial" w:hAnsi="Arial" w:cs="Arial"/>
              </w:rPr>
              <w:t>CTAAAAATCTAACCAATTATC</w:t>
            </w:r>
          </w:p>
        </w:tc>
      </w:tr>
      <w:tr w:rsidR="000207FA" w:rsidRPr="007C21EA" w14:paraId="149307D4" w14:textId="77777777" w:rsidTr="00FD2F55">
        <w:tc>
          <w:tcPr>
            <w:tcW w:w="1920" w:type="dxa"/>
            <w:shd w:val="clear" w:color="auto" w:fill="auto"/>
            <w:tcMar>
              <w:top w:w="100" w:type="dxa"/>
              <w:left w:w="100" w:type="dxa"/>
              <w:bottom w:w="100" w:type="dxa"/>
              <w:right w:w="100" w:type="dxa"/>
            </w:tcMar>
          </w:tcPr>
          <w:p w14:paraId="0000016C" w14:textId="77777777" w:rsidR="000207FA" w:rsidRPr="007C21EA" w:rsidRDefault="00563D7E">
            <w:pPr>
              <w:widowControl w:val="0"/>
              <w:rPr>
                <w:rFonts w:ascii="Arial" w:hAnsi="Arial" w:cs="Arial"/>
              </w:rPr>
            </w:pPr>
            <w:proofErr w:type="spellStart"/>
            <w:r w:rsidRPr="007C21EA">
              <w:rPr>
                <w:rFonts w:ascii="Arial" w:hAnsi="Arial" w:cs="Arial"/>
              </w:rPr>
              <w:t>vB_OCPT_Carl_R</w:t>
            </w:r>
            <w:proofErr w:type="spellEnd"/>
          </w:p>
        </w:tc>
        <w:tc>
          <w:tcPr>
            <w:tcW w:w="3470" w:type="dxa"/>
            <w:shd w:val="clear" w:color="auto" w:fill="auto"/>
            <w:tcMar>
              <w:top w:w="100" w:type="dxa"/>
              <w:left w:w="100" w:type="dxa"/>
              <w:bottom w:w="100" w:type="dxa"/>
              <w:right w:w="100" w:type="dxa"/>
            </w:tcMar>
          </w:tcPr>
          <w:p w14:paraId="0000016D" w14:textId="77777777" w:rsidR="000207FA" w:rsidRPr="007C21EA" w:rsidRDefault="00563D7E">
            <w:pPr>
              <w:widowControl w:val="0"/>
              <w:rPr>
                <w:rFonts w:ascii="Arial" w:hAnsi="Arial" w:cs="Arial"/>
              </w:rPr>
            </w:pPr>
            <w:r w:rsidRPr="007C21EA">
              <w:rPr>
                <w:rFonts w:ascii="Arial" w:hAnsi="Arial" w:cs="Arial"/>
              </w:rPr>
              <w:t>ATGGGTTTTTTCATTGCTAAA</w:t>
            </w:r>
          </w:p>
        </w:tc>
      </w:tr>
      <w:tr w:rsidR="000207FA" w:rsidRPr="007C21EA" w14:paraId="67A012ED" w14:textId="77777777" w:rsidTr="00FD2F55">
        <w:tc>
          <w:tcPr>
            <w:tcW w:w="1920" w:type="dxa"/>
            <w:shd w:val="clear" w:color="auto" w:fill="auto"/>
            <w:tcMar>
              <w:top w:w="100" w:type="dxa"/>
              <w:left w:w="100" w:type="dxa"/>
              <w:bottom w:w="100" w:type="dxa"/>
              <w:right w:w="100" w:type="dxa"/>
            </w:tcMar>
          </w:tcPr>
          <w:p w14:paraId="0000016E" w14:textId="77777777" w:rsidR="000207FA" w:rsidRPr="007C21EA" w:rsidRDefault="00563D7E">
            <w:pPr>
              <w:widowControl w:val="0"/>
              <w:rPr>
                <w:rFonts w:ascii="Arial" w:hAnsi="Arial" w:cs="Arial"/>
              </w:rPr>
            </w:pPr>
            <w:proofErr w:type="spellStart"/>
            <w:r w:rsidRPr="007C21EA">
              <w:rPr>
                <w:rFonts w:ascii="Arial" w:hAnsi="Arial" w:cs="Arial"/>
              </w:rPr>
              <w:t>vB_OCPT_Bill_F</w:t>
            </w:r>
            <w:proofErr w:type="spellEnd"/>
          </w:p>
        </w:tc>
        <w:tc>
          <w:tcPr>
            <w:tcW w:w="3470" w:type="dxa"/>
            <w:shd w:val="clear" w:color="auto" w:fill="auto"/>
            <w:tcMar>
              <w:top w:w="100" w:type="dxa"/>
              <w:left w:w="100" w:type="dxa"/>
              <w:bottom w:w="100" w:type="dxa"/>
              <w:right w:w="100" w:type="dxa"/>
            </w:tcMar>
          </w:tcPr>
          <w:p w14:paraId="0000016F" w14:textId="77777777" w:rsidR="000207FA" w:rsidRPr="007C21EA" w:rsidRDefault="00563D7E">
            <w:pPr>
              <w:widowControl w:val="0"/>
              <w:rPr>
                <w:rFonts w:ascii="Arial" w:hAnsi="Arial" w:cs="Arial"/>
              </w:rPr>
            </w:pPr>
            <w:r w:rsidRPr="007C21EA">
              <w:rPr>
                <w:rFonts w:ascii="Arial" w:hAnsi="Arial" w:cs="Arial"/>
              </w:rPr>
              <w:t>AAAACAGTTGAAACAGTTATT</w:t>
            </w:r>
          </w:p>
        </w:tc>
      </w:tr>
      <w:tr w:rsidR="000207FA" w:rsidRPr="007C21EA" w14:paraId="0302EFCF" w14:textId="77777777" w:rsidTr="00FD2F55">
        <w:tc>
          <w:tcPr>
            <w:tcW w:w="1920" w:type="dxa"/>
            <w:shd w:val="clear" w:color="auto" w:fill="auto"/>
            <w:tcMar>
              <w:top w:w="100" w:type="dxa"/>
              <w:left w:w="100" w:type="dxa"/>
              <w:bottom w:w="100" w:type="dxa"/>
              <w:right w:w="100" w:type="dxa"/>
            </w:tcMar>
          </w:tcPr>
          <w:p w14:paraId="00000170" w14:textId="77777777" w:rsidR="000207FA" w:rsidRPr="007C21EA" w:rsidRDefault="00563D7E">
            <w:pPr>
              <w:widowControl w:val="0"/>
              <w:rPr>
                <w:rFonts w:ascii="Arial" w:hAnsi="Arial" w:cs="Arial"/>
              </w:rPr>
            </w:pPr>
            <w:proofErr w:type="spellStart"/>
            <w:r w:rsidRPr="007C21EA">
              <w:rPr>
                <w:rFonts w:ascii="Arial" w:hAnsi="Arial" w:cs="Arial"/>
              </w:rPr>
              <w:t>vB_OCPT_Bill_R</w:t>
            </w:r>
            <w:proofErr w:type="spellEnd"/>
          </w:p>
        </w:tc>
        <w:tc>
          <w:tcPr>
            <w:tcW w:w="3470" w:type="dxa"/>
            <w:shd w:val="clear" w:color="auto" w:fill="auto"/>
            <w:tcMar>
              <w:top w:w="100" w:type="dxa"/>
              <w:left w:w="100" w:type="dxa"/>
              <w:bottom w:w="100" w:type="dxa"/>
              <w:right w:w="100" w:type="dxa"/>
            </w:tcMar>
          </w:tcPr>
          <w:p w14:paraId="00000171" w14:textId="77777777" w:rsidR="000207FA" w:rsidRPr="007C21EA" w:rsidRDefault="00563D7E">
            <w:pPr>
              <w:widowControl w:val="0"/>
              <w:rPr>
                <w:rFonts w:ascii="Arial" w:hAnsi="Arial" w:cs="Arial"/>
              </w:rPr>
            </w:pPr>
            <w:r w:rsidRPr="007C21EA">
              <w:rPr>
                <w:rFonts w:ascii="Arial" w:hAnsi="Arial" w:cs="Arial"/>
              </w:rPr>
              <w:t>TATAAGCTTACTGTTTTACCA</w:t>
            </w:r>
          </w:p>
        </w:tc>
      </w:tr>
      <w:tr w:rsidR="000207FA" w:rsidRPr="007C21EA" w14:paraId="22B68648" w14:textId="77777777" w:rsidTr="00FD2F55">
        <w:tc>
          <w:tcPr>
            <w:tcW w:w="1920" w:type="dxa"/>
            <w:shd w:val="clear" w:color="auto" w:fill="auto"/>
            <w:tcMar>
              <w:top w:w="100" w:type="dxa"/>
              <w:left w:w="100" w:type="dxa"/>
              <w:bottom w:w="100" w:type="dxa"/>
              <w:right w:w="100" w:type="dxa"/>
            </w:tcMar>
          </w:tcPr>
          <w:p w14:paraId="00000172" w14:textId="77777777" w:rsidR="000207FA" w:rsidRPr="007C21EA" w:rsidRDefault="00563D7E">
            <w:pPr>
              <w:widowControl w:val="0"/>
              <w:rPr>
                <w:rFonts w:ascii="Arial" w:hAnsi="Arial" w:cs="Arial"/>
              </w:rPr>
            </w:pPr>
            <w:r w:rsidRPr="007C21EA">
              <w:rPr>
                <w:rFonts w:ascii="Arial" w:hAnsi="Arial" w:cs="Arial"/>
              </w:rPr>
              <w:t>vB_OCPT_CCS1_F</w:t>
            </w:r>
          </w:p>
        </w:tc>
        <w:tc>
          <w:tcPr>
            <w:tcW w:w="3470" w:type="dxa"/>
            <w:shd w:val="clear" w:color="auto" w:fill="auto"/>
            <w:tcMar>
              <w:top w:w="100" w:type="dxa"/>
              <w:left w:w="100" w:type="dxa"/>
              <w:bottom w:w="100" w:type="dxa"/>
              <w:right w:w="100" w:type="dxa"/>
            </w:tcMar>
          </w:tcPr>
          <w:p w14:paraId="00000173" w14:textId="77777777" w:rsidR="000207FA" w:rsidRPr="007C21EA" w:rsidRDefault="00563D7E">
            <w:pPr>
              <w:widowControl w:val="0"/>
              <w:rPr>
                <w:rFonts w:ascii="Arial" w:hAnsi="Arial" w:cs="Arial"/>
              </w:rPr>
            </w:pPr>
            <w:r w:rsidRPr="007C21EA">
              <w:rPr>
                <w:rFonts w:ascii="Arial" w:hAnsi="Arial" w:cs="Arial"/>
              </w:rPr>
              <w:t>TATGAGTAACATTAACATGGA</w:t>
            </w:r>
          </w:p>
        </w:tc>
      </w:tr>
      <w:tr w:rsidR="000207FA" w:rsidRPr="007C21EA" w14:paraId="4F4A46D5" w14:textId="77777777" w:rsidTr="00FD2F55">
        <w:tc>
          <w:tcPr>
            <w:tcW w:w="1920" w:type="dxa"/>
            <w:shd w:val="clear" w:color="auto" w:fill="auto"/>
            <w:tcMar>
              <w:top w:w="100" w:type="dxa"/>
              <w:left w:w="100" w:type="dxa"/>
              <w:bottom w:w="100" w:type="dxa"/>
              <w:right w:w="100" w:type="dxa"/>
            </w:tcMar>
          </w:tcPr>
          <w:p w14:paraId="00000174" w14:textId="77777777" w:rsidR="000207FA" w:rsidRPr="007C21EA" w:rsidRDefault="00563D7E">
            <w:pPr>
              <w:widowControl w:val="0"/>
              <w:rPr>
                <w:rFonts w:ascii="Arial" w:hAnsi="Arial" w:cs="Arial"/>
              </w:rPr>
            </w:pPr>
            <w:r w:rsidRPr="007C21EA">
              <w:rPr>
                <w:rFonts w:ascii="Arial" w:hAnsi="Arial" w:cs="Arial"/>
              </w:rPr>
              <w:t>vB_OCPT_CCS1_R</w:t>
            </w:r>
          </w:p>
        </w:tc>
        <w:tc>
          <w:tcPr>
            <w:tcW w:w="3470" w:type="dxa"/>
            <w:shd w:val="clear" w:color="auto" w:fill="auto"/>
            <w:tcMar>
              <w:top w:w="100" w:type="dxa"/>
              <w:left w:w="100" w:type="dxa"/>
              <w:bottom w:w="100" w:type="dxa"/>
              <w:right w:w="100" w:type="dxa"/>
            </w:tcMar>
          </w:tcPr>
          <w:p w14:paraId="00000175" w14:textId="77777777" w:rsidR="000207FA" w:rsidRPr="007C21EA" w:rsidRDefault="00563D7E">
            <w:pPr>
              <w:widowControl w:val="0"/>
              <w:rPr>
                <w:rFonts w:ascii="Arial" w:hAnsi="Arial" w:cs="Arial"/>
              </w:rPr>
            </w:pPr>
            <w:r w:rsidRPr="007C21EA">
              <w:rPr>
                <w:rFonts w:ascii="Arial" w:hAnsi="Arial" w:cs="Arial"/>
              </w:rPr>
              <w:t>CCTGCCTTACGTAAAGAATCA</w:t>
            </w:r>
          </w:p>
        </w:tc>
      </w:tr>
      <w:tr w:rsidR="000207FA" w:rsidRPr="007C21EA" w14:paraId="6F8C3F94" w14:textId="77777777" w:rsidTr="00FD2F55">
        <w:tc>
          <w:tcPr>
            <w:tcW w:w="1920" w:type="dxa"/>
            <w:shd w:val="clear" w:color="auto" w:fill="auto"/>
            <w:tcMar>
              <w:top w:w="100" w:type="dxa"/>
              <w:left w:w="100" w:type="dxa"/>
              <w:bottom w:w="100" w:type="dxa"/>
              <w:right w:w="100" w:type="dxa"/>
            </w:tcMar>
          </w:tcPr>
          <w:p w14:paraId="00000176" w14:textId="77777777" w:rsidR="000207FA" w:rsidRPr="007C21EA" w:rsidRDefault="00563D7E">
            <w:pPr>
              <w:widowControl w:val="0"/>
              <w:rPr>
                <w:rFonts w:ascii="Arial" w:hAnsi="Arial" w:cs="Arial"/>
              </w:rPr>
            </w:pPr>
            <w:r w:rsidRPr="007C21EA">
              <w:rPr>
                <w:rFonts w:ascii="Arial" w:hAnsi="Arial" w:cs="Arial"/>
              </w:rPr>
              <w:t>vB_OCPT_SDS1_F</w:t>
            </w:r>
          </w:p>
        </w:tc>
        <w:tc>
          <w:tcPr>
            <w:tcW w:w="3470" w:type="dxa"/>
            <w:shd w:val="clear" w:color="auto" w:fill="auto"/>
            <w:tcMar>
              <w:top w:w="100" w:type="dxa"/>
              <w:left w:w="100" w:type="dxa"/>
              <w:bottom w:w="100" w:type="dxa"/>
              <w:right w:w="100" w:type="dxa"/>
            </w:tcMar>
          </w:tcPr>
          <w:p w14:paraId="00000177" w14:textId="77777777" w:rsidR="000207FA" w:rsidRPr="007C21EA" w:rsidRDefault="00563D7E">
            <w:pPr>
              <w:widowControl w:val="0"/>
              <w:rPr>
                <w:rFonts w:ascii="Arial" w:hAnsi="Arial" w:cs="Arial"/>
              </w:rPr>
            </w:pPr>
            <w:r w:rsidRPr="007C21EA">
              <w:rPr>
                <w:rFonts w:ascii="Arial" w:hAnsi="Arial" w:cs="Arial"/>
              </w:rPr>
              <w:t>ACATTAACTCCTCTTTAGCTT</w:t>
            </w:r>
          </w:p>
        </w:tc>
      </w:tr>
      <w:tr w:rsidR="000207FA" w:rsidRPr="007C21EA" w14:paraId="727007AD" w14:textId="77777777" w:rsidTr="00FD2F55">
        <w:tc>
          <w:tcPr>
            <w:tcW w:w="1920" w:type="dxa"/>
            <w:shd w:val="clear" w:color="auto" w:fill="auto"/>
            <w:tcMar>
              <w:top w:w="100" w:type="dxa"/>
              <w:left w:w="100" w:type="dxa"/>
              <w:bottom w:w="100" w:type="dxa"/>
              <w:right w:w="100" w:type="dxa"/>
            </w:tcMar>
          </w:tcPr>
          <w:p w14:paraId="00000178" w14:textId="77777777" w:rsidR="000207FA" w:rsidRPr="007C21EA" w:rsidRDefault="00563D7E">
            <w:pPr>
              <w:widowControl w:val="0"/>
              <w:rPr>
                <w:rFonts w:ascii="Arial" w:hAnsi="Arial" w:cs="Arial"/>
              </w:rPr>
            </w:pPr>
            <w:r w:rsidRPr="007C21EA">
              <w:rPr>
                <w:rFonts w:ascii="Arial" w:hAnsi="Arial" w:cs="Arial"/>
              </w:rPr>
              <w:t>vB_OCPT_SDS1_R</w:t>
            </w:r>
          </w:p>
        </w:tc>
        <w:tc>
          <w:tcPr>
            <w:tcW w:w="3470" w:type="dxa"/>
            <w:shd w:val="clear" w:color="auto" w:fill="auto"/>
            <w:tcMar>
              <w:top w:w="100" w:type="dxa"/>
              <w:left w:w="100" w:type="dxa"/>
              <w:bottom w:w="100" w:type="dxa"/>
              <w:right w:w="100" w:type="dxa"/>
            </w:tcMar>
          </w:tcPr>
          <w:p w14:paraId="00000179" w14:textId="77777777" w:rsidR="000207FA" w:rsidRPr="007C21EA" w:rsidRDefault="00563D7E">
            <w:pPr>
              <w:widowControl w:val="0"/>
              <w:rPr>
                <w:rFonts w:ascii="Arial" w:hAnsi="Arial" w:cs="Arial"/>
              </w:rPr>
            </w:pPr>
            <w:r w:rsidRPr="007C21EA">
              <w:rPr>
                <w:rFonts w:ascii="Arial" w:hAnsi="Arial" w:cs="Arial"/>
              </w:rPr>
              <w:t>CGATTTTAGCATGCTGTTTCG</w:t>
            </w:r>
          </w:p>
        </w:tc>
      </w:tr>
      <w:tr w:rsidR="000207FA" w:rsidRPr="007C21EA" w14:paraId="4EE35BE0" w14:textId="77777777" w:rsidTr="00FD2F55">
        <w:tc>
          <w:tcPr>
            <w:tcW w:w="1920" w:type="dxa"/>
            <w:shd w:val="clear" w:color="auto" w:fill="auto"/>
            <w:tcMar>
              <w:top w:w="100" w:type="dxa"/>
              <w:left w:w="100" w:type="dxa"/>
              <w:bottom w:w="100" w:type="dxa"/>
              <w:right w:w="100" w:type="dxa"/>
            </w:tcMar>
          </w:tcPr>
          <w:p w14:paraId="0000017A" w14:textId="77777777" w:rsidR="000207FA" w:rsidRPr="007C21EA" w:rsidRDefault="00563D7E">
            <w:pPr>
              <w:widowControl w:val="0"/>
              <w:rPr>
                <w:rFonts w:ascii="Arial" w:hAnsi="Arial" w:cs="Arial"/>
              </w:rPr>
            </w:pPr>
            <w:r w:rsidRPr="007C21EA">
              <w:rPr>
                <w:rFonts w:ascii="Arial" w:hAnsi="Arial" w:cs="Arial"/>
              </w:rPr>
              <w:t>vB_OCPT_CCS2_F</w:t>
            </w:r>
          </w:p>
        </w:tc>
        <w:tc>
          <w:tcPr>
            <w:tcW w:w="3470" w:type="dxa"/>
            <w:shd w:val="clear" w:color="auto" w:fill="auto"/>
            <w:tcMar>
              <w:top w:w="100" w:type="dxa"/>
              <w:left w:w="100" w:type="dxa"/>
              <w:bottom w:w="100" w:type="dxa"/>
              <w:right w:w="100" w:type="dxa"/>
            </w:tcMar>
          </w:tcPr>
          <w:p w14:paraId="0000017B" w14:textId="77777777" w:rsidR="000207FA" w:rsidRPr="007C21EA" w:rsidRDefault="00563D7E">
            <w:pPr>
              <w:widowControl w:val="0"/>
              <w:rPr>
                <w:rFonts w:ascii="Arial" w:hAnsi="Arial" w:cs="Arial"/>
              </w:rPr>
            </w:pPr>
            <w:r w:rsidRPr="007C21EA">
              <w:rPr>
                <w:rFonts w:ascii="Arial" w:hAnsi="Arial" w:cs="Arial"/>
              </w:rPr>
              <w:t>TTAGTAGGAAAGATTCTCTGT</w:t>
            </w:r>
          </w:p>
        </w:tc>
      </w:tr>
      <w:tr w:rsidR="000207FA" w:rsidRPr="007C21EA" w14:paraId="03488D1A" w14:textId="77777777" w:rsidTr="00FD2F55">
        <w:tc>
          <w:tcPr>
            <w:tcW w:w="1920" w:type="dxa"/>
            <w:shd w:val="clear" w:color="auto" w:fill="auto"/>
            <w:tcMar>
              <w:top w:w="100" w:type="dxa"/>
              <w:left w:w="100" w:type="dxa"/>
              <w:bottom w:w="100" w:type="dxa"/>
              <w:right w:w="100" w:type="dxa"/>
            </w:tcMar>
          </w:tcPr>
          <w:p w14:paraId="0000017C" w14:textId="77777777" w:rsidR="000207FA" w:rsidRPr="007C21EA" w:rsidRDefault="00563D7E">
            <w:pPr>
              <w:widowControl w:val="0"/>
              <w:rPr>
                <w:rFonts w:ascii="Arial" w:hAnsi="Arial" w:cs="Arial"/>
              </w:rPr>
            </w:pPr>
            <w:r w:rsidRPr="007C21EA">
              <w:rPr>
                <w:rFonts w:ascii="Arial" w:hAnsi="Arial" w:cs="Arial"/>
              </w:rPr>
              <w:t>vB_OCPT_CCS2_R</w:t>
            </w:r>
          </w:p>
        </w:tc>
        <w:tc>
          <w:tcPr>
            <w:tcW w:w="3470" w:type="dxa"/>
            <w:shd w:val="clear" w:color="auto" w:fill="auto"/>
            <w:tcMar>
              <w:top w:w="100" w:type="dxa"/>
              <w:left w:w="100" w:type="dxa"/>
              <w:bottom w:w="100" w:type="dxa"/>
              <w:right w:w="100" w:type="dxa"/>
            </w:tcMar>
          </w:tcPr>
          <w:p w14:paraId="0000017D" w14:textId="77777777" w:rsidR="000207FA" w:rsidRPr="007C21EA" w:rsidRDefault="00563D7E">
            <w:pPr>
              <w:widowControl w:val="0"/>
              <w:rPr>
                <w:rFonts w:ascii="Arial" w:hAnsi="Arial" w:cs="Arial"/>
              </w:rPr>
            </w:pPr>
            <w:r w:rsidRPr="007C21EA">
              <w:rPr>
                <w:rFonts w:ascii="Arial" w:hAnsi="Arial" w:cs="Arial"/>
              </w:rPr>
              <w:t>TAAAGGATTCAATTGACTTAG</w:t>
            </w:r>
          </w:p>
        </w:tc>
      </w:tr>
      <w:tr w:rsidR="000207FA" w:rsidRPr="007C21EA" w14:paraId="1159C111" w14:textId="77777777" w:rsidTr="00FD2F55">
        <w:tc>
          <w:tcPr>
            <w:tcW w:w="1920" w:type="dxa"/>
            <w:shd w:val="clear" w:color="auto" w:fill="auto"/>
            <w:tcMar>
              <w:top w:w="100" w:type="dxa"/>
              <w:left w:w="100" w:type="dxa"/>
              <w:bottom w:w="100" w:type="dxa"/>
              <w:right w:w="100" w:type="dxa"/>
            </w:tcMar>
          </w:tcPr>
          <w:p w14:paraId="0000017E" w14:textId="77777777" w:rsidR="000207FA" w:rsidRPr="007C21EA" w:rsidRDefault="00563D7E">
            <w:pPr>
              <w:widowControl w:val="0"/>
              <w:rPr>
                <w:rFonts w:ascii="Arial" w:hAnsi="Arial" w:cs="Arial"/>
              </w:rPr>
            </w:pPr>
            <w:proofErr w:type="spellStart"/>
            <w:r w:rsidRPr="007C21EA">
              <w:rPr>
                <w:rFonts w:ascii="Arial" w:hAnsi="Arial" w:cs="Arial"/>
              </w:rPr>
              <w:t>vB_OCPT_Ump_F</w:t>
            </w:r>
            <w:proofErr w:type="spellEnd"/>
          </w:p>
        </w:tc>
        <w:tc>
          <w:tcPr>
            <w:tcW w:w="3470" w:type="dxa"/>
            <w:shd w:val="clear" w:color="auto" w:fill="auto"/>
            <w:tcMar>
              <w:top w:w="100" w:type="dxa"/>
              <w:left w:w="100" w:type="dxa"/>
              <w:bottom w:w="100" w:type="dxa"/>
              <w:right w:w="100" w:type="dxa"/>
            </w:tcMar>
          </w:tcPr>
          <w:p w14:paraId="0000017F" w14:textId="77777777" w:rsidR="000207FA" w:rsidRPr="007C21EA" w:rsidRDefault="00563D7E">
            <w:pPr>
              <w:widowControl w:val="0"/>
              <w:rPr>
                <w:rFonts w:ascii="Arial" w:hAnsi="Arial" w:cs="Arial"/>
              </w:rPr>
            </w:pPr>
            <w:r w:rsidRPr="007C21EA">
              <w:rPr>
                <w:rFonts w:ascii="Arial" w:hAnsi="Arial" w:cs="Arial"/>
              </w:rPr>
              <w:t>TTAAAATGGAAGTGATTGTGG</w:t>
            </w:r>
          </w:p>
        </w:tc>
      </w:tr>
      <w:tr w:rsidR="000207FA" w:rsidRPr="007C21EA" w14:paraId="3B505982" w14:textId="77777777" w:rsidTr="00FD2F55">
        <w:tc>
          <w:tcPr>
            <w:tcW w:w="1920" w:type="dxa"/>
            <w:shd w:val="clear" w:color="auto" w:fill="auto"/>
            <w:tcMar>
              <w:top w:w="100" w:type="dxa"/>
              <w:left w:w="100" w:type="dxa"/>
              <w:bottom w:w="100" w:type="dxa"/>
              <w:right w:w="100" w:type="dxa"/>
            </w:tcMar>
          </w:tcPr>
          <w:p w14:paraId="00000180" w14:textId="77777777" w:rsidR="000207FA" w:rsidRPr="007C21EA" w:rsidRDefault="00563D7E">
            <w:pPr>
              <w:widowControl w:val="0"/>
              <w:rPr>
                <w:rFonts w:ascii="Arial" w:hAnsi="Arial" w:cs="Arial"/>
              </w:rPr>
            </w:pPr>
            <w:proofErr w:type="spellStart"/>
            <w:r w:rsidRPr="007C21EA">
              <w:rPr>
                <w:rFonts w:ascii="Arial" w:hAnsi="Arial" w:cs="Arial"/>
              </w:rPr>
              <w:t>vB_OCPT_Ump_R</w:t>
            </w:r>
            <w:proofErr w:type="spellEnd"/>
          </w:p>
        </w:tc>
        <w:tc>
          <w:tcPr>
            <w:tcW w:w="3470" w:type="dxa"/>
            <w:shd w:val="clear" w:color="auto" w:fill="auto"/>
            <w:tcMar>
              <w:top w:w="100" w:type="dxa"/>
              <w:left w:w="100" w:type="dxa"/>
              <w:bottom w:w="100" w:type="dxa"/>
              <w:right w:w="100" w:type="dxa"/>
            </w:tcMar>
          </w:tcPr>
          <w:p w14:paraId="00000181" w14:textId="77777777" w:rsidR="000207FA" w:rsidRPr="007C21EA" w:rsidRDefault="00563D7E">
            <w:pPr>
              <w:widowControl w:val="0"/>
              <w:rPr>
                <w:rFonts w:ascii="Arial" w:hAnsi="Arial" w:cs="Arial"/>
              </w:rPr>
            </w:pPr>
            <w:r w:rsidRPr="007C21EA">
              <w:rPr>
                <w:rFonts w:ascii="Arial" w:hAnsi="Arial" w:cs="Arial"/>
              </w:rPr>
              <w:t>TTAAAAAAGGCCACAGAGTTC</w:t>
            </w:r>
          </w:p>
        </w:tc>
      </w:tr>
    </w:tbl>
    <w:p w14:paraId="00000182" w14:textId="267A64B8" w:rsidR="000207FA" w:rsidRDefault="000207FA">
      <w:pPr>
        <w:spacing w:line="480" w:lineRule="auto"/>
        <w:rPr>
          <w:rFonts w:ascii="Arial" w:hAnsi="Arial" w:cs="Arial"/>
          <w:sz w:val="24"/>
          <w:szCs w:val="24"/>
        </w:rPr>
      </w:pPr>
    </w:p>
    <w:p w14:paraId="3308ADD9" w14:textId="77777777" w:rsidR="002E1009" w:rsidRDefault="002E1009">
      <w:pPr>
        <w:rPr>
          <w:rFonts w:ascii="Arial" w:hAnsi="Arial" w:cs="Arial"/>
          <w:b/>
          <w:bCs/>
          <w:sz w:val="24"/>
          <w:szCs w:val="24"/>
        </w:rPr>
      </w:pPr>
      <w:r>
        <w:rPr>
          <w:rFonts w:ascii="Arial" w:hAnsi="Arial" w:cs="Arial"/>
          <w:b/>
          <w:bCs/>
          <w:sz w:val="24"/>
          <w:szCs w:val="24"/>
        </w:rPr>
        <w:br w:type="page"/>
      </w:r>
    </w:p>
    <w:p w14:paraId="4076B059" w14:textId="207491C3" w:rsidR="002E1009" w:rsidRPr="002E1009" w:rsidRDefault="002E1009">
      <w:pPr>
        <w:spacing w:line="480" w:lineRule="auto"/>
        <w:rPr>
          <w:rFonts w:ascii="Arial" w:hAnsi="Arial" w:cs="Arial"/>
          <w:b/>
          <w:bCs/>
          <w:sz w:val="24"/>
          <w:szCs w:val="24"/>
        </w:rPr>
      </w:pPr>
      <w:r w:rsidRPr="002E1009">
        <w:rPr>
          <w:rFonts w:ascii="Arial" w:hAnsi="Arial" w:cs="Arial"/>
          <w:b/>
          <w:bCs/>
          <w:sz w:val="24"/>
          <w:szCs w:val="24"/>
        </w:rPr>
        <w:lastRenderedPageBreak/>
        <w:t>REFERENCES</w:t>
      </w:r>
    </w:p>
    <w:p w14:paraId="00000183" w14:textId="77777777" w:rsidR="000207FA" w:rsidRPr="007C21EA" w:rsidRDefault="000207FA">
      <w:pPr>
        <w:spacing w:line="480" w:lineRule="auto"/>
        <w:rPr>
          <w:rFonts w:ascii="Arial" w:hAnsi="Arial" w:cs="Arial"/>
          <w:sz w:val="24"/>
          <w:szCs w:val="24"/>
        </w:rPr>
      </w:pPr>
    </w:p>
    <w:p w14:paraId="591270D5" w14:textId="086952AA" w:rsidR="003B443E" w:rsidRPr="003B443E" w:rsidRDefault="00157B94" w:rsidP="003B443E">
      <w:pPr>
        <w:widowControl w:val="0"/>
        <w:autoSpaceDE w:val="0"/>
        <w:autoSpaceDN w:val="0"/>
        <w:adjustRightInd w:val="0"/>
        <w:spacing w:line="480" w:lineRule="auto"/>
        <w:ind w:left="640" w:hanging="640"/>
        <w:rPr>
          <w:rFonts w:ascii="Arial" w:hAnsi="Arial" w:cs="Arial"/>
          <w:noProof/>
          <w:sz w:val="24"/>
          <w:szCs w:val="24"/>
        </w:rPr>
      </w:pPr>
      <w:r>
        <w:rPr>
          <w:rFonts w:ascii="Arial" w:hAnsi="Arial" w:cs="Arial"/>
          <w:sz w:val="24"/>
          <w:szCs w:val="24"/>
        </w:rPr>
        <w:fldChar w:fldCharType="begin" w:fldLock="1"/>
      </w:r>
      <w:r>
        <w:rPr>
          <w:rFonts w:ascii="Arial" w:hAnsi="Arial" w:cs="Arial"/>
          <w:sz w:val="24"/>
          <w:szCs w:val="24"/>
        </w:rPr>
        <w:instrText xml:space="preserve">ADDIN Mendeley Bibliography CSL_BIBLIOGRAPHY </w:instrText>
      </w:r>
      <w:r>
        <w:rPr>
          <w:rFonts w:ascii="Arial" w:hAnsi="Arial" w:cs="Arial"/>
          <w:sz w:val="24"/>
          <w:szCs w:val="24"/>
        </w:rPr>
        <w:fldChar w:fldCharType="separate"/>
      </w:r>
      <w:r w:rsidR="003B443E" w:rsidRPr="003B443E">
        <w:rPr>
          <w:rFonts w:ascii="Arial" w:hAnsi="Arial" w:cs="Arial"/>
          <w:noProof/>
          <w:sz w:val="24"/>
          <w:szCs w:val="24"/>
        </w:rPr>
        <w:t>1.</w:t>
      </w:r>
      <w:r w:rsidR="003B443E" w:rsidRPr="003B443E">
        <w:rPr>
          <w:rFonts w:ascii="Arial" w:hAnsi="Arial" w:cs="Arial"/>
          <w:noProof/>
          <w:sz w:val="24"/>
          <w:szCs w:val="24"/>
        </w:rPr>
        <w:tab/>
        <w:t xml:space="preserve">Pogue, J. M., Kaye, K. S., Cohen, D. A. &amp; Marchaim, D. Appropriate antimicrobial therapy in the era of multidrug-resistant human pathogens. </w:t>
      </w:r>
      <w:r w:rsidR="003B443E" w:rsidRPr="003B443E">
        <w:rPr>
          <w:rFonts w:ascii="Arial" w:hAnsi="Arial" w:cs="Arial"/>
          <w:i/>
          <w:iCs/>
          <w:noProof/>
          <w:sz w:val="24"/>
          <w:szCs w:val="24"/>
        </w:rPr>
        <w:t>Clinical Microbiology and Infection</w:t>
      </w:r>
      <w:r w:rsidR="003B443E" w:rsidRPr="003B443E">
        <w:rPr>
          <w:rFonts w:ascii="Arial" w:hAnsi="Arial" w:cs="Arial"/>
          <w:noProof/>
          <w:sz w:val="24"/>
          <w:szCs w:val="24"/>
        </w:rPr>
        <w:t xml:space="preserve"> (2015) doi:10.1016/j.cmi.2014.12.025.</w:t>
      </w:r>
    </w:p>
    <w:p w14:paraId="337F7658"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w:t>
      </w:r>
      <w:r w:rsidRPr="003B443E">
        <w:rPr>
          <w:rFonts w:ascii="Arial" w:hAnsi="Arial" w:cs="Arial"/>
          <w:noProof/>
          <w:sz w:val="24"/>
          <w:szCs w:val="24"/>
        </w:rPr>
        <w:tab/>
        <w:t xml:space="preserve">Duan, Y. </w:t>
      </w:r>
      <w:r w:rsidRPr="003B443E">
        <w:rPr>
          <w:rFonts w:ascii="Arial" w:hAnsi="Arial" w:cs="Arial"/>
          <w:i/>
          <w:iCs/>
          <w:noProof/>
          <w:sz w:val="24"/>
          <w:szCs w:val="24"/>
        </w:rPr>
        <w:t>et al.</w:t>
      </w:r>
      <w:r w:rsidRPr="003B443E">
        <w:rPr>
          <w:rFonts w:ascii="Arial" w:hAnsi="Arial" w:cs="Arial"/>
          <w:noProof/>
          <w:sz w:val="24"/>
          <w:szCs w:val="24"/>
        </w:rPr>
        <w:t xml:space="preserve"> Bacteriophage targeting of gut bacterium attenuates alcoholic liver disease. </w:t>
      </w:r>
      <w:r w:rsidRPr="003B443E">
        <w:rPr>
          <w:rFonts w:ascii="Arial" w:hAnsi="Arial" w:cs="Arial"/>
          <w:i/>
          <w:iCs/>
          <w:noProof/>
          <w:sz w:val="24"/>
          <w:szCs w:val="24"/>
        </w:rPr>
        <w:t>Nature</w:t>
      </w:r>
      <w:r w:rsidRPr="003B443E">
        <w:rPr>
          <w:rFonts w:ascii="Arial" w:hAnsi="Arial" w:cs="Arial"/>
          <w:noProof/>
          <w:sz w:val="24"/>
          <w:szCs w:val="24"/>
        </w:rPr>
        <w:t xml:space="preserve"> (2019) doi:10.1038/s41586-019-1742-x.</w:t>
      </w:r>
    </w:p>
    <w:p w14:paraId="3BEBD514"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w:t>
      </w:r>
      <w:r w:rsidRPr="003B443E">
        <w:rPr>
          <w:rFonts w:ascii="Arial" w:hAnsi="Arial" w:cs="Arial"/>
          <w:noProof/>
          <w:sz w:val="24"/>
          <w:szCs w:val="24"/>
        </w:rPr>
        <w:tab/>
        <w:t xml:space="preserve">Hamel, M., Zoutman, D. &amp; O’Callaghan, C. Exposure to hospital roommates as a risk factor for health care-associated infection. </w:t>
      </w:r>
      <w:r w:rsidRPr="003B443E">
        <w:rPr>
          <w:rFonts w:ascii="Arial" w:hAnsi="Arial" w:cs="Arial"/>
          <w:i/>
          <w:iCs/>
          <w:noProof/>
          <w:sz w:val="24"/>
          <w:szCs w:val="24"/>
        </w:rPr>
        <w:t>Am. J. Infect. Control</w:t>
      </w:r>
      <w:r w:rsidRPr="003B443E">
        <w:rPr>
          <w:rFonts w:ascii="Arial" w:hAnsi="Arial" w:cs="Arial"/>
          <w:noProof/>
          <w:sz w:val="24"/>
          <w:szCs w:val="24"/>
        </w:rPr>
        <w:t xml:space="preserve"> (2010) doi:10.1016/j.ajic.2009.08.016.</w:t>
      </w:r>
    </w:p>
    <w:p w14:paraId="615A2233"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4.</w:t>
      </w:r>
      <w:r w:rsidRPr="003B443E">
        <w:rPr>
          <w:rFonts w:ascii="Arial" w:hAnsi="Arial" w:cs="Arial"/>
          <w:noProof/>
          <w:sz w:val="24"/>
          <w:szCs w:val="24"/>
        </w:rPr>
        <w:tab/>
        <w:t xml:space="preserve">Ubeda, C. </w:t>
      </w:r>
      <w:r w:rsidRPr="003B443E">
        <w:rPr>
          <w:rFonts w:ascii="Arial" w:hAnsi="Arial" w:cs="Arial"/>
          <w:i/>
          <w:iCs/>
          <w:noProof/>
          <w:sz w:val="24"/>
          <w:szCs w:val="24"/>
        </w:rPr>
        <w:t>et al.</w:t>
      </w:r>
      <w:r w:rsidRPr="003B443E">
        <w:rPr>
          <w:rFonts w:ascii="Arial" w:hAnsi="Arial" w:cs="Arial"/>
          <w:noProof/>
          <w:sz w:val="24"/>
          <w:szCs w:val="24"/>
        </w:rPr>
        <w:t xml:space="preserve"> Vancomycin-resistant Enterococcus domination of intestinal microbiota is enabled by antibiotic treatment in mice and precedes bloodstream invasion in humans. </w:t>
      </w:r>
      <w:r w:rsidRPr="003B443E">
        <w:rPr>
          <w:rFonts w:ascii="Arial" w:hAnsi="Arial" w:cs="Arial"/>
          <w:i/>
          <w:iCs/>
          <w:noProof/>
          <w:sz w:val="24"/>
          <w:szCs w:val="24"/>
        </w:rPr>
        <w:t>J. Clin. Invest.</w:t>
      </w:r>
      <w:r w:rsidRPr="003B443E">
        <w:rPr>
          <w:rFonts w:ascii="Arial" w:hAnsi="Arial" w:cs="Arial"/>
          <w:noProof/>
          <w:sz w:val="24"/>
          <w:szCs w:val="24"/>
        </w:rPr>
        <w:t xml:space="preserve"> </w:t>
      </w:r>
      <w:r w:rsidRPr="003B443E">
        <w:rPr>
          <w:rFonts w:ascii="Arial" w:hAnsi="Arial" w:cs="Arial"/>
          <w:b/>
          <w:bCs/>
          <w:noProof/>
          <w:sz w:val="24"/>
          <w:szCs w:val="24"/>
        </w:rPr>
        <w:t>120</w:t>
      </w:r>
      <w:r w:rsidRPr="003B443E">
        <w:rPr>
          <w:rFonts w:ascii="Arial" w:hAnsi="Arial" w:cs="Arial"/>
          <w:noProof/>
          <w:sz w:val="24"/>
          <w:szCs w:val="24"/>
        </w:rPr>
        <w:t>, 4332–41 (2010).</w:t>
      </w:r>
    </w:p>
    <w:p w14:paraId="59DEF8BC"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5.</w:t>
      </w:r>
      <w:r w:rsidRPr="003B443E">
        <w:rPr>
          <w:rFonts w:ascii="Arial" w:hAnsi="Arial" w:cs="Arial"/>
          <w:noProof/>
          <w:sz w:val="24"/>
          <w:szCs w:val="24"/>
        </w:rPr>
        <w:tab/>
        <w:t xml:space="preserve">Arias, C. A. &amp; Murray, B. E. The rise of the Enterococcus: Beyond vancomycin resistance. </w:t>
      </w:r>
      <w:r w:rsidRPr="003B443E">
        <w:rPr>
          <w:rFonts w:ascii="Arial" w:hAnsi="Arial" w:cs="Arial"/>
          <w:i/>
          <w:iCs/>
          <w:noProof/>
          <w:sz w:val="24"/>
          <w:szCs w:val="24"/>
        </w:rPr>
        <w:t>Nature Reviews Microbiology</w:t>
      </w:r>
      <w:r w:rsidRPr="003B443E">
        <w:rPr>
          <w:rFonts w:ascii="Arial" w:hAnsi="Arial" w:cs="Arial"/>
          <w:noProof/>
          <w:sz w:val="24"/>
          <w:szCs w:val="24"/>
        </w:rPr>
        <w:t xml:space="preserve"> (2012) doi:10.1038/nrmicro2761.</w:t>
      </w:r>
    </w:p>
    <w:p w14:paraId="59F927F3"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6.</w:t>
      </w:r>
      <w:r w:rsidRPr="003B443E">
        <w:rPr>
          <w:rFonts w:ascii="Arial" w:hAnsi="Arial" w:cs="Arial"/>
          <w:noProof/>
          <w:sz w:val="24"/>
          <w:szCs w:val="24"/>
        </w:rPr>
        <w:tab/>
        <w:t xml:space="preserve">Lebreton, F. </w:t>
      </w:r>
      <w:r w:rsidRPr="003B443E">
        <w:rPr>
          <w:rFonts w:ascii="Arial" w:hAnsi="Arial" w:cs="Arial"/>
          <w:i/>
          <w:iCs/>
          <w:noProof/>
          <w:sz w:val="24"/>
          <w:szCs w:val="24"/>
        </w:rPr>
        <w:t>et al.</w:t>
      </w:r>
      <w:r w:rsidRPr="003B443E">
        <w:rPr>
          <w:rFonts w:ascii="Arial" w:hAnsi="Arial" w:cs="Arial"/>
          <w:noProof/>
          <w:sz w:val="24"/>
          <w:szCs w:val="24"/>
        </w:rPr>
        <w:t xml:space="preserve"> Emergence of epidemic multidrug-resistant Enterococcus faecium from animal and commensal strains. </w:t>
      </w:r>
      <w:r w:rsidRPr="003B443E">
        <w:rPr>
          <w:rFonts w:ascii="Arial" w:hAnsi="Arial" w:cs="Arial"/>
          <w:i/>
          <w:iCs/>
          <w:noProof/>
          <w:sz w:val="24"/>
          <w:szCs w:val="24"/>
        </w:rPr>
        <w:t>MBio</w:t>
      </w:r>
      <w:r w:rsidRPr="003B443E">
        <w:rPr>
          <w:rFonts w:ascii="Arial" w:hAnsi="Arial" w:cs="Arial"/>
          <w:noProof/>
          <w:sz w:val="24"/>
          <w:szCs w:val="24"/>
        </w:rPr>
        <w:t xml:space="preserve"> (2013) doi:10.1128/mBio.00534-13.</w:t>
      </w:r>
    </w:p>
    <w:p w14:paraId="467E8572"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7.</w:t>
      </w:r>
      <w:r w:rsidRPr="003B443E">
        <w:rPr>
          <w:rFonts w:ascii="Arial" w:hAnsi="Arial" w:cs="Arial"/>
          <w:noProof/>
          <w:sz w:val="24"/>
          <w:szCs w:val="24"/>
        </w:rPr>
        <w:tab/>
        <w:t xml:space="preserve">Van Tyne, D. &amp; Gilmore, M. S. Friend turned foe: Evolution of enterococcal virulence and antibiotic resistance. </w:t>
      </w:r>
      <w:r w:rsidRPr="003B443E">
        <w:rPr>
          <w:rFonts w:ascii="Arial" w:hAnsi="Arial" w:cs="Arial"/>
          <w:i/>
          <w:iCs/>
          <w:noProof/>
          <w:sz w:val="24"/>
          <w:szCs w:val="24"/>
        </w:rPr>
        <w:t>Annual Review of Microbiology</w:t>
      </w:r>
      <w:r w:rsidRPr="003B443E">
        <w:rPr>
          <w:rFonts w:ascii="Arial" w:hAnsi="Arial" w:cs="Arial"/>
          <w:noProof/>
          <w:sz w:val="24"/>
          <w:szCs w:val="24"/>
        </w:rPr>
        <w:t xml:space="preserve"> (2014) doi:10.1146/annurev-micro-091213-113003.</w:t>
      </w:r>
    </w:p>
    <w:p w14:paraId="7ED23D07"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8.</w:t>
      </w:r>
      <w:r w:rsidRPr="003B443E">
        <w:rPr>
          <w:rFonts w:ascii="Arial" w:hAnsi="Arial" w:cs="Arial"/>
          <w:noProof/>
          <w:sz w:val="24"/>
          <w:szCs w:val="24"/>
        </w:rPr>
        <w:tab/>
        <w:t xml:space="preserve">Ravi, A. </w:t>
      </w:r>
      <w:r w:rsidRPr="003B443E">
        <w:rPr>
          <w:rFonts w:ascii="Arial" w:hAnsi="Arial" w:cs="Arial"/>
          <w:i/>
          <w:iCs/>
          <w:noProof/>
          <w:sz w:val="24"/>
          <w:szCs w:val="24"/>
        </w:rPr>
        <w:t>et al.</w:t>
      </w:r>
      <w:r w:rsidRPr="003B443E">
        <w:rPr>
          <w:rFonts w:ascii="Arial" w:hAnsi="Arial" w:cs="Arial"/>
          <w:noProof/>
          <w:sz w:val="24"/>
          <w:szCs w:val="24"/>
        </w:rPr>
        <w:t xml:space="preserve"> Loss of microbial diversity and pathogen domination of the gut microbiota in critically ill patients. </w:t>
      </w:r>
      <w:r w:rsidRPr="003B443E">
        <w:rPr>
          <w:rFonts w:ascii="Arial" w:hAnsi="Arial" w:cs="Arial"/>
          <w:i/>
          <w:iCs/>
          <w:noProof/>
          <w:sz w:val="24"/>
          <w:szCs w:val="24"/>
        </w:rPr>
        <w:t>Microb. Genomics</w:t>
      </w:r>
      <w:r w:rsidRPr="003B443E">
        <w:rPr>
          <w:rFonts w:ascii="Arial" w:hAnsi="Arial" w:cs="Arial"/>
          <w:noProof/>
          <w:sz w:val="24"/>
          <w:szCs w:val="24"/>
        </w:rPr>
        <w:t xml:space="preserve"> (2019) doi:10.1099/mgen.0.000293.</w:t>
      </w:r>
    </w:p>
    <w:p w14:paraId="627C34D8"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lastRenderedPageBreak/>
        <w:t>9.</w:t>
      </w:r>
      <w:r w:rsidRPr="003B443E">
        <w:rPr>
          <w:rFonts w:ascii="Arial" w:hAnsi="Arial" w:cs="Arial"/>
          <w:noProof/>
          <w:sz w:val="24"/>
          <w:szCs w:val="24"/>
        </w:rPr>
        <w:tab/>
        <w:t xml:space="preserve">Gasparrini, A. J. </w:t>
      </w:r>
      <w:r w:rsidRPr="003B443E">
        <w:rPr>
          <w:rFonts w:ascii="Arial" w:hAnsi="Arial" w:cs="Arial"/>
          <w:i/>
          <w:iCs/>
          <w:noProof/>
          <w:sz w:val="24"/>
          <w:szCs w:val="24"/>
        </w:rPr>
        <w:t>et al.</w:t>
      </w:r>
      <w:r w:rsidRPr="003B443E">
        <w:rPr>
          <w:rFonts w:ascii="Arial" w:hAnsi="Arial" w:cs="Arial"/>
          <w:noProof/>
          <w:sz w:val="24"/>
          <w:szCs w:val="24"/>
        </w:rPr>
        <w:t xml:space="preserve"> Persistent metagenomic signatures of early-life hospitalization and antibiotic treatment in the infant gut microbiota and resistome. </w:t>
      </w:r>
      <w:r w:rsidRPr="003B443E">
        <w:rPr>
          <w:rFonts w:ascii="Arial" w:hAnsi="Arial" w:cs="Arial"/>
          <w:i/>
          <w:iCs/>
          <w:noProof/>
          <w:sz w:val="24"/>
          <w:szCs w:val="24"/>
        </w:rPr>
        <w:t>Nat. Microbiol.</w:t>
      </w:r>
      <w:r w:rsidRPr="003B443E">
        <w:rPr>
          <w:rFonts w:ascii="Arial" w:hAnsi="Arial" w:cs="Arial"/>
          <w:noProof/>
          <w:sz w:val="24"/>
          <w:szCs w:val="24"/>
        </w:rPr>
        <w:t xml:space="preserve"> (2019) doi:10.1038/s41564-019-0550-2.</w:t>
      </w:r>
    </w:p>
    <w:p w14:paraId="520433AF"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10.</w:t>
      </w:r>
      <w:r w:rsidRPr="003B443E">
        <w:rPr>
          <w:rFonts w:ascii="Arial" w:hAnsi="Arial" w:cs="Arial"/>
          <w:noProof/>
          <w:sz w:val="24"/>
          <w:szCs w:val="24"/>
        </w:rPr>
        <w:tab/>
        <w:t xml:space="preserve">Taur, Y. </w:t>
      </w:r>
      <w:r w:rsidRPr="003B443E">
        <w:rPr>
          <w:rFonts w:ascii="Arial" w:hAnsi="Arial" w:cs="Arial"/>
          <w:i/>
          <w:iCs/>
          <w:noProof/>
          <w:sz w:val="24"/>
          <w:szCs w:val="24"/>
        </w:rPr>
        <w:t>et al.</w:t>
      </w:r>
      <w:r w:rsidRPr="003B443E">
        <w:rPr>
          <w:rFonts w:ascii="Arial" w:hAnsi="Arial" w:cs="Arial"/>
          <w:noProof/>
          <w:sz w:val="24"/>
          <w:szCs w:val="24"/>
        </w:rPr>
        <w:t xml:space="preserve"> Intestinal domination and the risk of bacteremia in patients undergoing allogeneic hematopoietic stem cell transplantation. </w:t>
      </w:r>
      <w:r w:rsidRPr="003B443E">
        <w:rPr>
          <w:rFonts w:ascii="Arial" w:hAnsi="Arial" w:cs="Arial"/>
          <w:i/>
          <w:iCs/>
          <w:noProof/>
          <w:sz w:val="24"/>
          <w:szCs w:val="24"/>
        </w:rPr>
        <w:t>Clin. Infect. Dis.</w:t>
      </w:r>
      <w:r w:rsidRPr="003B443E">
        <w:rPr>
          <w:rFonts w:ascii="Arial" w:hAnsi="Arial" w:cs="Arial"/>
          <w:noProof/>
          <w:sz w:val="24"/>
          <w:szCs w:val="24"/>
        </w:rPr>
        <w:t xml:space="preserve"> (2012) doi:10.1093/cid/cis580.</w:t>
      </w:r>
    </w:p>
    <w:p w14:paraId="063FAC06"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11.</w:t>
      </w:r>
      <w:r w:rsidRPr="003B443E">
        <w:rPr>
          <w:rFonts w:ascii="Arial" w:hAnsi="Arial" w:cs="Arial"/>
          <w:noProof/>
          <w:sz w:val="24"/>
          <w:szCs w:val="24"/>
        </w:rPr>
        <w:tab/>
        <w:t xml:space="preserve">Yoong, P., Schuch, R., Nelson, D. &amp; Fischetti, V. A. Identification of a broadly active phage lytic enzyme with lethal activity against antibiotic-resistant Enterococcus faecalis and Enterococcus faecium. </w:t>
      </w:r>
      <w:r w:rsidRPr="003B443E">
        <w:rPr>
          <w:rFonts w:ascii="Arial" w:hAnsi="Arial" w:cs="Arial"/>
          <w:i/>
          <w:iCs/>
          <w:noProof/>
          <w:sz w:val="24"/>
          <w:szCs w:val="24"/>
        </w:rPr>
        <w:t>J. Bacteriol.</w:t>
      </w:r>
      <w:r w:rsidRPr="003B443E">
        <w:rPr>
          <w:rFonts w:ascii="Arial" w:hAnsi="Arial" w:cs="Arial"/>
          <w:noProof/>
          <w:sz w:val="24"/>
          <w:szCs w:val="24"/>
        </w:rPr>
        <w:t xml:space="preserve"> </w:t>
      </w:r>
      <w:r w:rsidRPr="003B443E">
        <w:rPr>
          <w:rFonts w:ascii="Arial" w:hAnsi="Arial" w:cs="Arial"/>
          <w:b/>
          <w:bCs/>
          <w:noProof/>
          <w:sz w:val="24"/>
          <w:szCs w:val="24"/>
        </w:rPr>
        <w:t>186</w:t>
      </w:r>
      <w:r w:rsidRPr="003B443E">
        <w:rPr>
          <w:rFonts w:ascii="Arial" w:hAnsi="Arial" w:cs="Arial"/>
          <w:noProof/>
          <w:sz w:val="24"/>
          <w:szCs w:val="24"/>
        </w:rPr>
        <w:t>, 4808–12 (2004).</w:t>
      </w:r>
    </w:p>
    <w:p w14:paraId="53B727CA"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12.</w:t>
      </w:r>
      <w:r w:rsidRPr="003B443E">
        <w:rPr>
          <w:rFonts w:ascii="Arial" w:hAnsi="Arial" w:cs="Arial"/>
          <w:noProof/>
          <w:sz w:val="24"/>
          <w:szCs w:val="24"/>
        </w:rPr>
        <w:tab/>
        <w:t xml:space="preserve">Chatterjee, A. </w:t>
      </w:r>
      <w:r w:rsidRPr="003B443E">
        <w:rPr>
          <w:rFonts w:ascii="Arial" w:hAnsi="Arial" w:cs="Arial"/>
          <w:i/>
          <w:iCs/>
          <w:noProof/>
          <w:sz w:val="24"/>
          <w:szCs w:val="24"/>
        </w:rPr>
        <w:t>et al.</w:t>
      </w:r>
      <w:r w:rsidRPr="003B443E">
        <w:rPr>
          <w:rFonts w:ascii="Arial" w:hAnsi="Arial" w:cs="Arial"/>
          <w:noProof/>
          <w:sz w:val="24"/>
          <w:szCs w:val="24"/>
        </w:rPr>
        <w:t xml:space="preserve"> Bacteriophage resistance alters antibiotic mediated intestinal expansion of enterococci. </w:t>
      </w:r>
      <w:r w:rsidRPr="003B443E">
        <w:rPr>
          <w:rFonts w:ascii="Arial" w:hAnsi="Arial" w:cs="Arial"/>
          <w:i/>
          <w:iCs/>
          <w:noProof/>
          <w:sz w:val="24"/>
          <w:szCs w:val="24"/>
        </w:rPr>
        <w:t>bioRxiv</w:t>
      </w:r>
      <w:r w:rsidRPr="003B443E">
        <w:rPr>
          <w:rFonts w:ascii="Arial" w:hAnsi="Arial" w:cs="Arial"/>
          <w:noProof/>
          <w:sz w:val="24"/>
          <w:szCs w:val="24"/>
        </w:rPr>
        <w:t xml:space="preserve"> 531442 (2019) doi:10.1101/531442.</w:t>
      </w:r>
    </w:p>
    <w:p w14:paraId="347E4068"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13.</w:t>
      </w:r>
      <w:r w:rsidRPr="003B443E">
        <w:rPr>
          <w:rFonts w:ascii="Arial" w:hAnsi="Arial" w:cs="Arial"/>
          <w:noProof/>
          <w:sz w:val="24"/>
          <w:szCs w:val="24"/>
        </w:rPr>
        <w:tab/>
        <w:t xml:space="preserve">Khalifa, L. </w:t>
      </w:r>
      <w:r w:rsidRPr="003B443E">
        <w:rPr>
          <w:rFonts w:ascii="Arial" w:hAnsi="Arial" w:cs="Arial"/>
          <w:i/>
          <w:iCs/>
          <w:noProof/>
          <w:sz w:val="24"/>
          <w:szCs w:val="24"/>
        </w:rPr>
        <w:t>et al.</w:t>
      </w:r>
      <w:r w:rsidRPr="003B443E">
        <w:rPr>
          <w:rFonts w:ascii="Arial" w:hAnsi="Arial" w:cs="Arial"/>
          <w:noProof/>
          <w:sz w:val="24"/>
          <w:szCs w:val="24"/>
        </w:rPr>
        <w:t xml:space="preserve"> Targeting Enterococcus faecalis Biofilms with Phage Therapy. </w:t>
      </w:r>
      <w:r w:rsidRPr="003B443E">
        <w:rPr>
          <w:rFonts w:ascii="Arial" w:hAnsi="Arial" w:cs="Arial"/>
          <w:i/>
          <w:iCs/>
          <w:noProof/>
          <w:sz w:val="24"/>
          <w:szCs w:val="24"/>
        </w:rPr>
        <w:t>Appl. Environ. Microbiol.</w:t>
      </w:r>
      <w:r w:rsidRPr="003B443E">
        <w:rPr>
          <w:rFonts w:ascii="Arial" w:hAnsi="Arial" w:cs="Arial"/>
          <w:noProof/>
          <w:sz w:val="24"/>
          <w:szCs w:val="24"/>
        </w:rPr>
        <w:t xml:space="preserve"> </w:t>
      </w:r>
      <w:r w:rsidRPr="003B443E">
        <w:rPr>
          <w:rFonts w:ascii="Arial" w:hAnsi="Arial" w:cs="Arial"/>
          <w:b/>
          <w:bCs/>
          <w:noProof/>
          <w:sz w:val="24"/>
          <w:szCs w:val="24"/>
        </w:rPr>
        <w:t>81</w:t>
      </w:r>
      <w:r w:rsidRPr="003B443E">
        <w:rPr>
          <w:rFonts w:ascii="Arial" w:hAnsi="Arial" w:cs="Arial"/>
          <w:noProof/>
          <w:sz w:val="24"/>
          <w:szCs w:val="24"/>
        </w:rPr>
        <w:t>, 2696–2705 (2015).</w:t>
      </w:r>
    </w:p>
    <w:p w14:paraId="6A79AF51"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14.</w:t>
      </w:r>
      <w:r w:rsidRPr="003B443E">
        <w:rPr>
          <w:rFonts w:ascii="Arial" w:hAnsi="Arial" w:cs="Arial"/>
          <w:noProof/>
          <w:sz w:val="24"/>
          <w:szCs w:val="24"/>
        </w:rPr>
        <w:tab/>
        <w:t xml:space="preserve">Dy, R. L., Richter, C., Salmond, G. P. C. &amp; Fineran, P. C. Remarkable Mechanisms in Microbes to Resist Phage Infections. </w:t>
      </w:r>
      <w:r w:rsidRPr="003B443E">
        <w:rPr>
          <w:rFonts w:ascii="Arial" w:hAnsi="Arial" w:cs="Arial"/>
          <w:i/>
          <w:iCs/>
          <w:noProof/>
          <w:sz w:val="24"/>
          <w:szCs w:val="24"/>
        </w:rPr>
        <w:t>Annu. Rev. Virol.</w:t>
      </w:r>
      <w:r w:rsidRPr="003B443E">
        <w:rPr>
          <w:rFonts w:ascii="Arial" w:hAnsi="Arial" w:cs="Arial"/>
          <w:noProof/>
          <w:sz w:val="24"/>
          <w:szCs w:val="24"/>
        </w:rPr>
        <w:t xml:space="preserve"> </w:t>
      </w:r>
      <w:r w:rsidRPr="003B443E">
        <w:rPr>
          <w:rFonts w:ascii="Arial" w:hAnsi="Arial" w:cs="Arial"/>
          <w:b/>
          <w:bCs/>
          <w:noProof/>
          <w:sz w:val="24"/>
          <w:szCs w:val="24"/>
        </w:rPr>
        <w:t>1</w:t>
      </w:r>
      <w:r w:rsidRPr="003B443E">
        <w:rPr>
          <w:rFonts w:ascii="Arial" w:hAnsi="Arial" w:cs="Arial"/>
          <w:noProof/>
          <w:sz w:val="24"/>
          <w:szCs w:val="24"/>
        </w:rPr>
        <w:t>, 307–331 (2014).</w:t>
      </w:r>
    </w:p>
    <w:p w14:paraId="5947B8F3"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15.</w:t>
      </w:r>
      <w:r w:rsidRPr="003B443E">
        <w:rPr>
          <w:rFonts w:ascii="Arial" w:hAnsi="Arial" w:cs="Arial"/>
          <w:noProof/>
          <w:sz w:val="24"/>
          <w:szCs w:val="24"/>
        </w:rPr>
        <w:tab/>
        <w:t xml:space="preserve">Lopatina, A., Tal, N. &amp; Sorek, R. Abortive Infection: Bacterial Suicide as an Antiviral Immune Strategy. </w:t>
      </w:r>
      <w:r w:rsidRPr="003B443E">
        <w:rPr>
          <w:rFonts w:ascii="Arial" w:hAnsi="Arial" w:cs="Arial"/>
          <w:i/>
          <w:iCs/>
          <w:noProof/>
          <w:sz w:val="24"/>
          <w:szCs w:val="24"/>
        </w:rPr>
        <w:t>Annu. Rev. Virol.</w:t>
      </w:r>
      <w:r w:rsidRPr="003B443E">
        <w:rPr>
          <w:rFonts w:ascii="Arial" w:hAnsi="Arial" w:cs="Arial"/>
          <w:noProof/>
          <w:sz w:val="24"/>
          <w:szCs w:val="24"/>
        </w:rPr>
        <w:t xml:space="preserve"> </w:t>
      </w:r>
      <w:r w:rsidRPr="003B443E">
        <w:rPr>
          <w:rFonts w:ascii="Arial" w:hAnsi="Arial" w:cs="Arial"/>
          <w:b/>
          <w:bCs/>
          <w:noProof/>
          <w:sz w:val="24"/>
          <w:szCs w:val="24"/>
        </w:rPr>
        <w:t>7</w:t>
      </w:r>
      <w:r w:rsidRPr="003B443E">
        <w:rPr>
          <w:rFonts w:ascii="Arial" w:hAnsi="Arial" w:cs="Arial"/>
          <w:noProof/>
          <w:sz w:val="24"/>
          <w:szCs w:val="24"/>
        </w:rPr>
        <w:t>, 371–384 (2020).</w:t>
      </w:r>
    </w:p>
    <w:p w14:paraId="2F8F2C27"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16.</w:t>
      </w:r>
      <w:r w:rsidRPr="003B443E">
        <w:rPr>
          <w:rFonts w:ascii="Arial" w:hAnsi="Arial" w:cs="Arial"/>
          <w:noProof/>
          <w:sz w:val="24"/>
          <w:szCs w:val="24"/>
        </w:rPr>
        <w:tab/>
        <w:t xml:space="preserve">Chao, L., Levin, B. R. &amp; Stewart, F. M. A Complex Community in a Simple Habitat: An Experimental Study with Bacteria and Phage. </w:t>
      </w:r>
      <w:r w:rsidRPr="003B443E">
        <w:rPr>
          <w:rFonts w:ascii="Arial" w:hAnsi="Arial" w:cs="Arial"/>
          <w:i/>
          <w:iCs/>
          <w:noProof/>
          <w:sz w:val="24"/>
          <w:szCs w:val="24"/>
        </w:rPr>
        <w:t>Ecology</w:t>
      </w:r>
      <w:r w:rsidRPr="003B443E">
        <w:rPr>
          <w:rFonts w:ascii="Arial" w:hAnsi="Arial" w:cs="Arial"/>
          <w:noProof/>
          <w:sz w:val="24"/>
          <w:szCs w:val="24"/>
        </w:rPr>
        <w:t xml:space="preserve"> </w:t>
      </w:r>
      <w:r w:rsidRPr="003B443E">
        <w:rPr>
          <w:rFonts w:ascii="Arial" w:hAnsi="Arial" w:cs="Arial"/>
          <w:b/>
          <w:bCs/>
          <w:noProof/>
          <w:sz w:val="24"/>
          <w:szCs w:val="24"/>
        </w:rPr>
        <w:t>58</w:t>
      </w:r>
      <w:r w:rsidRPr="003B443E">
        <w:rPr>
          <w:rFonts w:ascii="Arial" w:hAnsi="Arial" w:cs="Arial"/>
          <w:noProof/>
          <w:sz w:val="24"/>
          <w:szCs w:val="24"/>
        </w:rPr>
        <w:t>, 369–378 (1977).</w:t>
      </w:r>
    </w:p>
    <w:p w14:paraId="229DA0E6"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17.</w:t>
      </w:r>
      <w:r w:rsidRPr="003B443E">
        <w:rPr>
          <w:rFonts w:ascii="Arial" w:hAnsi="Arial" w:cs="Arial"/>
          <w:noProof/>
          <w:sz w:val="24"/>
          <w:szCs w:val="24"/>
        </w:rPr>
        <w:tab/>
        <w:t xml:space="preserve">Samson, J. E., Magadán, A. H., Sabri, M. &amp; Moineau, S. Revenge of the phages: defeating bacterial defences. </w:t>
      </w:r>
      <w:r w:rsidRPr="003B443E">
        <w:rPr>
          <w:rFonts w:ascii="Arial" w:hAnsi="Arial" w:cs="Arial"/>
          <w:i/>
          <w:iCs/>
          <w:noProof/>
          <w:sz w:val="24"/>
          <w:szCs w:val="24"/>
        </w:rPr>
        <w:t>Nat. Rev. Microbiol.</w:t>
      </w:r>
      <w:r w:rsidRPr="003B443E">
        <w:rPr>
          <w:rFonts w:ascii="Arial" w:hAnsi="Arial" w:cs="Arial"/>
          <w:noProof/>
          <w:sz w:val="24"/>
          <w:szCs w:val="24"/>
        </w:rPr>
        <w:t xml:space="preserve"> </w:t>
      </w:r>
      <w:r w:rsidRPr="003B443E">
        <w:rPr>
          <w:rFonts w:ascii="Arial" w:hAnsi="Arial" w:cs="Arial"/>
          <w:b/>
          <w:bCs/>
          <w:noProof/>
          <w:sz w:val="24"/>
          <w:szCs w:val="24"/>
        </w:rPr>
        <w:t>11</w:t>
      </w:r>
      <w:r w:rsidRPr="003B443E">
        <w:rPr>
          <w:rFonts w:ascii="Arial" w:hAnsi="Arial" w:cs="Arial"/>
          <w:noProof/>
          <w:sz w:val="24"/>
          <w:szCs w:val="24"/>
        </w:rPr>
        <w:t>, 675–687 (2013).</w:t>
      </w:r>
    </w:p>
    <w:p w14:paraId="14324B09"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lastRenderedPageBreak/>
        <w:t>18.</w:t>
      </w:r>
      <w:r w:rsidRPr="003B443E">
        <w:rPr>
          <w:rFonts w:ascii="Arial" w:hAnsi="Arial" w:cs="Arial"/>
          <w:noProof/>
          <w:sz w:val="24"/>
          <w:szCs w:val="24"/>
        </w:rPr>
        <w:tab/>
        <w:t xml:space="preserve">Chan, B. K. </w:t>
      </w:r>
      <w:r w:rsidRPr="003B443E">
        <w:rPr>
          <w:rFonts w:ascii="Arial" w:hAnsi="Arial" w:cs="Arial"/>
          <w:i/>
          <w:iCs/>
          <w:noProof/>
          <w:sz w:val="24"/>
          <w:szCs w:val="24"/>
        </w:rPr>
        <w:t>et al.</w:t>
      </w:r>
      <w:r w:rsidRPr="003B443E">
        <w:rPr>
          <w:rFonts w:ascii="Arial" w:hAnsi="Arial" w:cs="Arial"/>
          <w:noProof/>
          <w:sz w:val="24"/>
          <w:szCs w:val="24"/>
        </w:rPr>
        <w:t xml:space="preserve"> Phage selection restores antibiotic sensitivity in MDR Pseudomonas aeruginosa. </w:t>
      </w:r>
      <w:r w:rsidRPr="003B443E">
        <w:rPr>
          <w:rFonts w:ascii="Arial" w:hAnsi="Arial" w:cs="Arial"/>
          <w:i/>
          <w:iCs/>
          <w:noProof/>
          <w:sz w:val="24"/>
          <w:szCs w:val="24"/>
        </w:rPr>
        <w:t>Sci. Rep.</w:t>
      </w:r>
      <w:r w:rsidRPr="003B443E">
        <w:rPr>
          <w:rFonts w:ascii="Arial" w:hAnsi="Arial" w:cs="Arial"/>
          <w:noProof/>
          <w:sz w:val="24"/>
          <w:szCs w:val="24"/>
        </w:rPr>
        <w:t xml:space="preserve"> </w:t>
      </w:r>
      <w:r w:rsidRPr="003B443E">
        <w:rPr>
          <w:rFonts w:ascii="Arial" w:hAnsi="Arial" w:cs="Arial"/>
          <w:b/>
          <w:bCs/>
          <w:noProof/>
          <w:sz w:val="24"/>
          <w:szCs w:val="24"/>
        </w:rPr>
        <w:t>6</w:t>
      </w:r>
      <w:r w:rsidRPr="003B443E">
        <w:rPr>
          <w:rFonts w:ascii="Arial" w:hAnsi="Arial" w:cs="Arial"/>
          <w:noProof/>
          <w:sz w:val="24"/>
          <w:szCs w:val="24"/>
        </w:rPr>
        <w:t>, 26717 (2016).</w:t>
      </w:r>
    </w:p>
    <w:p w14:paraId="68754393"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19.</w:t>
      </w:r>
      <w:r w:rsidRPr="003B443E">
        <w:rPr>
          <w:rFonts w:ascii="Arial" w:hAnsi="Arial" w:cs="Arial"/>
          <w:noProof/>
          <w:sz w:val="24"/>
          <w:szCs w:val="24"/>
        </w:rPr>
        <w:tab/>
        <w:t xml:space="preserve">Liu, M. C. </w:t>
      </w:r>
      <w:r w:rsidRPr="003B443E">
        <w:rPr>
          <w:rFonts w:ascii="Arial" w:hAnsi="Arial" w:cs="Arial"/>
          <w:i/>
          <w:iCs/>
          <w:noProof/>
          <w:sz w:val="24"/>
          <w:szCs w:val="24"/>
        </w:rPr>
        <w:t>et al.</w:t>
      </w:r>
      <w:r w:rsidRPr="003B443E">
        <w:rPr>
          <w:rFonts w:ascii="Arial" w:hAnsi="Arial" w:cs="Arial"/>
          <w:noProof/>
          <w:sz w:val="24"/>
          <w:szCs w:val="24"/>
        </w:rPr>
        <w:t xml:space="preserve"> Sensitive and specific multi-cancer detection and localization using methylation signatures in cell-free DNA. </w:t>
      </w:r>
      <w:r w:rsidRPr="003B443E">
        <w:rPr>
          <w:rFonts w:ascii="Arial" w:hAnsi="Arial" w:cs="Arial"/>
          <w:i/>
          <w:iCs/>
          <w:noProof/>
          <w:sz w:val="24"/>
          <w:szCs w:val="24"/>
        </w:rPr>
        <w:t>Ann. Oncol.</w:t>
      </w:r>
      <w:r w:rsidRPr="003B443E">
        <w:rPr>
          <w:rFonts w:ascii="Arial" w:hAnsi="Arial" w:cs="Arial"/>
          <w:noProof/>
          <w:sz w:val="24"/>
          <w:szCs w:val="24"/>
        </w:rPr>
        <w:t xml:space="preserve"> </w:t>
      </w:r>
      <w:r w:rsidRPr="003B443E">
        <w:rPr>
          <w:rFonts w:ascii="Arial" w:hAnsi="Arial" w:cs="Arial"/>
          <w:b/>
          <w:bCs/>
          <w:noProof/>
          <w:sz w:val="24"/>
          <w:szCs w:val="24"/>
        </w:rPr>
        <w:t>31</w:t>
      </w:r>
      <w:r w:rsidRPr="003B443E">
        <w:rPr>
          <w:rFonts w:ascii="Arial" w:hAnsi="Arial" w:cs="Arial"/>
          <w:noProof/>
          <w:sz w:val="24"/>
          <w:szCs w:val="24"/>
        </w:rPr>
        <w:t>, 745–759 (2020).</w:t>
      </w:r>
    </w:p>
    <w:p w14:paraId="75AE5E27"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20.</w:t>
      </w:r>
      <w:r w:rsidRPr="003B443E">
        <w:rPr>
          <w:rFonts w:ascii="Arial" w:hAnsi="Arial" w:cs="Arial"/>
          <w:noProof/>
          <w:sz w:val="24"/>
          <w:szCs w:val="24"/>
        </w:rPr>
        <w:tab/>
        <w:t xml:space="preserve">Flores, C. O., Meyer, J. R., Valverde, S., Farr, L. &amp; Weitz, J. S. Statistical structure of host-phage interactions. </w:t>
      </w:r>
      <w:r w:rsidRPr="003B443E">
        <w:rPr>
          <w:rFonts w:ascii="Arial" w:hAnsi="Arial" w:cs="Arial"/>
          <w:i/>
          <w:iCs/>
          <w:noProof/>
          <w:sz w:val="24"/>
          <w:szCs w:val="24"/>
        </w:rPr>
        <w:t>Proc. Natl. Acad. Sci. U. S. A.</w:t>
      </w:r>
      <w:r w:rsidRPr="003B443E">
        <w:rPr>
          <w:rFonts w:ascii="Arial" w:hAnsi="Arial" w:cs="Arial"/>
          <w:noProof/>
          <w:sz w:val="24"/>
          <w:szCs w:val="24"/>
        </w:rPr>
        <w:t xml:space="preserve"> </w:t>
      </w:r>
      <w:r w:rsidRPr="003B443E">
        <w:rPr>
          <w:rFonts w:ascii="Arial" w:hAnsi="Arial" w:cs="Arial"/>
          <w:b/>
          <w:bCs/>
          <w:noProof/>
          <w:sz w:val="24"/>
          <w:szCs w:val="24"/>
        </w:rPr>
        <w:t>108</w:t>
      </w:r>
      <w:r w:rsidRPr="003B443E">
        <w:rPr>
          <w:rFonts w:ascii="Arial" w:hAnsi="Arial" w:cs="Arial"/>
          <w:noProof/>
          <w:sz w:val="24"/>
          <w:szCs w:val="24"/>
        </w:rPr>
        <w:t>, E288-97 (2011).</w:t>
      </w:r>
    </w:p>
    <w:p w14:paraId="3D5EF2C2"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21.</w:t>
      </w:r>
      <w:r w:rsidRPr="003B443E">
        <w:rPr>
          <w:rFonts w:ascii="Arial" w:hAnsi="Arial" w:cs="Arial"/>
          <w:noProof/>
          <w:sz w:val="24"/>
          <w:szCs w:val="24"/>
        </w:rPr>
        <w:tab/>
        <w:t xml:space="preserve">Chan, B. K., Abedon, S. T. &amp; Loc-Carrillo, C. Phage cocktails and the future of phage therapy. </w:t>
      </w:r>
      <w:r w:rsidRPr="003B443E">
        <w:rPr>
          <w:rFonts w:ascii="Arial" w:hAnsi="Arial" w:cs="Arial"/>
          <w:i/>
          <w:iCs/>
          <w:noProof/>
          <w:sz w:val="24"/>
          <w:szCs w:val="24"/>
        </w:rPr>
        <w:t>Future Microbiology</w:t>
      </w:r>
      <w:r w:rsidRPr="003B443E">
        <w:rPr>
          <w:rFonts w:ascii="Arial" w:hAnsi="Arial" w:cs="Arial"/>
          <w:noProof/>
          <w:sz w:val="24"/>
          <w:szCs w:val="24"/>
        </w:rPr>
        <w:t xml:space="preserve"> vol. 8 769–783 (2013).</w:t>
      </w:r>
    </w:p>
    <w:p w14:paraId="7E93C83A"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22.</w:t>
      </w:r>
      <w:r w:rsidRPr="003B443E">
        <w:rPr>
          <w:rFonts w:ascii="Arial" w:hAnsi="Arial" w:cs="Arial"/>
          <w:noProof/>
          <w:sz w:val="24"/>
          <w:szCs w:val="24"/>
        </w:rPr>
        <w:tab/>
        <w:t xml:space="preserve">Günthard, H. F. </w:t>
      </w:r>
      <w:r w:rsidRPr="003B443E">
        <w:rPr>
          <w:rFonts w:ascii="Arial" w:hAnsi="Arial" w:cs="Arial"/>
          <w:i/>
          <w:iCs/>
          <w:noProof/>
          <w:sz w:val="24"/>
          <w:szCs w:val="24"/>
        </w:rPr>
        <w:t>et al.</w:t>
      </w:r>
      <w:r w:rsidRPr="003B443E">
        <w:rPr>
          <w:rFonts w:ascii="Arial" w:hAnsi="Arial" w:cs="Arial"/>
          <w:noProof/>
          <w:sz w:val="24"/>
          <w:szCs w:val="24"/>
        </w:rPr>
        <w:t xml:space="preserve"> Antiretroviral Drugs for Treatment and Prevention of HIV Infection in Adults. </w:t>
      </w:r>
      <w:r w:rsidRPr="003B443E">
        <w:rPr>
          <w:rFonts w:ascii="Arial" w:hAnsi="Arial" w:cs="Arial"/>
          <w:i/>
          <w:iCs/>
          <w:noProof/>
          <w:sz w:val="24"/>
          <w:szCs w:val="24"/>
        </w:rPr>
        <w:t>JAMA</w:t>
      </w:r>
      <w:r w:rsidRPr="003B443E">
        <w:rPr>
          <w:rFonts w:ascii="Arial" w:hAnsi="Arial" w:cs="Arial"/>
          <w:noProof/>
          <w:sz w:val="24"/>
          <w:szCs w:val="24"/>
        </w:rPr>
        <w:t xml:space="preserve"> </w:t>
      </w:r>
      <w:r w:rsidRPr="003B443E">
        <w:rPr>
          <w:rFonts w:ascii="Arial" w:hAnsi="Arial" w:cs="Arial"/>
          <w:b/>
          <w:bCs/>
          <w:noProof/>
          <w:sz w:val="24"/>
          <w:szCs w:val="24"/>
        </w:rPr>
        <w:t>316</w:t>
      </w:r>
      <w:r w:rsidRPr="003B443E">
        <w:rPr>
          <w:rFonts w:ascii="Arial" w:hAnsi="Arial" w:cs="Arial"/>
          <w:noProof/>
          <w:sz w:val="24"/>
          <w:szCs w:val="24"/>
        </w:rPr>
        <w:t>, 191 (2016).</w:t>
      </w:r>
    </w:p>
    <w:p w14:paraId="06754B6A"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23.</w:t>
      </w:r>
      <w:r w:rsidRPr="003B443E">
        <w:rPr>
          <w:rFonts w:ascii="Arial" w:hAnsi="Arial" w:cs="Arial"/>
          <w:noProof/>
          <w:sz w:val="24"/>
          <w:szCs w:val="24"/>
        </w:rPr>
        <w:tab/>
        <w:t xml:space="preserve">Tornheim, J. A. &amp; Dooley, K. E. The Global Landscape of Tuberculosis Therapeutics. </w:t>
      </w:r>
      <w:r w:rsidRPr="003B443E">
        <w:rPr>
          <w:rFonts w:ascii="Arial" w:hAnsi="Arial" w:cs="Arial"/>
          <w:i/>
          <w:iCs/>
          <w:noProof/>
          <w:sz w:val="24"/>
          <w:szCs w:val="24"/>
        </w:rPr>
        <w:t>Annu. Rev. Med.</w:t>
      </w:r>
      <w:r w:rsidRPr="003B443E">
        <w:rPr>
          <w:rFonts w:ascii="Arial" w:hAnsi="Arial" w:cs="Arial"/>
          <w:noProof/>
          <w:sz w:val="24"/>
          <w:szCs w:val="24"/>
        </w:rPr>
        <w:t xml:space="preserve"> </w:t>
      </w:r>
      <w:r w:rsidRPr="003B443E">
        <w:rPr>
          <w:rFonts w:ascii="Arial" w:hAnsi="Arial" w:cs="Arial"/>
          <w:b/>
          <w:bCs/>
          <w:noProof/>
          <w:sz w:val="24"/>
          <w:szCs w:val="24"/>
        </w:rPr>
        <w:t>70</w:t>
      </w:r>
      <w:r w:rsidRPr="003B443E">
        <w:rPr>
          <w:rFonts w:ascii="Arial" w:hAnsi="Arial" w:cs="Arial"/>
          <w:noProof/>
          <w:sz w:val="24"/>
          <w:szCs w:val="24"/>
        </w:rPr>
        <w:t>, 105–120 (2019).</w:t>
      </w:r>
    </w:p>
    <w:p w14:paraId="5CDADC2D"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24.</w:t>
      </w:r>
      <w:r w:rsidRPr="003B443E">
        <w:rPr>
          <w:rFonts w:ascii="Arial" w:hAnsi="Arial" w:cs="Arial"/>
          <w:noProof/>
          <w:sz w:val="24"/>
          <w:szCs w:val="24"/>
        </w:rPr>
        <w:tab/>
        <w:t xml:space="preserve">Khalifa, L. </w:t>
      </w:r>
      <w:r w:rsidRPr="003B443E">
        <w:rPr>
          <w:rFonts w:ascii="Arial" w:hAnsi="Arial" w:cs="Arial"/>
          <w:i/>
          <w:iCs/>
          <w:noProof/>
          <w:sz w:val="24"/>
          <w:szCs w:val="24"/>
        </w:rPr>
        <w:t>et al.</w:t>
      </w:r>
      <w:r w:rsidRPr="003B443E">
        <w:rPr>
          <w:rFonts w:ascii="Arial" w:hAnsi="Arial" w:cs="Arial"/>
          <w:noProof/>
          <w:sz w:val="24"/>
          <w:szCs w:val="24"/>
        </w:rPr>
        <w:t xml:space="preserve"> Phage therapy against </w:t>
      </w:r>
      <w:r w:rsidRPr="003B443E">
        <w:rPr>
          <w:rFonts w:ascii="Arial" w:hAnsi="Arial" w:cs="Arial"/>
          <w:i/>
          <w:iCs/>
          <w:noProof/>
          <w:sz w:val="24"/>
          <w:szCs w:val="24"/>
        </w:rPr>
        <w:t>Enterococcus faecalis</w:t>
      </w:r>
      <w:r w:rsidRPr="003B443E">
        <w:rPr>
          <w:rFonts w:ascii="Arial" w:hAnsi="Arial" w:cs="Arial"/>
          <w:noProof/>
          <w:sz w:val="24"/>
          <w:szCs w:val="24"/>
        </w:rPr>
        <w:t xml:space="preserve"> in dental root canals. </w:t>
      </w:r>
      <w:r w:rsidRPr="003B443E">
        <w:rPr>
          <w:rFonts w:ascii="Arial" w:hAnsi="Arial" w:cs="Arial"/>
          <w:i/>
          <w:iCs/>
          <w:noProof/>
          <w:sz w:val="24"/>
          <w:szCs w:val="24"/>
        </w:rPr>
        <w:t>J. Oral Microbiol.</w:t>
      </w:r>
      <w:r w:rsidRPr="003B443E">
        <w:rPr>
          <w:rFonts w:ascii="Arial" w:hAnsi="Arial" w:cs="Arial"/>
          <w:noProof/>
          <w:sz w:val="24"/>
          <w:szCs w:val="24"/>
        </w:rPr>
        <w:t xml:space="preserve"> </w:t>
      </w:r>
      <w:r w:rsidRPr="003B443E">
        <w:rPr>
          <w:rFonts w:ascii="Arial" w:hAnsi="Arial" w:cs="Arial"/>
          <w:b/>
          <w:bCs/>
          <w:noProof/>
          <w:sz w:val="24"/>
          <w:szCs w:val="24"/>
        </w:rPr>
        <w:t>8</w:t>
      </w:r>
      <w:r w:rsidRPr="003B443E">
        <w:rPr>
          <w:rFonts w:ascii="Arial" w:hAnsi="Arial" w:cs="Arial"/>
          <w:noProof/>
          <w:sz w:val="24"/>
          <w:szCs w:val="24"/>
        </w:rPr>
        <w:t>, 32157 (2016).</w:t>
      </w:r>
    </w:p>
    <w:p w14:paraId="533D8CCD"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25.</w:t>
      </w:r>
      <w:r w:rsidRPr="003B443E">
        <w:rPr>
          <w:rFonts w:ascii="Arial" w:hAnsi="Arial" w:cs="Arial"/>
          <w:noProof/>
          <w:sz w:val="24"/>
          <w:szCs w:val="24"/>
        </w:rPr>
        <w:tab/>
        <w:t xml:space="preserve">Villarroel, J., Larsen, M. V., Kilstrup, M. &amp; Nielsen, M. Metagenomic Analysis of Therapeutic PYO Phage Cocktails from 1997 to 2014. </w:t>
      </w:r>
      <w:r w:rsidRPr="003B443E">
        <w:rPr>
          <w:rFonts w:ascii="Arial" w:hAnsi="Arial" w:cs="Arial"/>
          <w:i/>
          <w:iCs/>
          <w:noProof/>
          <w:sz w:val="24"/>
          <w:szCs w:val="24"/>
        </w:rPr>
        <w:t>Viruses</w:t>
      </w:r>
      <w:r w:rsidRPr="003B443E">
        <w:rPr>
          <w:rFonts w:ascii="Arial" w:hAnsi="Arial" w:cs="Arial"/>
          <w:noProof/>
          <w:sz w:val="24"/>
          <w:szCs w:val="24"/>
        </w:rPr>
        <w:t xml:space="preserve"> </w:t>
      </w:r>
      <w:r w:rsidRPr="003B443E">
        <w:rPr>
          <w:rFonts w:ascii="Arial" w:hAnsi="Arial" w:cs="Arial"/>
          <w:b/>
          <w:bCs/>
          <w:noProof/>
          <w:sz w:val="24"/>
          <w:szCs w:val="24"/>
        </w:rPr>
        <w:t>9</w:t>
      </w:r>
      <w:r w:rsidRPr="003B443E">
        <w:rPr>
          <w:rFonts w:ascii="Arial" w:hAnsi="Arial" w:cs="Arial"/>
          <w:noProof/>
          <w:sz w:val="24"/>
          <w:szCs w:val="24"/>
        </w:rPr>
        <w:t>, (2017).</w:t>
      </w:r>
    </w:p>
    <w:p w14:paraId="7B4F883C"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26.</w:t>
      </w:r>
      <w:r w:rsidRPr="003B443E">
        <w:rPr>
          <w:rFonts w:ascii="Arial" w:hAnsi="Arial" w:cs="Arial"/>
          <w:noProof/>
          <w:sz w:val="24"/>
          <w:szCs w:val="24"/>
        </w:rPr>
        <w:tab/>
        <w:t xml:space="preserve">Khalifa, L. </w:t>
      </w:r>
      <w:r w:rsidRPr="003B443E">
        <w:rPr>
          <w:rFonts w:ascii="Arial" w:hAnsi="Arial" w:cs="Arial"/>
          <w:i/>
          <w:iCs/>
          <w:noProof/>
          <w:sz w:val="24"/>
          <w:szCs w:val="24"/>
        </w:rPr>
        <w:t>et al.</w:t>
      </w:r>
      <w:r w:rsidRPr="003B443E">
        <w:rPr>
          <w:rFonts w:ascii="Arial" w:hAnsi="Arial" w:cs="Arial"/>
          <w:noProof/>
          <w:sz w:val="24"/>
          <w:szCs w:val="24"/>
        </w:rPr>
        <w:t xml:space="preserve"> Defeating Antibiotic- and Phage-Resistant Enterococcus faecalis Using a Phage Cocktail in Vitro and in a Clot Model. </w:t>
      </w:r>
      <w:r w:rsidRPr="003B443E">
        <w:rPr>
          <w:rFonts w:ascii="Arial" w:hAnsi="Arial" w:cs="Arial"/>
          <w:i/>
          <w:iCs/>
          <w:noProof/>
          <w:sz w:val="24"/>
          <w:szCs w:val="24"/>
        </w:rPr>
        <w:t>Front. Microbiol.</w:t>
      </w:r>
      <w:r w:rsidRPr="003B443E">
        <w:rPr>
          <w:rFonts w:ascii="Arial" w:hAnsi="Arial" w:cs="Arial"/>
          <w:noProof/>
          <w:sz w:val="24"/>
          <w:szCs w:val="24"/>
        </w:rPr>
        <w:t xml:space="preserve"> </w:t>
      </w:r>
      <w:r w:rsidRPr="003B443E">
        <w:rPr>
          <w:rFonts w:ascii="Arial" w:hAnsi="Arial" w:cs="Arial"/>
          <w:b/>
          <w:bCs/>
          <w:noProof/>
          <w:sz w:val="24"/>
          <w:szCs w:val="24"/>
        </w:rPr>
        <w:t>9</w:t>
      </w:r>
      <w:r w:rsidRPr="003B443E">
        <w:rPr>
          <w:rFonts w:ascii="Arial" w:hAnsi="Arial" w:cs="Arial"/>
          <w:noProof/>
          <w:sz w:val="24"/>
          <w:szCs w:val="24"/>
        </w:rPr>
        <w:t>, 326 (2018).</w:t>
      </w:r>
    </w:p>
    <w:p w14:paraId="352A57FD"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27.</w:t>
      </w:r>
      <w:r w:rsidRPr="003B443E">
        <w:rPr>
          <w:rFonts w:ascii="Arial" w:hAnsi="Arial" w:cs="Arial"/>
          <w:noProof/>
          <w:sz w:val="24"/>
          <w:szCs w:val="24"/>
        </w:rPr>
        <w:tab/>
        <w:t xml:space="preserve">Wright, A., Hawkins, C. H., Änggård, E. E. &amp; Harper, D. R. A controlled clinical trial of a therapeutic bacteriophage preparation in chronic otitis due to antibiotic-resistant Pseudomonas aeruginosa; A preliminary report of efficacy. </w:t>
      </w:r>
      <w:r w:rsidRPr="003B443E">
        <w:rPr>
          <w:rFonts w:ascii="Arial" w:hAnsi="Arial" w:cs="Arial"/>
          <w:i/>
          <w:iCs/>
          <w:noProof/>
          <w:sz w:val="24"/>
          <w:szCs w:val="24"/>
        </w:rPr>
        <w:t>Clin. Otolaryngol.</w:t>
      </w:r>
      <w:r w:rsidRPr="003B443E">
        <w:rPr>
          <w:rFonts w:ascii="Arial" w:hAnsi="Arial" w:cs="Arial"/>
          <w:noProof/>
          <w:sz w:val="24"/>
          <w:szCs w:val="24"/>
        </w:rPr>
        <w:t xml:space="preserve"> </w:t>
      </w:r>
      <w:r w:rsidRPr="003B443E">
        <w:rPr>
          <w:rFonts w:ascii="Arial" w:hAnsi="Arial" w:cs="Arial"/>
          <w:b/>
          <w:bCs/>
          <w:noProof/>
          <w:sz w:val="24"/>
          <w:szCs w:val="24"/>
        </w:rPr>
        <w:t>34</w:t>
      </w:r>
      <w:r w:rsidRPr="003B443E">
        <w:rPr>
          <w:rFonts w:ascii="Arial" w:hAnsi="Arial" w:cs="Arial"/>
          <w:noProof/>
          <w:sz w:val="24"/>
          <w:szCs w:val="24"/>
        </w:rPr>
        <w:t>, 349–357 (2009).</w:t>
      </w:r>
    </w:p>
    <w:p w14:paraId="347E57DB"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lastRenderedPageBreak/>
        <w:t>28.</w:t>
      </w:r>
      <w:r w:rsidRPr="003B443E">
        <w:rPr>
          <w:rFonts w:ascii="Arial" w:hAnsi="Arial" w:cs="Arial"/>
          <w:noProof/>
          <w:sz w:val="24"/>
          <w:szCs w:val="24"/>
        </w:rPr>
        <w:tab/>
        <w:t xml:space="preserve">Schooley, R. T. </w:t>
      </w:r>
      <w:r w:rsidRPr="003B443E">
        <w:rPr>
          <w:rFonts w:ascii="Arial" w:hAnsi="Arial" w:cs="Arial"/>
          <w:i/>
          <w:iCs/>
          <w:noProof/>
          <w:sz w:val="24"/>
          <w:szCs w:val="24"/>
        </w:rPr>
        <w:t>et al.</w:t>
      </w:r>
      <w:r w:rsidRPr="003B443E">
        <w:rPr>
          <w:rFonts w:ascii="Arial" w:hAnsi="Arial" w:cs="Arial"/>
          <w:noProof/>
          <w:sz w:val="24"/>
          <w:szCs w:val="24"/>
        </w:rPr>
        <w:t xml:space="preserve"> Development and use of personalized bacteriophage-based therapeutic cocktails to treat a patient with a disseminated resistant Acinetobacter baumannii infection. </w:t>
      </w:r>
      <w:r w:rsidRPr="003B443E">
        <w:rPr>
          <w:rFonts w:ascii="Arial" w:hAnsi="Arial" w:cs="Arial"/>
          <w:i/>
          <w:iCs/>
          <w:noProof/>
          <w:sz w:val="24"/>
          <w:szCs w:val="24"/>
        </w:rPr>
        <w:t>Antimicrob. Agents Chemother.</w:t>
      </w:r>
      <w:r w:rsidRPr="003B443E">
        <w:rPr>
          <w:rFonts w:ascii="Arial" w:hAnsi="Arial" w:cs="Arial"/>
          <w:noProof/>
          <w:sz w:val="24"/>
          <w:szCs w:val="24"/>
        </w:rPr>
        <w:t xml:space="preserve"> AAC.00954-17 (2017) doi:10.1128/AAC.00954-17.</w:t>
      </w:r>
    </w:p>
    <w:p w14:paraId="6DFD4951"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29.</w:t>
      </w:r>
      <w:r w:rsidRPr="003B443E">
        <w:rPr>
          <w:rFonts w:ascii="Arial" w:hAnsi="Arial" w:cs="Arial"/>
          <w:noProof/>
          <w:sz w:val="24"/>
          <w:szCs w:val="24"/>
        </w:rPr>
        <w:tab/>
        <w:t xml:space="preserve">Duplessis, C. </w:t>
      </w:r>
      <w:r w:rsidRPr="003B443E">
        <w:rPr>
          <w:rFonts w:ascii="Arial" w:hAnsi="Arial" w:cs="Arial"/>
          <w:i/>
          <w:iCs/>
          <w:noProof/>
          <w:sz w:val="24"/>
          <w:szCs w:val="24"/>
        </w:rPr>
        <w:t>et al.</w:t>
      </w:r>
      <w:r w:rsidRPr="003B443E">
        <w:rPr>
          <w:rFonts w:ascii="Arial" w:hAnsi="Arial" w:cs="Arial"/>
          <w:noProof/>
          <w:sz w:val="24"/>
          <w:szCs w:val="24"/>
        </w:rPr>
        <w:t xml:space="preserve"> Refractory Pseudomonas Bacteremia in a 2-Year-Old Sterilized by Bacteriophage Therapy. </w:t>
      </w:r>
      <w:r w:rsidRPr="003B443E">
        <w:rPr>
          <w:rFonts w:ascii="Arial" w:hAnsi="Arial" w:cs="Arial"/>
          <w:i/>
          <w:iCs/>
          <w:noProof/>
          <w:sz w:val="24"/>
          <w:szCs w:val="24"/>
        </w:rPr>
        <w:t>J. Pediatric Infect. Dis. Soc.</w:t>
      </w:r>
      <w:r w:rsidRPr="003B443E">
        <w:rPr>
          <w:rFonts w:ascii="Arial" w:hAnsi="Arial" w:cs="Arial"/>
          <w:noProof/>
          <w:sz w:val="24"/>
          <w:szCs w:val="24"/>
        </w:rPr>
        <w:t xml:space="preserve"> (2017) doi:10.1093/jpids/pix056.</w:t>
      </w:r>
    </w:p>
    <w:p w14:paraId="28F2A3AF"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30.</w:t>
      </w:r>
      <w:r w:rsidRPr="003B443E">
        <w:rPr>
          <w:rFonts w:ascii="Arial" w:hAnsi="Arial" w:cs="Arial"/>
          <w:noProof/>
          <w:sz w:val="24"/>
          <w:szCs w:val="24"/>
        </w:rPr>
        <w:tab/>
        <w:t xml:space="preserve">Wright, R. C. T., Friman, V. P., Smith, M. C. M. &amp; Brockhurst, M. A. Resistance evolution against phage combinations depends on the timing and order of exposure. </w:t>
      </w:r>
      <w:r w:rsidRPr="003B443E">
        <w:rPr>
          <w:rFonts w:ascii="Arial" w:hAnsi="Arial" w:cs="Arial"/>
          <w:i/>
          <w:iCs/>
          <w:noProof/>
          <w:sz w:val="24"/>
          <w:szCs w:val="24"/>
        </w:rPr>
        <w:t>MBio</w:t>
      </w:r>
      <w:r w:rsidRPr="003B443E">
        <w:rPr>
          <w:rFonts w:ascii="Arial" w:hAnsi="Arial" w:cs="Arial"/>
          <w:noProof/>
          <w:sz w:val="24"/>
          <w:szCs w:val="24"/>
        </w:rPr>
        <w:t xml:space="preserve"> </w:t>
      </w:r>
      <w:r w:rsidRPr="003B443E">
        <w:rPr>
          <w:rFonts w:ascii="Arial" w:hAnsi="Arial" w:cs="Arial"/>
          <w:b/>
          <w:bCs/>
          <w:noProof/>
          <w:sz w:val="24"/>
          <w:szCs w:val="24"/>
        </w:rPr>
        <w:t>10</w:t>
      </w:r>
      <w:r w:rsidRPr="003B443E">
        <w:rPr>
          <w:rFonts w:ascii="Arial" w:hAnsi="Arial" w:cs="Arial"/>
          <w:noProof/>
          <w:sz w:val="24"/>
          <w:szCs w:val="24"/>
        </w:rPr>
        <w:t>, (2019).</w:t>
      </w:r>
    </w:p>
    <w:p w14:paraId="7F7E42C4"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31.</w:t>
      </w:r>
      <w:r w:rsidRPr="003B443E">
        <w:rPr>
          <w:rFonts w:ascii="Arial" w:hAnsi="Arial" w:cs="Arial"/>
          <w:noProof/>
          <w:sz w:val="24"/>
          <w:szCs w:val="24"/>
        </w:rPr>
        <w:tab/>
        <w:t xml:space="preserve">Kelly, D., McAuliffe, O., O’Mahony, J. &amp; Coffey, A. Development of a broad-host-range phage cocktail for biocontrol. </w:t>
      </w:r>
      <w:r w:rsidRPr="003B443E">
        <w:rPr>
          <w:rFonts w:ascii="Arial" w:hAnsi="Arial" w:cs="Arial"/>
          <w:i/>
          <w:iCs/>
          <w:noProof/>
          <w:sz w:val="24"/>
          <w:szCs w:val="24"/>
        </w:rPr>
        <w:t>Bioeng. Bugs</w:t>
      </w:r>
      <w:r w:rsidRPr="003B443E">
        <w:rPr>
          <w:rFonts w:ascii="Arial" w:hAnsi="Arial" w:cs="Arial"/>
          <w:noProof/>
          <w:sz w:val="24"/>
          <w:szCs w:val="24"/>
        </w:rPr>
        <w:t xml:space="preserve"> </w:t>
      </w:r>
      <w:r w:rsidRPr="003B443E">
        <w:rPr>
          <w:rFonts w:ascii="Arial" w:hAnsi="Arial" w:cs="Arial"/>
          <w:b/>
          <w:bCs/>
          <w:noProof/>
          <w:sz w:val="24"/>
          <w:szCs w:val="24"/>
        </w:rPr>
        <w:t>2</w:t>
      </w:r>
      <w:r w:rsidRPr="003B443E">
        <w:rPr>
          <w:rFonts w:ascii="Arial" w:hAnsi="Arial" w:cs="Arial"/>
          <w:noProof/>
          <w:sz w:val="24"/>
          <w:szCs w:val="24"/>
        </w:rPr>
        <w:t>, 31–37 (2011).</w:t>
      </w:r>
    </w:p>
    <w:p w14:paraId="29D4635F"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32.</w:t>
      </w:r>
      <w:r w:rsidRPr="003B443E">
        <w:rPr>
          <w:rFonts w:ascii="Arial" w:hAnsi="Arial" w:cs="Arial"/>
          <w:noProof/>
          <w:sz w:val="24"/>
          <w:szCs w:val="24"/>
        </w:rPr>
        <w:tab/>
        <w:t xml:space="preserve">Burrowes, B. </w:t>
      </w:r>
      <w:r w:rsidRPr="003B443E">
        <w:rPr>
          <w:rFonts w:ascii="Arial" w:hAnsi="Arial" w:cs="Arial"/>
          <w:i/>
          <w:iCs/>
          <w:noProof/>
          <w:sz w:val="24"/>
          <w:szCs w:val="24"/>
        </w:rPr>
        <w:t>et al.</w:t>
      </w:r>
      <w:r w:rsidRPr="003B443E">
        <w:rPr>
          <w:rFonts w:ascii="Arial" w:hAnsi="Arial" w:cs="Arial"/>
          <w:noProof/>
          <w:sz w:val="24"/>
          <w:szCs w:val="24"/>
        </w:rPr>
        <w:t xml:space="preserve"> Directed in Vitro Evolution of Therapeutic Bacteriophages: The Appelmans Protocol. </w:t>
      </w:r>
      <w:r w:rsidRPr="003B443E">
        <w:rPr>
          <w:rFonts w:ascii="Arial" w:hAnsi="Arial" w:cs="Arial"/>
          <w:i/>
          <w:iCs/>
          <w:noProof/>
          <w:sz w:val="24"/>
          <w:szCs w:val="24"/>
        </w:rPr>
        <w:t>Viruses</w:t>
      </w:r>
      <w:r w:rsidRPr="003B443E">
        <w:rPr>
          <w:rFonts w:ascii="Arial" w:hAnsi="Arial" w:cs="Arial"/>
          <w:noProof/>
          <w:sz w:val="24"/>
          <w:szCs w:val="24"/>
        </w:rPr>
        <w:t xml:space="preserve"> </w:t>
      </w:r>
      <w:r w:rsidRPr="003B443E">
        <w:rPr>
          <w:rFonts w:ascii="Arial" w:hAnsi="Arial" w:cs="Arial"/>
          <w:b/>
          <w:bCs/>
          <w:noProof/>
          <w:sz w:val="24"/>
          <w:szCs w:val="24"/>
        </w:rPr>
        <w:t>11</w:t>
      </w:r>
      <w:r w:rsidRPr="003B443E">
        <w:rPr>
          <w:rFonts w:ascii="Arial" w:hAnsi="Arial" w:cs="Arial"/>
          <w:noProof/>
          <w:sz w:val="24"/>
          <w:szCs w:val="24"/>
        </w:rPr>
        <w:t>, 241 (2019).</w:t>
      </w:r>
    </w:p>
    <w:p w14:paraId="53F50B40"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33.</w:t>
      </w:r>
      <w:r w:rsidRPr="003B443E">
        <w:rPr>
          <w:rFonts w:ascii="Arial" w:hAnsi="Arial" w:cs="Arial"/>
          <w:noProof/>
          <w:sz w:val="24"/>
          <w:szCs w:val="24"/>
        </w:rPr>
        <w:tab/>
        <w:t xml:space="preserve">Gu, J. </w:t>
      </w:r>
      <w:r w:rsidRPr="003B443E">
        <w:rPr>
          <w:rFonts w:ascii="Arial" w:hAnsi="Arial" w:cs="Arial"/>
          <w:i/>
          <w:iCs/>
          <w:noProof/>
          <w:sz w:val="24"/>
          <w:szCs w:val="24"/>
        </w:rPr>
        <w:t>et al.</w:t>
      </w:r>
      <w:r w:rsidRPr="003B443E">
        <w:rPr>
          <w:rFonts w:ascii="Arial" w:hAnsi="Arial" w:cs="Arial"/>
          <w:noProof/>
          <w:sz w:val="24"/>
          <w:szCs w:val="24"/>
        </w:rPr>
        <w:t xml:space="preserve"> A Method for Generation Phage Cocktail with Great Therapeutic Potential. </w:t>
      </w:r>
      <w:r w:rsidRPr="003B443E">
        <w:rPr>
          <w:rFonts w:ascii="Arial" w:hAnsi="Arial" w:cs="Arial"/>
          <w:i/>
          <w:iCs/>
          <w:noProof/>
          <w:sz w:val="24"/>
          <w:szCs w:val="24"/>
        </w:rPr>
        <w:t>PLoS One</w:t>
      </w:r>
      <w:r w:rsidRPr="003B443E">
        <w:rPr>
          <w:rFonts w:ascii="Arial" w:hAnsi="Arial" w:cs="Arial"/>
          <w:noProof/>
          <w:sz w:val="24"/>
          <w:szCs w:val="24"/>
        </w:rPr>
        <w:t xml:space="preserve"> </w:t>
      </w:r>
      <w:r w:rsidRPr="003B443E">
        <w:rPr>
          <w:rFonts w:ascii="Arial" w:hAnsi="Arial" w:cs="Arial"/>
          <w:b/>
          <w:bCs/>
          <w:noProof/>
          <w:sz w:val="24"/>
          <w:szCs w:val="24"/>
        </w:rPr>
        <w:t>7</w:t>
      </w:r>
      <w:r w:rsidRPr="003B443E">
        <w:rPr>
          <w:rFonts w:ascii="Arial" w:hAnsi="Arial" w:cs="Arial"/>
          <w:noProof/>
          <w:sz w:val="24"/>
          <w:szCs w:val="24"/>
        </w:rPr>
        <w:t>, e31698 (2012).</w:t>
      </w:r>
    </w:p>
    <w:p w14:paraId="7ABD8AFC"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34.</w:t>
      </w:r>
      <w:r w:rsidRPr="003B443E">
        <w:rPr>
          <w:rFonts w:ascii="Arial" w:hAnsi="Arial" w:cs="Arial"/>
          <w:noProof/>
          <w:sz w:val="24"/>
          <w:szCs w:val="24"/>
        </w:rPr>
        <w:tab/>
        <w:t xml:space="preserve">Filippov, A. A. </w:t>
      </w:r>
      <w:r w:rsidRPr="003B443E">
        <w:rPr>
          <w:rFonts w:ascii="Arial" w:hAnsi="Arial" w:cs="Arial"/>
          <w:i/>
          <w:iCs/>
          <w:noProof/>
          <w:sz w:val="24"/>
          <w:szCs w:val="24"/>
        </w:rPr>
        <w:t>et al.</w:t>
      </w:r>
      <w:r w:rsidRPr="003B443E">
        <w:rPr>
          <w:rFonts w:ascii="Arial" w:hAnsi="Arial" w:cs="Arial"/>
          <w:noProof/>
          <w:sz w:val="24"/>
          <w:szCs w:val="24"/>
        </w:rPr>
        <w:t xml:space="preserve"> Bacteriophage-Resistant Mutants in Yersinia pestis: Identification of Phage Receptors and Attenuation for Mice. </w:t>
      </w:r>
      <w:r w:rsidRPr="003B443E">
        <w:rPr>
          <w:rFonts w:ascii="Arial" w:hAnsi="Arial" w:cs="Arial"/>
          <w:i/>
          <w:iCs/>
          <w:noProof/>
          <w:sz w:val="24"/>
          <w:szCs w:val="24"/>
        </w:rPr>
        <w:t>PLoS One</w:t>
      </w:r>
      <w:r w:rsidRPr="003B443E">
        <w:rPr>
          <w:rFonts w:ascii="Arial" w:hAnsi="Arial" w:cs="Arial"/>
          <w:noProof/>
          <w:sz w:val="24"/>
          <w:szCs w:val="24"/>
        </w:rPr>
        <w:t xml:space="preserve"> </w:t>
      </w:r>
      <w:r w:rsidRPr="003B443E">
        <w:rPr>
          <w:rFonts w:ascii="Arial" w:hAnsi="Arial" w:cs="Arial"/>
          <w:b/>
          <w:bCs/>
          <w:noProof/>
          <w:sz w:val="24"/>
          <w:szCs w:val="24"/>
        </w:rPr>
        <w:t>6</w:t>
      </w:r>
      <w:r w:rsidRPr="003B443E">
        <w:rPr>
          <w:rFonts w:ascii="Arial" w:hAnsi="Arial" w:cs="Arial"/>
          <w:noProof/>
          <w:sz w:val="24"/>
          <w:szCs w:val="24"/>
        </w:rPr>
        <w:t>, e25486 (2011).</w:t>
      </w:r>
    </w:p>
    <w:p w14:paraId="5489E599"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35.</w:t>
      </w:r>
      <w:r w:rsidRPr="003B443E">
        <w:rPr>
          <w:rFonts w:ascii="Arial" w:hAnsi="Arial" w:cs="Arial"/>
          <w:noProof/>
          <w:sz w:val="24"/>
          <w:szCs w:val="24"/>
        </w:rPr>
        <w:tab/>
        <w:t xml:space="preserve">Wandro, S. </w:t>
      </w:r>
      <w:r w:rsidRPr="003B443E">
        <w:rPr>
          <w:rFonts w:ascii="Arial" w:hAnsi="Arial" w:cs="Arial"/>
          <w:i/>
          <w:iCs/>
          <w:noProof/>
          <w:sz w:val="24"/>
          <w:szCs w:val="24"/>
        </w:rPr>
        <w:t>et al.</w:t>
      </w:r>
      <w:r w:rsidRPr="003B443E">
        <w:rPr>
          <w:rFonts w:ascii="Arial" w:hAnsi="Arial" w:cs="Arial"/>
          <w:noProof/>
          <w:sz w:val="24"/>
          <w:szCs w:val="24"/>
        </w:rPr>
        <w:t xml:space="preserve"> Predictable Molecular Adaptation of Coevolving Enterococcus faecium and Lytic Phage EfV12-phi1. </w:t>
      </w:r>
      <w:r w:rsidRPr="003B443E">
        <w:rPr>
          <w:rFonts w:ascii="Arial" w:hAnsi="Arial" w:cs="Arial"/>
          <w:i/>
          <w:iCs/>
          <w:noProof/>
          <w:sz w:val="24"/>
          <w:szCs w:val="24"/>
        </w:rPr>
        <w:t>Front. Microbiol.</w:t>
      </w:r>
      <w:r w:rsidRPr="003B443E">
        <w:rPr>
          <w:rFonts w:ascii="Arial" w:hAnsi="Arial" w:cs="Arial"/>
          <w:noProof/>
          <w:sz w:val="24"/>
          <w:szCs w:val="24"/>
        </w:rPr>
        <w:t xml:space="preserve"> </w:t>
      </w:r>
      <w:r w:rsidRPr="003B443E">
        <w:rPr>
          <w:rFonts w:ascii="Arial" w:hAnsi="Arial" w:cs="Arial"/>
          <w:b/>
          <w:bCs/>
          <w:noProof/>
          <w:sz w:val="24"/>
          <w:szCs w:val="24"/>
        </w:rPr>
        <w:t>9</w:t>
      </w:r>
      <w:r w:rsidRPr="003B443E">
        <w:rPr>
          <w:rFonts w:ascii="Arial" w:hAnsi="Arial" w:cs="Arial"/>
          <w:noProof/>
          <w:sz w:val="24"/>
          <w:szCs w:val="24"/>
        </w:rPr>
        <w:t>, 3192 (2019).</w:t>
      </w:r>
    </w:p>
    <w:p w14:paraId="493A08C1"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36.</w:t>
      </w:r>
      <w:r w:rsidRPr="003B443E">
        <w:rPr>
          <w:rFonts w:ascii="Arial" w:hAnsi="Arial" w:cs="Arial"/>
          <w:noProof/>
          <w:sz w:val="24"/>
          <w:szCs w:val="24"/>
        </w:rPr>
        <w:tab/>
        <w:t xml:space="preserve">Singh, K. V., Lewis, R. J. &amp; Murray, B. E. Importance of the </w:t>
      </w:r>
      <w:r w:rsidRPr="003B443E">
        <w:rPr>
          <w:rFonts w:ascii="Arial" w:hAnsi="Arial" w:cs="Arial"/>
          <w:i/>
          <w:iCs/>
          <w:noProof/>
          <w:sz w:val="24"/>
          <w:szCs w:val="24"/>
        </w:rPr>
        <w:t>epa</w:t>
      </w:r>
      <w:r w:rsidRPr="003B443E">
        <w:rPr>
          <w:rFonts w:ascii="Arial" w:hAnsi="Arial" w:cs="Arial"/>
          <w:noProof/>
          <w:sz w:val="24"/>
          <w:szCs w:val="24"/>
        </w:rPr>
        <w:t xml:space="preserve"> Locus of </w:t>
      </w:r>
      <w:r w:rsidRPr="003B443E">
        <w:rPr>
          <w:rFonts w:ascii="Arial" w:hAnsi="Arial" w:cs="Arial"/>
          <w:i/>
          <w:iCs/>
          <w:noProof/>
          <w:sz w:val="24"/>
          <w:szCs w:val="24"/>
        </w:rPr>
        <w:t>Enterococcus faecalis</w:t>
      </w:r>
      <w:r w:rsidRPr="003B443E">
        <w:rPr>
          <w:rFonts w:ascii="Arial" w:hAnsi="Arial" w:cs="Arial"/>
          <w:noProof/>
          <w:sz w:val="24"/>
          <w:szCs w:val="24"/>
        </w:rPr>
        <w:t xml:space="preserve"> OG1RF in a Mouse Model of Ascending Urinary Tract Infection. </w:t>
      </w:r>
      <w:r w:rsidRPr="003B443E">
        <w:rPr>
          <w:rFonts w:ascii="Arial" w:hAnsi="Arial" w:cs="Arial"/>
          <w:i/>
          <w:iCs/>
          <w:noProof/>
          <w:sz w:val="24"/>
          <w:szCs w:val="24"/>
        </w:rPr>
        <w:t>J. Infect. Dis.</w:t>
      </w:r>
      <w:r w:rsidRPr="003B443E">
        <w:rPr>
          <w:rFonts w:ascii="Arial" w:hAnsi="Arial" w:cs="Arial"/>
          <w:noProof/>
          <w:sz w:val="24"/>
          <w:szCs w:val="24"/>
        </w:rPr>
        <w:t xml:space="preserve"> </w:t>
      </w:r>
      <w:r w:rsidRPr="003B443E">
        <w:rPr>
          <w:rFonts w:ascii="Arial" w:hAnsi="Arial" w:cs="Arial"/>
          <w:b/>
          <w:bCs/>
          <w:noProof/>
          <w:sz w:val="24"/>
          <w:szCs w:val="24"/>
        </w:rPr>
        <w:t>200</w:t>
      </w:r>
      <w:r w:rsidRPr="003B443E">
        <w:rPr>
          <w:rFonts w:ascii="Arial" w:hAnsi="Arial" w:cs="Arial"/>
          <w:noProof/>
          <w:sz w:val="24"/>
          <w:szCs w:val="24"/>
        </w:rPr>
        <w:t>, 417–420 (2009).</w:t>
      </w:r>
    </w:p>
    <w:p w14:paraId="526EBCB6"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lastRenderedPageBreak/>
        <w:t>37.</w:t>
      </w:r>
      <w:r w:rsidRPr="003B443E">
        <w:rPr>
          <w:rFonts w:ascii="Arial" w:hAnsi="Arial" w:cs="Arial"/>
          <w:noProof/>
          <w:sz w:val="24"/>
          <w:szCs w:val="24"/>
        </w:rPr>
        <w:tab/>
        <w:t xml:space="preserve">Ho, K., Huo, W., Pas, S., Dao, R. &amp; Palmer, K. L. Loss of function mutations in epaR confer resistance to phage NPV1 infection in Enterococcus faecalis OG1RF. </w:t>
      </w:r>
      <w:r w:rsidRPr="003B443E">
        <w:rPr>
          <w:rFonts w:ascii="Arial" w:hAnsi="Arial" w:cs="Arial"/>
          <w:i/>
          <w:iCs/>
          <w:noProof/>
          <w:sz w:val="24"/>
          <w:szCs w:val="24"/>
        </w:rPr>
        <w:t>Antimicrob. Agents Chemother.</w:t>
      </w:r>
      <w:r w:rsidRPr="003B443E">
        <w:rPr>
          <w:rFonts w:ascii="Arial" w:hAnsi="Arial" w:cs="Arial"/>
          <w:noProof/>
          <w:sz w:val="24"/>
          <w:szCs w:val="24"/>
        </w:rPr>
        <w:t xml:space="preserve"> AAC.00758-18 (2018) doi:10.1128/AAC.00758-18.</w:t>
      </w:r>
    </w:p>
    <w:p w14:paraId="7D4A81D5"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38.</w:t>
      </w:r>
      <w:r w:rsidRPr="003B443E">
        <w:rPr>
          <w:rFonts w:ascii="Arial" w:hAnsi="Arial" w:cs="Arial"/>
          <w:noProof/>
          <w:sz w:val="24"/>
          <w:szCs w:val="24"/>
        </w:rPr>
        <w:tab/>
        <w:t xml:space="preserve">Thurlow, L. R., Thomas, V. C. &amp; Hancock, L. E. Capsular polysaccharide production in Enterococcus faecalis and contribution of CpsF to capsule serospecificity. </w:t>
      </w:r>
      <w:r w:rsidRPr="003B443E">
        <w:rPr>
          <w:rFonts w:ascii="Arial" w:hAnsi="Arial" w:cs="Arial"/>
          <w:i/>
          <w:iCs/>
          <w:noProof/>
          <w:sz w:val="24"/>
          <w:szCs w:val="24"/>
        </w:rPr>
        <w:t>J. Bacteriol.</w:t>
      </w:r>
      <w:r w:rsidRPr="003B443E">
        <w:rPr>
          <w:rFonts w:ascii="Arial" w:hAnsi="Arial" w:cs="Arial"/>
          <w:noProof/>
          <w:sz w:val="24"/>
          <w:szCs w:val="24"/>
        </w:rPr>
        <w:t xml:space="preserve"> </w:t>
      </w:r>
      <w:r w:rsidRPr="003B443E">
        <w:rPr>
          <w:rFonts w:ascii="Arial" w:hAnsi="Arial" w:cs="Arial"/>
          <w:b/>
          <w:bCs/>
          <w:noProof/>
          <w:sz w:val="24"/>
          <w:szCs w:val="24"/>
        </w:rPr>
        <w:t>191</w:t>
      </w:r>
      <w:r w:rsidRPr="003B443E">
        <w:rPr>
          <w:rFonts w:ascii="Arial" w:hAnsi="Arial" w:cs="Arial"/>
          <w:noProof/>
          <w:sz w:val="24"/>
          <w:szCs w:val="24"/>
        </w:rPr>
        <w:t>, 6203–10 (2009).</w:t>
      </w:r>
    </w:p>
    <w:p w14:paraId="2E63C1EA"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39.</w:t>
      </w:r>
      <w:r w:rsidRPr="003B443E">
        <w:rPr>
          <w:rFonts w:ascii="Arial" w:hAnsi="Arial" w:cs="Arial"/>
          <w:noProof/>
          <w:sz w:val="24"/>
          <w:szCs w:val="24"/>
        </w:rPr>
        <w:tab/>
        <w:t xml:space="preserve">Hancock, L. E. &amp; Gilmore, M. S. The capsular polysaccharide of Enterococcus faecalis and its relationship to other polysaccharides in the cell wall. </w:t>
      </w:r>
      <w:r w:rsidRPr="003B443E">
        <w:rPr>
          <w:rFonts w:ascii="Arial" w:hAnsi="Arial" w:cs="Arial"/>
          <w:i/>
          <w:iCs/>
          <w:noProof/>
          <w:sz w:val="24"/>
          <w:szCs w:val="24"/>
        </w:rPr>
        <w:t>Proc. Natl. Acad. Sci. U. S. A.</w:t>
      </w:r>
      <w:r w:rsidRPr="003B443E">
        <w:rPr>
          <w:rFonts w:ascii="Arial" w:hAnsi="Arial" w:cs="Arial"/>
          <w:noProof/>
          <w:sz w:val="24"/>
          <w:szCs w:val="24"/>
        </w:rPr>
        <w:t xml:space="preserve"> </w:t>
      </w:r>
      <w:r w:rsidRPr="003B443E">
        <w:rPr>
          <w:rFonts w:ascii="Arial" w:hAnsi="Arial" w:cs="Arial"/>
          <w:b/>
          <w:bCs/>
          <w:noProof/>
          <w:sz w:val="24"/>
          <w:szCs w:val="24"/>
        </w:rPr>
        <w:t>99</w:t>
      </w:r>
      <w:r w:rsidRPr="003B443E">
        <w:rPr>
          <w:rFonts w:ascii="Arial" w:hAnsi="Arial" w:cs="Arial"/>
          <w:noProof/>
          <w:sz w:val="24"/>
          <w:szCs w:val="24"/>
        </w:rPr>
        <w:t>, 1574–9 (2002).</w:t>
      </w:r>
    </w:p>
    <w:p w14:paraId="4412F976"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40.</w:t>
      </w:r>
      <w:r w:rsidRPr="003B443E">
        <w:rPr>
          <w:rFonts w:ascii="Arial" w:hAnsi="Arial" w:cs="Arial"/>
          <w:noProof/>
          <w:sz w:val="24"/>
          <w:szCs w:val="24"/>
        </w:rPr>
        <w:tab/>
        <w:t xml:space="preserve">Teng, F., Singh, K. V, Bourgogne, A., Zeng, J. &amp; Murray, B. E. Further characterization of the epa gene cluster and Epa polysaccharides of Enterococcus faecalis. </w:t>
      </w:r>
      <w:r w:rsidRPr="003B443E">
        <w:rPr>
          <w:rFonts w:ascii="Arial" w:hAnsi="Arial" w:cs="Arial"/>
          <w:i/>
          <w:iCs/>
          <w:noProof/>
          <w:sz w:val="24"/>
          <w:szCs w:val="24"/>
        </w:rPr>
        <w:t>Infect. Immun.</w:t>
      </w:r>
      <w:r w:rsidRPr="003B443E">
        <w:rPr>
          <w:rFonts w:ascii="Arial" w:hAnsi="Arial" w:cs="Arial"/>
          <w:noProof/>
          <w:sz w:val="24"/>
          <w:szCs w:val="24"/>
        </w:rPr>
        <w:t xml:space="preserve"> </w:t>
      </w:r>
      <w:r w:rsidRPr="003B443E">
        <w:rPr>
          <w:rFonts w:ascii="Arial" w:hAnsi="Arial" w:cs="Arial"/>
          <w:b/>
          <w:bCs/>
          <w:noProof/>
          <w:sz w:val="24"/>
          <w:szCs w:val="24"/>
        </w:rPr>
        <w:t>77</w:t>
      </w:r>
      <w:r w:rsidRPr="003B443E">
        <w:rPr>
          <w:rFonts w:ascii="Arial" w:hAnsi="Arial" w:cs="Arial"/>
          <w:noProof/>
          <w:sz w:val="24"/>
          <w:szCs w:val="24"/>
        </w:rPr>
        <w:t>, 3759–67 (2009).</w:t>
      </w:r>
    </w:p>
    <w:p w14:paraId="26F8FA56"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41.</w:t>
      </w:r>
      <w:r w:rsidRPr="003B443E">
        <w:rPr>
          <w:rFonts w:ascii="Arial" w:hAnsi="Arial" w:cs="Arial"/>
          <w:noProof/>
          <w:sz w:val="24"/>
          <w:szCs w:val="24"/>
        </w:rPr>
        <w:tab/>
        <w:t xml:space="preserve">Baym, M. </w:t>
      </w:r>
      <w:r w:rsidRPr="003B443E">
        <w:rPr>
          <w:rFonts w:ascii="Arial" w:hAnsi="Arial" w:cs="Arial"/>
          <w:i/>
          <w:iCs/>
          <w:noProof/>
          <w:sz w:val="24"/>
          <w:szCs w:val="24"/>
        </w:rPr>
        <w:t>et al.</w:t>
      </w:r>
      <w:r w:rsidRPr="003B443E">
        <w:rPr>
          <w:rFonts w:ascii="Arial" w:hAnsi="Arial" w:cs="Arial"/>
          <w:noProof/>
          <w:sz w:val="24"/>
          <w:szCs w:val="24"/>
        </w:rPr>
        <w:t xml:space="preserve"> Inexpensive multiplexed library preparation for megabase-sized genomes. </w:t>
      </w:r>
      <w:r w:rsidRPr="003B443E">
        <w:rPr>
          <w:rFonts w:ascii="Arial" w:hAnsi="Arial" w:cs="Arial"/>
          <w:i/>
          <w:iCs/>
          <w:noProof/>
          <w:sz w:val="24"/>
          <w:szCs w:val="24"/>
        </w:rPr>
        <w:t>PLoS One</w:t>
      </w:r>
      <w:r w:rsidRPr="003B443E">
        <w:rPr>
          <w:rFonts w:ascii="Arial" w:hAnsi="Arial" w:cs="Arial"/>
          <w:noProof/>
          <w:sz w:val="24"/>
          <w:szCs w:val="24"/>
        </w:rPr>
        <w:t xml:space="preserve"> </w:t>
      </w:r>
      <w:r w:rsidRPr="003B443E">
        <w:rPr>
          <w:rFonts w:ascii="Arial" w:hAnsi="Arial" w:cs="Arial"/>
          <w:b/>
          <w:bCs/>
          <w:noProof/>
          <w:sz w:val="24"/>
          <w:szCs w:val="24"/>
        </w:rPr>
        <w:t>10</w:t>
      </w:r>
      <w:r w:rsidRPr="003B443E">
        <w:rPr>
          <w:rFonts w:ascii="Arial" w:hAnsi="Arial" w:cs="Arial"/>
          <w:noProof/>
          <w:sz w:val="24"/>
          <w:szCs w:val="24"/>
        </w:rPr>
        <w:t>, 1–15 (2015).</w:t>
      </w:r>
    </w:p>
    <w:p w14:paraId="38A8803F"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42.</w:t>
      </w:r>
      <w:r w:rsidRPr="003B443E">
        <w:rPr>
          <w:rFonts w:ascii="Arial" w:hAnsi="Arial" w:cs="Arial"/>
          <w:noProof/>
          <w:sz w:val="24"/>
          <w:szCs w:val="24"/>
        </w:rPr>
        <w:tab/>
        <w:t xml:space="preserve">Langmead, B. &amp; Salzberg, S. L. Fast gapped-read alignment with Bowtie 2. </w:t>
      </w:r>
      <w:r w:rsidRPr="003B443E">
        <w:rPr>
          <w:rFonts w:ascii="Arial" w:hAnsi="Arial" w:cs="Arial"/>
          <w:i/>
          <w:iCs/>
          <w:noProof/>
          <w:sz w:val="24"/>
          <w:szCs w:val="24"/>
        </w:rPr>
        <w:t>Nat. Methods</w:t>
      </w:r>
      <w:r w:rsidRPr="003B443E">
        <w:rPr>
          <w:rFonts w:ascii="Arial" w:hAnsi="Arial" w:cs="Arial"/>
          <w:noProof/>
          <w:sz w:val="24"/>
          <w:szCs w:val="24"/>
        </w:rPr>
        <w:t xml:space="preserve"> </w:t>
      </w:r>
      <w:r w:rsidRPr="003B443E">
        <w:rPr>
          <w:rFonts w:ascii="Arial" w:hAnsi="Arial" w:cs="Arial"/>
          <w:b/>
          <w:bCs/>
          <w:noProof/>
          <w:sz w:val="24"/>
          <w:szCs w:val="24"/>
        </w:rPr>
        <w:t>9</w:t>
      </w:r>
      <w:r w:rsidRPr="003B443E">
        <w:rPr>
          <w:rFonts w:ascii="Arial" w:hAnsi="Arial" w:cs="Arial"/>
          <w:noProof/>
          <w:sz w:val="24"/>
          <w:szCs w:val="24"/>
        </w:rPr>
        <w:t>, 357–359 (2012).</w:t>
      </w:r>
    </w:p>
    <w:p w14:paraId="334CC3E9"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43.</w:t>
      </w:r>
      <w:r w:rsidRPr="003B443E">
        <w:rPr>
          <w:rFonts w:ascii="Arial" w:hAnsi="Arial" w:cs="Arial"/>
          <w:noProof/>
          <w:sz w:val="24"/>
          <w:szCs w:val="24"/>
        </w:rPr>
        <w:tab/>
        <w:t xml:space="preserve">Li, H. </w:t>
      </w:r>
      <w:r w:rsidRPr="003B443E">
        <w:rPr>
          <w:rFonts w:ascii="Arial" w:hAnsi="Arial" w:cs="Arial"/>
          <w:i/>
          <w:iCs/>
          <w:noProof/>
          <w:sz w:val="24"/>
          <w:szCs w:val="24"/>
        </w:rPr>
        <w:t>et al.</w:t>
      </w:r>
      <w:r w:rsidRPr="003B443E">
        <w:rPr>
          <w:rFonts w:ascii="Arial" w:hAnsi="Arial" w:cs="Arial"/>
          <w:noProof/>
          <w:sz w:val="24"/>
          <w:szCs w:val="24"/>
        </w:rPr>
        <w:t xml:space="preserve"> The Sequence Alignment/Map format and SAMtools. </w:t>
      </w:r>
      <w:r w:rsidRPr="003B443E">
        <w:rPr>
          <w:rFonts w:ascii="Arial" w:hAnsi="Arial" w:cs="Arial"/>
          <w:i/>
          <w:iCs/>
          <w:noProof/>
          <w:sz w:val="24"/>
          <w:szCs w:val="24"/>
        </w:rPr>
        <w:t>Bioinformatics</w:t>
      </w:r>
      <w:r w:rsidRPr="003B443E">
        <w:rPr>
          <w:rFonts w:ascii="Arial" w:hAnsi="Arial" w:cs="Arial"/>
          <w:noProof/>
          <w:sz w:val="24"/>
          <w:szCs w:val="24"/>
        </w:rPr>
        <w:t xml:space="preserve"> (2009) doi:10.1093/bioinformatics/btp352.</w:t>
      </w:r>
    </w:p>
    <w:p w14:paraId="23047F03"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szCs w:val="24"/>
        </w:rPr>
      </w:pPr>
      <w:r w:rsidRPr="003B443E">
        <w:rPr>
          <w:rFonts w:ascii="Arial" w:hAnsi="Arial" w:cs="Arial"/>
          <w:noProof/>
          <w:sz w:val="24"/>
          <w:szCs w:val="24"/>
        </w:rPr>
        <w:t>44.</w:t>
      </w:r>
      <w:r w:rsidRPr="003B443E">
        <w:rPr>
          <w:rFonts w:ascii="Arial" w:hAnsi="Arial" w:cs="Arial"/>
          <w:noProof/>
          <w:sz w:val="24"/>
          <w:szCs w:val="24"/>
        </w:rPr>
        <w:tab/>
        <w:t xml:space="preserve">Li, H. A statistical framework for SNP calling, mutation discovery, association mapping and population genetical parameter estimation from sequencing data. </w:t>
      </w:r>
      <w:r w:rsidRPr="003B443E">
        <w:rPr>
          <w:rFonts w:ascii="Arial" w:hAnsi="Arial" w:cs="Arial"/>
          <w:i/>
          <w:iCs/>
          <w:noProof/>
          <w:sz w:val="24"/>
          <w:szCs w:val="24"/>
        </w:rPr>
        <w:t>Bioinformatics</w:t>
      </w:r>
      <w:r w:rsidRPr="003B443E">
        <w:rPr>
          <w:rFonts w:ascii="Arial" w:hAnsi="Arial" w:cs="Arial"/>
          <w:noProof/>
          <w:sz w:val="24"/>
          <w:szCs w:val="24"/>
        </w:rPr>
        <w:t xml:space="preserve"> (2011) doi:10.1093/bioinformatics/btr509.</w:t>
      </w:r>
    </w:p>
    <w:p w14:paraId="7E8966DC" w14:textId="77777777" w:rsidR="003B443E" w:rsidRPr="003B443E" w:rsidRDefault="003B443E" w:rsidP="003B443E">
      <w:pPr>
        <w:widowControl w:val="0"/>
        <w:autoSpaceDE w:val="0"/>
        <w:autoSpaceDN w:val="0"/>
        <w:adjustRightInd w:val="0"/>
        <w:spacing w:line="480" w:lineRule="auto"/>
        <w:ind w:left="640" w:hanging="640"/>
        <w:rPr>
          <w:rFonts w:ascii="Arial" w:hAnsi="Arial" w:cs="Arial"/>
          <w:noProof/>
          <w:sz w:val="24"/>
        </w:rPr>
      </w:pPr>
      <w:r w:rsidRPr="003B443E">
        <w:rPr>
          <w:rFonts w:ascii="Arial" w:hAnsi="Arial" w:cs="Arial"/>
          <w:noProof/>
          <w:sz w:val="24"/>
          <w:szCs w:val="24"/>
        </w:rPr>
        <w:t>45.</w:t>
      </w:r>
      <w:r w:rsidRPr="003B443E">
        <w:rPr>
          <w:rFonts w:ascii="Arial" w:hAnsi="Arial" w:cs="Arial"/>
          <w:noProof/>
          <w:sz w:val="24"/>
          <w:szCs w:val="24"/>
        </w:rPr>
        <w:tab/>
        <w:t xml:space="preserve">Kearse, M. </w:t>
      </w:r>
      <w:r w:rsidRPr="003B443E">
        <w:rPr>
          <w:rFonts w:ascii="Arial" w:hAnsi="Arial" w:cs="Arial"/>
          <w:i/>
          <w:iCs/>
          <w:noProof/>
          <w:sz w:val="24"/>
          <w:szCs w:val="24"/>
        </w:rPr>
        <w:t>et al.</w:t>
      </w:r>
      <w:r w:rsidRPr="003B443E">
        <w:rPr>
          <w:rFonts w:ascii="Arial" w:hAnsi="Arial" w:cs="Arial"/>
          <w:noProof/>
          <w:sz w:val="24"/>
          <w:szCs w:val="24"/>
        </w:rPr>
        <w:t xml:space="preserve"> Geneious Basic: An integrated and extendable desktop software platform for the organization and analysis of sequence data. </w:t>
      </w:r>
      <w:r w:rsidRPr="003B443E">
        <w:rPr>
          <w:rFonts w:ascii="Arial" w:hAnsi="Arial" w:cs="Arial"/>
          <w:i/>
          <w:iCs/>
          <w:noProof/>
          <w:sz w:val="24"/>
          <w:szCs w:val="24"/>
        </w:rPr>
        <w:t>Bioinformatics</w:t>
      </w:r>
      <w:r w:rsidRPr="003B443E">
        <w:rPr>
          <w:rFonts w:ascii="Arial" w:hAnsi="Arial" w:cs="Arial"/>
          <w:noProof/>
          <w:sz w:val="24"/>
          <w:szCs w:val="24"/>
        </w:rPr>
        <w:t xml:space="preserve"> (2012) </w:t>
      </w:r>
      <w:r w:rsidRPr="003B443E">
        <w:rPr>
          <w:rFonts w:ascii="Arial" w:hAnsi="Arial" w:cs="Arial"/>
          <w:noProof/>
          <w:sz w:val="24"/>
          <w:szCs w:val="24"/>
        </w:rPr>
        <w:lastRenderedPageBreak/>
        <w:t>doi:10.1093/bioinformatics/bts199.</w:t>
      </w:r>
    </w:p>
    <w:p w14:paraId="000001C2" w14:textId="18608146" w:rsidR="000207FA" w:rsidRPr="007C21EA" w:rsidRDefault="00157B94" w:rsidP="00157B94">
      <w:pPr>
        <w:spacing w:line="480" w:lineRule="auto"/>
        <w:rPr>
          <w:rFonts w:ascii="Arial" w:eastAsia="Cambria" w:hAnsi="Arial" w:cs="Arial"/>
          <w:b/>
          <w:sz w:val="24"/>
          <w:szCs w:val="24"/>
        </w:rPr>
      </w:pPr>
      <w:r>
        <w:rPr>
          <w:rFonts w:ascii="Arial" w:hAnsi="Arial" w:cs="Arial"/>
          <w:sz w:val="24"/>
          <w:szCs w:val="24"/>
        </w:rPr>
        <w:fldChar w:fldCharType="end"/>
      </w:r>
    </w:p>
    <w:sectPr w:rsidR="000207FA" w:rsidRPr="007C21EA" w:rsidSect="009801B6">
      <w:pgSz w:w="12240" w:h="15840"/>
      <w:pgMar w:top="1440" w:right="1440" w:bottom="990" w:left="1440" w:header="720" w:footer="720" w:gutter="0"/>
      <w:lnNumType w:countBy="1" w:restart="continuous"/>
      <w:pgNumType w:start="1"/>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on"/>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D592A"/>
    <w:multiLevelType w:val="multilevel"/>
    <w:tmpl w:val="EC4A8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E347C"/>
    <w:multiLevelType w:val="hybridMultilevel"/>
    <w:tmpl w:val="6E145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C2D64"/>
    <w:multiLevelType w:val="multilevel"/>
    <w:tmpl w:val="0450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8011C4"/>
    <w:multiLevelType w:val="multilevel"/>
    <w:tmpl w:val="8996A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6B3E23"/>
    <w:multiLevelType w:val="multilevel"/>
    <w:tmpl w:val="235E3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9369EB"/>
    <w:multiLevelType w:val="multilevel"/>
    <w:tmpl w:val="4E56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DF185B"/>
    <w:multiLevelType w:val="multilevel"/>
    <w:tmpl w:val="0EDA1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207FA"/>
    <w:rsid w:val="000207FA"/>
    <w:rsid w:val="00020E9F"/>
    <w:rsid w:val="00047B19"/>
    <w:rsid w:val="0006272C"/>
    <w:rsid w:val="000664C5"/>
    <w:rsid w:val="000B1DFB"/>
    <w:rsid w:val="0010278D"/>
    <w:rsid w:val="00115C8F"/>
    <w:rsid w:val="00157B94"/>
    <w:rsid w:val="00174E84"/>
    <w:rsid w:val="00182BBE"/>
    <w:rsid w:val="00194A58"/>
    <w:rsid w:val="001B386B"/>
    <w:rsid w:val="001C0799"/>
    <w:rsid w:val="001D7341"/>
    <w:rsid w:val="00226345"/>
    <w:rsid w:val="002518EE"/>
    <w:rsid w:val="00295F95"/>
    <w:rsid w:val="0029642B"/>
    <w:rsid w:val="00296D15"/>
    <w:rsid w:val="002A555F"/>
    <w:rsid w:val="002D0573"/>
    <w:rsid w:val="002D1715"/>
    <w:rsid w:val="002E1009"/>
    <w:rsid w:val="002E2AED"/>
    <w:rsid w:val="002F1D94"/>
    <w:rsid w:val="003105FB"/>
    <w:rsid w:val="00341B18"/>
    <w:rsid w:val="003649D9"/>
    <w:rsid w:val="0038120B"/>
    <w:rsid w:val="003828DE"/>
    <w:rsid w:val="003B3050"/>
    <w:rsid w:val="003B443E"/>
    <w:rsid w:val="003D306C"/>
    <w:rsid w:val="003E31DD"/>
    <w:rsid w:val="00405EEA"/>
    <w:rsid w:val="004479E3"/>
    <w:rsid w:val="00491C2F"/>
    <w:rsid w:val="004B62FA"/>
    <w:rsid w:val="004D240D"/>
    <w:rsid w:val="004E612F"/>
    <w:rsid w:val="004F3650"/>
    <w:rsid w:val="004F4BDF"/>
    <w:rsid w:val="00526E31"/>
    <w:rsid w:val="005426A2"/>
    <w:rsid w:val="0055623D"/>
    <w:rsid w:val="00560BFB"/>
    <w:rsid w:val="00563D7E"/>
    <w:rsid w:val="00581360"/>
    <w:rsid w:val="00596DC7"/>
    <w:rsid w:val="005A0AA4"/>
    <w:rsid w:val="005C0016"/>
    <w:rsid w:val="005D4C06"/>
    <w:rsid w:val="005F3363"/>
    <w:rsid w:val="00602B93"/>
    <w:rsid w:val="00611399"/>
    <w:rsid w:val="0065539F"/>
    <w:rsid w:val="00661D0F"/>
    <w:rsid w:val="00684F97"/>
    <w:rsid w:val="006909BE"/>
    <w:rsid w:val="006C3DE6"/>
    <w:rsid w:val="006C575D"/>
    <w:rsid w:val="006F0EBF"/>
    <w:rsid w:val="00704F83"/>
    <w:rsid w:val="00711E64"/>
    <w:rsid w:val="00732A27"/>
    <w:rsid w:val="00761430"/>
    <w:rsid w:val="00786B17"/>
    <w:rsid w:val="007C21EA"/>
    <w:rsid w:val="007C4087"/>
    <w:rsid w:val="007C5FC6"/>
    <w:rsid w:val="007C75C9"/>
    <w:rsid w:val="007D156D"/>
    <w:rsid w:val="007D5872"/>
    <w:rsid w:val="007F722E"/>
    <w:rsid w:val="00810CA2"/>
    <w:rsid w:val="008226AB"/>
    <w:rsid w:val="00860BD2"/>
    <w:rsid w:val="008663BC"/>
    <w:rsid w:val="00882723"/>
    <w:rsid w:val="00882FC8"/>
    <w:rsid w:val="00884EF7"/>
    <w:rsid w:val="00894998"/>
    <w:rsid w:val="008A5C1A"/>
    <w:rsid w:val="008D718F"/>
    <w:rsid w:val="008E46C1"/>
    <w:rsid w:val="008E721E"/>
    <w:rsid w:val="00906ADD"/>
    <w:rsid w:val="009428BC"/>
    <w:rsid w:val="009456C2"/>
    <w:rsid w:val="0094668A"/>
    <w:rsid w:val="00946B88"/>
    <w:rsid w:val="00953F18"/>
    <w:rsid w:val="00955E49"/>
    <w:rsid w:val="00977B7B"/>
    <w:rsid w:val="009801B6"/>
    <w:rsid w:val="00993C85"/>
    <w:rsid w:val="009C4498"/>
    <w:rsid w:val="009D1DD3"/>
    <w:rsid w:val="009F3B14"/>
    <w:rsid w:val="00A045CA"/>
    <w:rsid w:val="00A1322C"/>
    <w:rsid w:val="00A40968"/>
    <w:rsid w:val="00A52236"/>
    <w:rsid w:val="00A71404"/>
    <w:rsid w:val="00A75A91"/>
    <w:rsid w:val="00A912D1"/>
    <w:rsid w:val="00A91565"/>
    <w:rsid w:val="00A940E3"/>
    <w:rsid w:val="00A955B5"/>
    <w:rsid w:val="00AA2C93"/>
    <w:rsid w:val="00AA33AB"/>
    <w:rsid w:val="00AA3E1F"/>
    <w:rsid w:val="00AA402B"/>
    <w:rsid w:val="00AD5C13"/>
    <w:rsid w:val="00B124D9"/>
    <w:rsid w:val="00B254CE"/>
    <w:rsid w:val="00B46320"/>
    <w:rsid w:val="00B6021A"/>
    <w:rsid w:val="00B6500C"/>
    <w:rsid w:val="00B65122"/>
    <w:rsid w:val="00BA1778"/>
    <w:rsid w:val="00BD4FCC"/>
    <w:rsid w:val="00C21ED7"/>
    <w:rsid w:val="00C36536"/>
    <w:rsid w:val="00C90B53"/>
    <w:rsid w:val="00C96061"/>
    <w:rsid w:val="00C972A7"/>
    <w:rsid w:val="00CF02AD"/>
    <w:rsid w:val="00CF75F3"/>
    <w:rsid w:val="00D017B4"/>
    <w:rsid w:val="00D47806"/>
    <w:rsid w:val="00D76A1B"/>
    <w:rsid w:val="00D904B1"/>
    <w:rsid w:val="00DA2D5C"/>
    <w:rsid w:val="00DA4540"/>
    <w:rsid w:val="00DB0C94"/>
    <w:rsid w:val="00DD6B07"/>
    <w:rsid w:val="00DD7B62"/>
    <w:rsid w:val="00DE5362"/>
    <w:rsid w:val="00E01D76"/>
    <w:rsid w:val="00E322D0"/>
    <w:rsid w:val="00E7786E"/>
    <w:rsid w:val="00E97150"/>
    <w:rsid w:val="00EA2710"/>
    <w:rsid w:val="00EE0F91"/>
    <w:rsid w:val="00F22078"/>
    <w:rsid w:val="00F27ADC"/>
    <w:rsid w:val="00F353E6"/>
    <w:rsid w:val="00F50881"/>
    <w:rsid w:val="00F53449"/>
    <w:rsid w:val="00F85EC8"/>
    <w:rsid w:val="00FB7292"/>
    <w:rsid w:val="00FC30D6"/>
    <w:rsid w:val="00FC402C"/>
    <w:rsid w:val="00FD15E8"/>
    <w:rsid w:val="00FD2F55"/>
    <w:rsid w:val="00FE3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6056"/>
  <w15:docId w15:val="{3AD5167D-B94B-0B46-9EFD-8C738F918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1E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ListTable1Light">
    <w:name w:val="List Table 1 Light"/>
    <w:basedOn w:val="TableNormal"/>
    <w:uiPriority w:val="46"/>
    <w:rsid w:val="008071E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0BD2"/>
    <w:rPr>
      <w:sz w:val="18"/>
      <w:szCs w:val="18"/>
    </w:rPr>
  </w:style>
  <w:style w:type="character" w:customStyle="1" w:styleId="BalloonTextChar">
    <w:name w:val="Balloon Text Char"/>
    <w:basedOn w:val="DefaultParagraphFont"/>
    <w:link w:val="BalloonText"/>
    <w:uiPriority w:val="99"/>
    <w:semiHidden/>
    <w:rsid w:val="00860BD2"/>
    <w:rPr>
      <w:sz w:val="18"/>
      <w:szCs w:val="18"/>
    </w:rPr>
  </w:style>
  <w:style w:type="paragraph" w:styleId="CommentSubject">
    <w:name w:val="annotation subject"/>
    <w:basedOn w:val="CommentText"/>
    <w:next w:val="CommentText"/>
    <w:link w:val="CommentSubjectChar"/>
    <w:uiPriority w:val="99"/>
    <w:semiHidden/>
    <w:unhideWhenUsed/>
    <w:rsid w:val="00563D7E"/>
    <w:rPr>
      <w:b/>
      <w:bCs/>
    </w:rPr>
  </w:style>
  <w:style w:type="character" w:customStyle="1" w:styleId="CommentSubjectChar">
    <w:name w:val="Comment Subject Char"/>
    <w:basedOn w:val="CommentTextChar"/>
    <w:link w:val="CommentSubject"/>
    <w:uiPriority w:val="99"/>
    <w:semiHidden/>
    <w:rsid w:val="00563D7E"/>
    <w:rPr>
      <w:b/>
      <w:bCs/>
    </w:rPr>
  </w:style>
  <w:style w:type="character" w:styleId="Hyperlink">
    <w:name w:val="Hyperlink"/>
    <w:basedOn w:val="DefaultParagraphFont"/>
    <w:uiPriority w:val="99"/>
    <w:unhideWhenUsed/>
    <w:rsid w:val="00194A58"/>
    <w:rPr>
      <w:color w:val="0000FF"/>
      <w:u w:val="single"/>
    </w:rPr>
  </w:style>
  <w:style w:type="paragraph" w:styleId="ListParagraph">
    <w:name w:val="List Paragraph"/>
    <w:basedOn w:val="Normal"/>
    <w:uiPriority w:val="34"/>
    <w:qFormat/>
    <w:rsid w:val="00611399"/>
    <w:pPr>
      <w:ind w:left="720"/>
      <w:contextualSpacing/>
    </w:pPr>
  </w:style>
  <w:style w:type="paragraph" w:customStyle="1" w:styleId="EndNoteBibliography">
    <w:name w:val="EndNote Bibliography"/>
    <w:basedOn w:val="Normal"/>
    <w:link w:val="EndNoteBibliographyChar"/>
    <w:rsid w:val="000B1DFB"/>
    <w:rPr>
      <w:rFonts w:eastAsiaTheme="minorEastAsia"/>
      <w:szCs w:val="24"/>
    </w:rPr>
  </w:style>
  <w:style w:type="character" w:customStyle="1" w:styleId="EndNoteBibliographyChar">
    <w:name w:val="EndNote Bibliography Char"/>
    <w:basedOn w:val="DefaultParagraphFont"/>
    <w:link w:val="EndNoteBibliography"/>
    <w:rsid w:val="000B1DFB"/>
    <w:rPr>
      <w:rFonts w:eastAsiaTheme="minorEastAsia"/>
      <w:szCs w:val="24"/>
    </w:rPr>
  </w:style>
  <w:style w:type="character" w:styleId="LineNumber">
    <w:name w:val="line number"/>
    <w:basedOn w:val="DefaultParagraphFont"/>
    <w:uiPriority w:val="99"/>
    <w:semiHidden/>
    <w:unhideWhenUsed/>
    <w:rsid w:val="005A0AA4"/>
  </w:style>
  <w:style w:type="paragraph" w:customStyle="1" w:styleId="EndNoteBibliographyTitle">
    <w:name w:val="EndNote Bibliography Title"/>
    <w:basedOn w:val="Normal"/>
    <w:link w:val="EndNoteBibliographyTitleChar"/>
    <w:rsid w:val="0065539F"/>
    <w:pPr>
      <w:jc w:val="center"/>
    </w:pPr>
  </w:style>
  <w:style w:type="character" w:customStyle="1" w:styleId="EndNoteBibliographyTitleChar">
    <w:name w:val="EndNote Bibliography Title Char"/>
    <w:basedOn w:val="DefaultParagraphFont"/>
    <w:link w:val="EndNoteBibliographyTitle"/>
    <w:rsid w:val="0065539F"/>
  </w:style>
  <w:style w:type="character" w:styleId="UnresolvedMention">
    <w:name w:val="Unresolved Mention"/>
    <w:basedOn w:val="DefaultParagraphFont"/>
    <w:uiPriority w:val="99"/>
    <w:semiHidden/>
    <w:unhideWhenUsed/>
    <w:rsid w:val="0065539F"/>
    <w:rPr>
      <w:color w:val="605E5C"/>
      <w:shd w:val="clear" w:color="auto" w:fill="E1DFDD"/>
    </w:rPr>
  </w:style>
  <w:style w:type="paragraph" w:styleId="NormalWeb">
    <w:name w:val="Normal (Web)"/>
    <w:basedOn w:val="Normal"/>
    <w:uiPriority w:val="99"/>
    <w:semiHidden/>
    <w:unhideWhenUsed/>
    <w:rsid w:val="003B443E"/>
    <w:pPr>
      <w:spacing w:before="100" w:beforeAutospacing="1" w:after="100" w:afterAutospacing="1"/>
    </w:pPr>
    <w:rPr>
      <w:sz w:val="24"/>
      <w:szCs w:val="24"/>
    </w:rPr>
  </w:style>
  <w:style w:type="character" w:customStyle="1" w:styleId="apple-tab-span">
    <w:name w:val="apple-tab-span"/>
    <w:basedOn w:val="DefaultParagraphFont"/>
    <w:rsid w:val="003B4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335114">
      <w:bodyDiv w:val="1"/>
      <w:marLeft w:val="0"/>
      <w:marRight w:val="0"/>
      <w:marTop w:val="0"/>
      <w:marBottom w:val="0"/>
      <w:divBdr>
        <w:top w:val="none" w:sz="0" w:space="0" w:color="auto"/>
        <w:left w:val="none" w:sz="0" w:space="0" w:color="auto"/>
        <w:bottom w:val="none" w:sz="0" w:space="0" w:color="auto"/>
        <w:right w:val="none" w:sz="0" w:space="0" w:color="auto"/>
      </w:divBdr>
    </w:div>
    <w:div w:id="141623509">
      <w:bodyDiv w:val="1"/>
      <w:marLeft w:val="0"/>
      <w:marRight w:val="0"/>
      <w:marTop w:val="0"/>
      <w:marBottom w:val="0"/>
      <w:divBdr>
        <w:top w:val="none" w:sz="0" w:space="0" w:color="auto"/>
        <w:left w:val="none" w:sz="0" w:space="0" w:color="auto"/>
        <w:bottom w:val="none" w:sz="0" w:space="0" w:color="auto"/>
        <w:right w:val="none" w:sz="0" w:space="0" w:color="auto"/>
      </w:divBdr>
    </w:div>
    <w:div w:id="450635535">
      <w:bodyDiv w:val="1"/>
      <w:marLeft w:val="0"/>
      <w:marRight w:val="0"/>
      <w:marTop w:val="0"/>
      <w:marBottom w:val="0"/>
      <w:divBdr>
        <w:top w:val="none" w:sz="0" w:space="0" w:color="auto"/>
        <w:left w:val="none" w:sz="0" w:space="0" w:color="auto"/>
        <w:bottom w:val="none" w:sz="0" w:space="0" w:color="auto"/>
        <w:right w:val="none" w:sz="0" w:space="0" w:color="auto"/>
      </w:divBdr>
    </w:div>
    <w:div w:id="652611134">
      <w:bodyDiv w:val="1"/>
      <w:marLeft w:val="0"/>
      <w:marRight w:val="0"/>
      <w:marTop w:val="0"/>
      <w:marBottom w:val="0"/>
      <w:divBdr>
        <w:top w:val="none" w:sz="0" w:space="0" w:color="auto"/>
        <w:left w:val="none" w:sz="0" w:space="0" w:color="auto"/>
        <w:bottom w:val="none" w:sz="0" w:space="0" w:color="auto"/>
        <w:right w:val="none" w:sz="0" w:space="0" w:color="auto"/>
      </w:divBdr>
    </w:div>
    <w:div w:id="870652450">
      <w:bodyDiv w:val="1"/>
      <w:marLeft w:val="0"/>
      <w:marRight w:val="0"/>
      <w:marTop w:val="0"/>
      <w:marBottom w:val="0"/>
      <w:divBdr>
        <w:top w:val="none" w:sz="0" w:space="0" w:color="auto"/>
        <w:left w:val="none" w:sz="0" w:space="0" w:color="auto"/>
        <w:bottom w:val="none" w:sz="0" w:space="0" w:color="auto"/>
        <w:right w:val="none" w:sz="0" w:space="0" w:color="auto"/>
      </w:divBdr>
    </w:div>
    <w:div w:id="932779967">
      <w:bodyDiv w:val="1"/>
      <w:marLeft w:val="0"/>
      <w:marRight w:val="0"/>
      <w:marTop w:val="0"/>
      <w:marBottom w:val="0"/>
      <w:divBdr>
        <w:top w:val="none" w:sz="0" w:space="0" w:color="auto"/>
        <w:left w:val="none" w:sz="0" w:space="0" w:color="auto"/>
        <w:bottom w:val="none" w:sz="0" w:space="0" w:color="auto"/>
        <w:right w:val="none" w:sz="0" w:space="0" w:color="auto"/>
      </w:divBdr>
    </w:div>
    <w:div w:id="1037239277">
      <w:bodyDiv w:val="1"/>
      <w:marLeft w:val="0"/>
      <w:marRight w:val="0"/>
      <w:marTop w:val="0"/>
      <w:marBottom w:val="0"/>
      <w:divBdr>
        <w:top w:val="none" w:sz="0" w:space="0" w:color="auto"/>
        <w:left w:val="none" w:sz="0" w:space="0" w:color="auto"/>
        <w:bottom w:val="none" w:sz="0" w:space="0" w:color="auto"/>
        <w:right w:val="none" w:sz="0" w:space="0" w:color="auto"/>
      </w:divBdr>
    </w:div>
    <w:div w:id="1185678152">
      <w:bodyDiv w:val="1"/>
      <w:marLeft w:val="0"/>
      <w:marRight w:val="0"/>
      <w:marTop w:val="0"/>
      <w:marBottom w:val="0"/>
      <w:divBdr>
        <w:top w:val="none" w:sz="0" w:space="0" w:color="auto"/>
        <w:left w:val="none" w:sz="0" w:space="0" w:color="auto"/>
        <w:bottom w:val="none" w:sz="0" w:space="0" w:color="auto"/>
        <w:right w:val="none" w:sz="0" w:space="0" w:color="auto"/>
      </w:divBdr>
    </w:div>
    <w:div w:id="1250046813">
      <w:bodyDiv w:val="1"/>
      <w:marLeft w:val="0"/>
      <w:marRight w:val="0"/>
      <w:marTop w:val="0"/>
      <w:marBottom w:val="0"/>
      <w:divBdr>
        <w:top w:val="none" w:sz="0" w:space="0" w:color="auto"/>
        <w:left w:val="none" w:sz="0" w:space="0" w:color="auto"/>
        <w:bottom w:val="none" w:sz="0" w:space="0" w:color="auto"/>
        <w:right w:val="none" w:sz="0" w:space="0" w:color="auto"/>
      </w:divBdr>
    </w:div>
    <w:div w:id="2087144258">
      <w:bodyDiv w:val="1"/>
      <w:marLeft w:val="0"/>
      <w:marRight w:val="0"/>
      <w:marTop w:val="0"/>
      <w:marBottom w:val="0"/>
      <w:divBdr>
        <w:top w:val="none" w:sz="0" w:space="0" w:color="auto"/>
        <w:left w:val="none" w:sz="0" w:space="0" w:color="auto"/>
        <w:bottom w:val="none" w:sz="0" w:space="0" w:color="auto"/>
        <w:right w:val="none" w:sz="0" w:space="0" w:color="auto"/>
      </w:divBdr>
    </w:div>
    <w:div w:id="2120441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github.com/swandro/phage_cocktail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XXkregSUrlz1MOPw/DpihjreA==">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CBE68F-BAE5-4AB7-AECB-0BB8F029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38</Pages>
  <Words>33135</Words>
  <Characters>188875</Characters>
  <Application>Microsoft Office Word</Application>
  <DocSecurity>0</DocSecurity>
  <Lines>1573</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Wandro</dc:creator>
  <cp:keywords/>
  <dc:description/>
  <cp:lastModifiedBy>Katrine Whiteson</cp:lastModifiedBy>
  <cp:revision>16</cp:revision>
  <dcterms:created xsi:type="dcterms:W3CDTF">2021-01-15T22:01:00Z</dcterms:created>
  <dcterms:modified xsi:type="dcterms:W3CDTF">2021-01-15T22:42:00Z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10d0373d-9d85-3748-b67a-88ff112e0d7c</vt:lpwstr>
  </property>
  <property fmtid="{D5CDD505-2E9C-101B-9397-08002B2CF9AE}" pid="24" name="Mendeley Citation Style_1">
    <vt:lpwstr>http://www.zotero.org/styles/nature</vt:lpwstr>
  </property>
</Properties>
</file>