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 w:line="240" w:lineRule="auto"/>
      </w:pPr>
      <w:r>
        <w:rPr>
          <w:rFonts w:ascii="Calibri" w:hAnsi="Calibri" w:eastAsia="Microsoft YaHei"/>
          <w:b/>
          <w:color w:val="14181F"/>
          <w:sz w:val="46"/>
        </w:rPr>
        <w:t>FS16 现场调试工作总结</w:t>
      </w:r>
    </w:p>
    <w:p>
      <w:pPr>
        <w:keepNext w:val="0"/>
        <w:spacing w:before="0" w:after="280" w:line="264" w:lineRule="auto"/>
      </w:pPr>
      <w:r>
        <w:rPr>
          <w:rFonts w:ascii="Calibri" w:hAnsi="Calibri" w:eastAsia="Microsoft YaHei"/>
          <w:b w:val="0"/>
          <w:color w:val="5A636E"/>
          <w:sz w:val="26"/>
        </w:rPr>
        <w:t>软件控制 Keysight PROPSIM FS16 加载并回放 .smu 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100" w:type="dxa"/>
          <w:start w:w="140" w:type="dxa"/>
          <w:bottom w:w="100" w:type="dxa"/>
          <w:end w:w="140" w:type="dxa"/>
        </w:tblCellMar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工作日期</w:t>
            </w:r>
          </w:p>
        </w:tc>
        <w:tc>
          <w:tcPr>
            <w:tcW w:type="dxa" w:w="76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20"/>
              </w:rPr>
              <w:t>2026-06-12</w:t>
            </w:r>
          </w:p>
        </w:tc>
      </w:tr>
      <w:tr>
        <w:tc>
          <w:tcPr>
            <w:tcW w:type="dxa" w:w="17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生成日期</w:t>
            </w:r>
          </w:p>
        </w:tc>
        <w:tc>
          <w:tcPr>
            <w:tcW w:type="dxa" w:w="76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20"/>
              </w:rPr>
              <w:t>2026-06-15</w:t>
            </w:r>
          </w:p>
        </w:tc>
      </w:tr>
      <w:tr>
        <w:tc>
          <w:tcPr>
            <w:tcW w:type="dxa" w:w="17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20"/>
              </w:rPr>
              <w:t>Meta-3D 传导测试准备</w:t>
            </w:r>
          </w:p>
        </w:tc>
      </w:tr>
      <w:tr>
        <w:tc>
          <w:tcPr>
            <w:tcW w:type="dxa" w:w="17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阶段目标</w:t>
            </w:r>
          </w:p>
        </w:tc>
        <w:tc>
          <w:tcPr>
            <w:tcW w:type="dxa" w:w="76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20"/>
              </w:rPr>
              <w:t>真实传导测试前，确认软件可控制 FS16 打开并回放指定 .smu 文件。</w:t>
            </w:r>
          </w:p>
        </w:tc>
      </w:tr>
      <w:tr>
        <w:tc>
          <w:tcPr>
            <w:tcW w:type="dxa" w:w="17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关键结论</w:t>
            </w:r>
          </w:p>
        </w:tc>
        <w:tc>
          <w:tcPr>
            <w:tcW w:type="dxa" w:w="76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20"/>
              </w:rPr>
              <w:t>FS16 real 控制链路已打通；当前 KPI 仍为 mock 数据，不代表真实射频通信性能。</w:t>
            </w:r>
          </w:p>
        </w:tc>
      </w:tr>
    </w:tbl>
    <w:p>
      <w:pPr>
        <w:keepNext w:val="0"/>
        <w:spacing w:before="0" w:after="6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100" w:type="dxa"/>
          <w:start w:w="140" w:type="dxa"/>
          <w:bottom w:w="100" w:type="dxa"/>
          <w:end w:w="140" w:type="dxa"/>
        </w:tblCellMar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9360"/>
      </w:tblGrid>
      <w:tr>
        <w:tc>
          <w:tcPr>
            <w:tcW w:type="dxa" w:w="9360"/>
            <w:shd w:fill="EAF7EA"/>
          </w:tcPr>
          <w:p>
            <w:pPr>
              <w:keepNext w:val="0"/>
              <w:spacing w:before="0" w:after="6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核心结论</w:t>
            </w:r>
          </w:p>
          <w:p>
            <w:pPr>
              <w:keepNext w:val="0"/>
              <w:spacing w:before="0" w:after="0" w:line="271" w:lineRule="auto"/>
            </w:pPr>
            <w:r>
              <w:rPr>
                <w:rFonts w:ascii="Calibri" w:hAnsi="Calibri" w:eastAsia="Microsoft YaHei"/>
                <w:color w:val="14181F"/>
                <w:sz w:val="20"/>
              </w:rPr>
              <w:t>今天完成的是 FS16 real 控制链路打通，不是完整真实传导通信性能测试。软件已经能够连接真实 FS16、打开 Emulation0609.smu，并通过 GUI 控制暂停、继续、停止回起点和关闭 emulation 界面。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当前系统边界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100" w:type="dxa"/>
          <w:start w:w="140" w:type="dxa"/>
          <w:bottom w:w="100" w:type="dxa"/>
          <w:end w:w="140" w:type="dxa"/>
        </w:tblCellMar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600"/>
        <w:gridCol w:w="1400"/>
        <w:gridCol w:w="5360"/>
      </w:tblGrid>
      <w:tr>
        <w:trPr>
          <w:tblHeader w:val="true"/>
        </w:trPr>
        <w:tc>
          <w:tcPr>
            <w:tcW w:type="dxa" w:w="26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模块</w:t>
            </w:r>
          </w:p>
        </w:tc>
        <w:tc>
          <w:tcPr>
            <w:tcW w:type="dxa" w:w="14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当前模式</w:t>
            </w:r>
          </w:p>
        </w:tc>
        <w:tc>
          <w:tcPr>
            <w:tcW w:type="dxa" w:w="536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FS16 / channelEmulator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real</w:t>
            </w:r>
          </w:p>
        </w:tc>
        <w:tc>
          <w:tcPr>
            <w:tcW w:type="dxa" w:w="53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真实仪表，软件已能控制加载和回放 .smu。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baseStation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mock</w:t>
            </w:r>
          </w:p>
        </w:tc>
        <w:tc>
          <w:tcPr>
            <w:tcW w:type="dxa" w:w="53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目前没有真实基站仿真器接入。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DUT / 终端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mock</w:t>
            </w:r>
          </w:p>
        </w:tc>
        <w:tc>
          <w:tcPr>
            <w:tcW w:type="dxa" w:w="53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目前没有真实终端 attach 和真实业务流。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KPI 指标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mock</w:t>
            </w:r>
          </w:p>
        </w:tc>
        <w:tc>
          <w:tcPr>
            <w:tcW w:type="dxa" w:w="53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仅用于验证软件执行链路和结果卡展示。</w:t>
            </w:r>
          </w:p>
        </w:tc>
      </w:tr>
    </w:tbl>
    <w:p>
      <w:pPr>
        <w:keepNext w:val="0"/>
        <w:spacing w:before="0" w:after="6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100" w:type="dxa"/>
          <w:start w:w="140" w:type="dxa"/>
          <w:bottom w:w="100" w:type="dxa"/>
          <w:end w:w="140" w:type="dxa"/>
        </w:tblCellMar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9360"/>
      </w:tblGrid>
      <w:tr>
        <w:tc>
          <w:tcPr>
            <w:tcW w:type="dxa" w:w="9360"/>
            <w:shd w:fill="FFF7E6"/>
          </w:tcPr>
          <w:p>
            <w:pPr>
              <w:keepNext w:val="0"/>
              <w:spacing w:before="0" w:after="6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不可误读项</w:t>
            </w:r>
          </w:p>
          <w:p>
            <w:pPr>
              <w:keepNext w:val="0"/>
              <w:spacing w:before="0" w:after="0" w:line="271" w:lineRule="auto"/>
            </w:pPr>
            <w:r>
              <w:rPr>
                <w:rFonts w:ascii="Calibri" w:hAnsi="Calibri" w:eastAsia="Microsoft YaHei"/>
                <w:color w:val="14181F"/>
                <w:sz w:val="20"/>
              </w:rPr>
              <w:t>GUI 里看到的 DL/UL throughput、BLER、CQI、Rank Indicator、MCS、RSRP、SINR 都是 mock 指标。它们不是 FS16 测出来的，也不是真实终端回传的，不能作为真实传导测试结论。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已完成工作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 FS16 控制链路</w:t>
      </w:r>
    </w:p>
    <w:p>
      <w:pPr>
        <w:keepNext w:val="0"/>
        <w:spacing w:before="0" w:after="80" w:line="280" w:lineRule="auto"/>
        <w:ind w:left="720" w:hanging="360"/>
      </w:pPr>
      <w:r>
        <w:rPr>
          <w:rFonts w:ascii="Calibri" w:hAnsi="Calibri" w:eastAsia="Microsoft YaHei"/>
          <w:b/>
          <w:color w:val="14181F"/>
          <w:sz w:val="22"/>
        </w:rPr>
        <w:t xml:space="preserve">1. </w:t>
      </w:r>
      <w:r>
        <w:rPr>
          <w:rFonts w:ascii="Calibri" w:hAnsi="Calibri" w:eastAsia="Microsoft YaHei"/>
          <w:color w:val="14181F"/>
          <w:sz w:val="22"/>
        </w:rPr>
        <w:t>软件连接 channelEmulator 对应的真实 FS16。</w:t>
      </w:r>
    </w:p>
    <w:p>
      <w:pPr>
        <w:keepNext w:val="0"/>
        <w:spacing w:before="0" w:after="80" w:line="280" w:lineRule="auto"/>
        <w:ind w:left="720" w:hanging="360"/>
      </w:pPr>
      <w:r>
        <w:rPr>
          <w:rFonts w:ascii="Calibri" w:hAnsi="Calibri" w:eastAsia="Microsoft YaHei"/>
          <w:b/>
          <w:color w:val="14181F"/>
          <w:sz w:val="22"/>
        </w:rPr>
        <w:t xml:space="preserve">2. </w:t>
      </w:r>
      <w:r>
        <w:rPr>
          <w:rFonts w:ascii="Calibri" w:hAnsi="Calibri" w:eastAsia="Microsoft YaHei"/>
          <w:color w:val="14181F"/>
          <w:sz w:val="22"/>
        </w:rPr>
        <w:t>软件校验 playback 文件。</w:t>
      </w:r>
    </w:p>
    <w:p>
      <w:pPr>
        <w:keepNext w:val="0"/>
        <w:spacing w:before="0" w:after="80" w:line="280" w:lineRule="auto"/>
        <w:ind w:left="720" w:hanging="360"/>
      </w:pPr>
      <w:r>
        <w:rPr>
          <w:rFonts w:ascii="Calibri" w:hAnsi="Calibri" w:eastAsia="Microsoft YaHei"/>
          <w:b/>
          <w:color w:val="14181F"/>
          <w:sz w:val="22"/>
        </w:rPr>
        <w:t xml:space="preserve">3. </w:t>
      </w:r>
      <w:r>
        <w:rPr>
          <w:rFonts w:ascii="Calibri" w:hAnsi="Calibri" w:eastAsia="Microsoft YaHei"/>
          <w:color w:val="14181F"/>
          <w:sz w:val="22"/>
        </w:rPr>
        <w:t>软件发送 FS16 .smu 打开命令。</w:t>
      </w:r>
    </w:p>
    <w:p>
      <w:pPr>
        <w:keepNext w:val="0"/>
        <w:spacing w:before="0" w:after="80" w:line="280" w:lineRule="auto"/>
        <w:ind w:left="720" w:hanging="360"/>
      </w:pPr>
      <w:r>
        <w:rPr>
          <w:rFonts w:ascii="Calibri" w:hAnsi="Calibri" w:eastAsia="Microsoft YaHei"/>
          <w:b/>
          <w:color w:val="14181F"/>
          <w:sz w:val="22"/>
        </w:rPr>
        <w:t xml:space="preserve">4. </w:t>
      </w:r>
      <w:r>
        <w:rPr>
          <w:rFonts w:ascii="Calibri" w:hAnsi="Calibri" w:eastAsia="Microsoft YaHei"/>
          <w:color w:val="14181F"/>
          <w:sz w:val="22"/>
        </w:rPr>
        <w:t>FS16 UI 进入 emulation 页面。</w:t>
      </w:r>
    </w:p>
    <w:p>
      <w:pPr>
        <w:keepNext w:val="0"/>
        <w:spacing w:before="0" w:after="80" w:line="280" w:lineRule="auto"/>
        <w:ind w:left="720" w:hanging="360"/>
      </w:pPr>
      <w:r>
        <w:rPr>
          <w:rFonts w:ascii="Calibri" w:hAnsi="Calibri" w:eastAsia="Microsoft YaHei"/>
          <w:b/>
          <w:color w:val="14181F"/>
          <w:sz w:val="22"/>
        </w:rPr>
        <w:t xml:space="preserve">5. </w:t>
      </w:r>
      <w:r>
        <w:rPr>
          <w:rFonts w:ascii="Calibri" w:hAnsi="Calibri" w:eastAsia="Microsoft YaHei"/>
          <w:color w:val="14181F"/>
          <w:sz w:val="22"/>
        </w:rPr>
        <w:t>FS16 日志显示 Opening emulation completed。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color w:val="14181F"/>
          <w:sz w:val="22"/>
        </w:rPr>
        <w:t>现场观察说明：软件端已经能真实影响 FS16 状态，不再只是 mock 流程。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2.2 .smu 文件依赖确认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color w:val="14181F"/>
          <w:sz w:val="22"/>
        </w:rPr>
        <w:t>现场确认：单独移动一个 .smu 文件到其他目录后，FS16 UI 导入会报文件不可用。因此 .smu 不是完全独立的单文件，生成时的一组关联文件也会参与 emulation 打开过程。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100" w:type="dxa"/>
          <w:start w:w="140" w:type="dxa"/>
          <w:bottom w:w="100" w:type="dxa"/>
          <w:end w:w="140" w:type="dxa"/>
        </w:tblCellMar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当前文件</w:t>
            </w:r>
          </w:p>
        </w:tc>
        <w:tc>
          <w:tcPr>
            <w:tcW w:type="dxa" w:w="76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20"/>
              </w:rPr>
              <w:t>Emulation0609.smu</w:t>
            </w:r>
          </w:p>
        </w:tc>
      </w:tr>
      <w:tr>
        <w:tc>
          <w:tcPr>
            <w:tcW w:type="dxa" w:w="17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推荐目录</w:t>
            </w:r>
          </w:p>
        </w:tc>
        <w:tc>
          <w:tcPr>
            <w:tcW w:type="dxa" w:w="76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20"/>
              </w:rPr>
              <w:t>D:\User Playbacks</w:t>
            </w:r>
          </w:p>
        </w:tc>
      </w:tr>
      <w:tr>
        <w:tc>
          <w:tcPr>
            <w:tcW w:type="dxa" w:w="17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操作建议</w:t>
            </w:r>
          </w:p>
        </w:tc>
        <w:tc>
          <w:tcPr>
            <w:tcW w:type="dxa" w:w="76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20"/>
              </w:rPr>
              <w:t>保持 .smu 与生成时关联文件在同一目录，不建议只拷贝单个 .smu 文件。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SCPI 指令与 GUI 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100" w:type="dxa"/>
          <w:start w:w="140" w:type="dxa"/>
          <w:bottom w:w="100" w:type="dxa"/>
          <w:end w:w="140" w:type="dxa"/>
        </w:tblCellMar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动作</w:t>
            </w:r>
          </w:p>
        </w:tc>
        <w:tc>
          <w:tcPr>
            <w:tcW w:type="dxa" w:w="27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SCPI 指令</w:t>
            </w:r>
          </w:p>
        </w:tc>
        <w:tc>
          <w:tcPr>
            <w:tcW w:type="dxa" w:w="446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GUI 对应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加载 .smu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CALC:FILT:FILE &lt;file&gt;</w:t>
            </w:r>
          </w:p>
        </w:tc>
        <w:tc>
          <w:tcPr>
            <w:tcW w:type="dxa" w:w="44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运行序列自动执行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开始回放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DIAG:SIMU:GO</w:t>
            </w:r>
          </w:p>
        </w:tc>
        <w:tc>
          <w:tcPr>
            <w:tcW w:type="dxa" w:w="44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运行序列自动执行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暂停回放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DIAG:SIMU:STOP</w:t>
            </w:r>
          </w:p>
        </w:tc>
        <w:tc>
          <w:tcPr>
            <w:tcW w:type="dxa" w:w="44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暂停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继续回放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DIAG:SIMU:CONT</w:t>
            </w:r>
          </w:p>
        </w:tc>
        <w:tc>
          <w:tcPr>
            <w:tcW w:type="dxa" w:w="44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继续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停止并回到起点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DIAG:SIMU:GOS</w:t>
            </w:r>
          </w:p>
        </w:tc>
        <w:tc>
          <w:tcPr>
            <w:tcW w:type="dxa" w:w="44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停止回起点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关闭 emulation 界面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DIAG:SIMU:CLOSE</w:t>
            </w:r>
          </w:p>
        </w:tc>
        <w:tc>
          <w:tcPr>
            <w:tcW w:type="dxa" w:w="44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关闭界面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查询回放状态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DIAG:SIMU:STATE?</w:t>
            </w:r>
          </w:p>
        </w:tc>
        <w:tc>
          <w:tcPr>
            <w:tcW w:type="dxa" w:w="44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控制按钮后自动查询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软件端改动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100" w:type="dxa"/>
          <w:start w:w="140" w:type="dxa"/>
          <w:bottom w:w="100" w:type="dxa"/>
          <w:end w:w="140" w:type="dxa"/>
        </w:tblCellMar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模块</w:t>
            </w:r>
          </w:p>
        </w:tc>
        <w:tc>
          <w:tcPr>
            <w:tcW w:type="dxa" w:w="39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改动</w:t>
            </w:r>
          </w:p>
        </w:tc>
        <w:tc>
          <w:tcPr>
            <w:tcW w:type="dxa" w:w="356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目的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后端 FS16 driver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默认 load template 改为 CALC:FILT:FILE {path}。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匹配 FS16 回放控制手册和现场有效命令。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后端错误处理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加载后读取错误队列时忽略裸 1 stale *OPC? 响应。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避免 FS16 实际打开成功但软件误判 load failed: 1。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诊断序列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保留 fs16_hybrid_kpi_smoke hybrid 结构。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今天先跑 FS16 real + BS/DUT mock，后续可切 real BS。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前端参数区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文件、开关、运行参数分组展示。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现场输入更清楚，避免参数拥挤。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前端 FS16 控制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新增暂停、继续、停止回起点、关闭界面按钮。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跑完或现场观察时可直接控制 FS16 emulation 状态。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SCPI API 封装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前端新增 sendInstrumentScpiCommand 调用。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复用 /instruments/{category}/scpi-command，不绕过 HAL。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当前已验证项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100" w:type="dxa"/>
          <w:start w:w="140" w:type="dxa"/>
          <w:bottom w:w="100" w:type="dxa"/>
          <w:end w:w="140" w:type="dxa"/>
        </w:tblCellMar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600"/>
        <w:gridCol w:w="1500"/>
        <w:gridCol w:w="5260"/>
      </w:tblGrid>
      <w:tr>
        <w:trPr>
          <w:tblHeader w:val="true"/>
        </w:trPr>
        <w:tc>
          <w:tcPr>
            <w:tcW w:type="dxa" w:w="26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验证项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结果</w:t>
            </w:r>
          </w:p>
        </w:tc>
        <w:tc>
          <w:tcPr>
            <w:tcW w:type="dxa" w:w="526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软件连接 FS16</w:t>
            </w:r>
          </w:p>
        </w:tc>
        <w:tc>
          <w:tcPr>
            <w:tcW w:type="dxa" w:w="15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通过</w:t>
            </w:r>
          </w:p>
        </w:tc>
        <w:tc>
          <w:tcPr>
            <w:tcW w:type="dxa" w:w="52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可连接真实 channelEmulator。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.smu 文件可见性检查</w:t>
            </w:r>
          </w:p>
        </w:tc>
        <w:tc>
          <w:tcPr>
            <w:tcW w:type="dxa" w:w="15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通过</w:t>
            </w:r>
          </w:p>
        </w:tc>
        <w:tc>
          <w:tcPr>
            <w:tcW w:type="dxa" w:w="52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Emulation0609.smu 可被软件端找到。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.smu 打开流程</w:t>
            </w:r>
          </w:p>
        </w:tc>
        <w:tc>
          <w:tcPr>
            <w:tcW w:type="dxa" w:w="15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通过</w:t>
            </w:r>
          </w:p>
        </w:tc>
        <w:tc>
          <w:tcPr>
            <w:tcW w:type="dxa" w:w="52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FS16 UI 显示打开完成。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软件误报 load failed: 1</w:t>
            </w:r>
          </w:p>
        </w:tc>
        <w:tc>
          <w:tcPr>
            <w:tcW w:type="dxa" w:w="15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已处理</w:t>
            </w:r>
          </w:p>
        </w:tc>
        <w:tc>
          <w:tcPr>
            <w:tcW w:type="dxa" w:w="52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属于响应读取/判定问题。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GUI 参数显示</w:t>
            </w:r>
          </w:p>
        </w:tc>
        <w:tc>
          <w:tcPr>
            <w:tcW w:type="dxa" w:w="15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已优化</w:t>
            </w:r>
          </w:p>
        </w:tc>
        <w:tc>
          <w:tcPr>
            <w:tcW w:type="dxa" w:w="52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现场输入不再拥挤。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GUI 暂停/继续/停止/关闭按钮</w:t>
            </w:r>
          </w:p>
        </w:tc>
        <w:tc>
          <w:tcPr>
            <w:tcW w:type="dxa" w:w="15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已加入</w:t>
            </w:r>
          </w:p>
        </w:tc>
        <w:tc>
          <w:tcPr>
            <w:tcW w:type="dxa" w:w="52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建议现场逐个按钮再实测一次。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KPI 展示</w:t>
            </w:r>
          </w:p>
        </w:tc>
        <w:tc>
          <w:tcPr>
            <w:tcW w:type="dxa" w:w="15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流程可用</w:t>
            </w:r>
          </w:p>
        </w:tc>
        <w:tc>
          <w:tcPr>
            <w:tcW w:type="dxa" w:w="526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指标来源仍是 mock。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尚未完成 / 后续真实测试前提</w:t>
      </w:r>
    </w:p>
    <w:p>
      <w:pPr>
        <w:keepNext w:val="0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4181F"/>
          <w:sz w:val="22"/>
        </w:rPr>
        <w:t xml:space="preserve">• </w:t>
      </w:r>
      <w:r>
        <w:rPr>
          <w:rFonts w:ascii="Calibri" w:hAnsi="Calibri" w:eastAsia="Microsoft YaHei"/>
          <w:color w:val="14181F"/>
          <w:sz w:val="22"/>
        </w:rPr>
        <w:t>尚未接入真实基站仿真器，因此没有真实基站 RF 输入 FS16。</w:t>
      </w:r>
    </w:p>
    <w:p>
      <w:pPr>
        <w:keepNext w:val="0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4181F"/>
          <w:sz w:val="22"/>
        </w:rPr>
        <w:t xml:space="preserve">• </w:t>
      </w:r>
      <w:r>
        <w:rPr>
          <w:rFonts w:ascii="Calibri" w:hAnsi="Calibri" w:eastAsia="Microsoft YaHei"/>
          <w:color w:val="14181F"/>
          <w:sz w:val="22"/>
        </w:rPr>
        <w:t>尚未接入真实 DUT / 终端，因此没有真实 attach 和业务流。</w:t>
      </w:r>
    </w:p>
    <w:p>
      <w:pPr>
        <w:keepNext w:val="0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4181F"/>
          <w:sz w:val="22"/>
        </w:rPr>
        <w:t xml:space="preserve">• </w:t>
      </w:r>
      <w:r>
        <w:rPr>
          <w:rFonts w:ascii="Calibri" w:hAnsi="Calibri" w:eastAsia="Microsoft YaHei"/>
          <w:color w:val="14181F"/>
          <w:sz w:val="22"/>
        </w:rPr>
        <w:t>尚未接入真实 KPI 来源，因此当前吞吐、BLER、RSRP、SINR 等不构成测试结论。</w:t>
      </w:r>
    </w:p>
    <w:p>
      <w:pPr>
        <w:keepNext w:val="0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4181F"/>
          <w:sz w:val="22"/>
        </w:rPr>
        <w:t xml:space="preserve">• </w:t>
      </w:r>
      <w:r>
        <w:rPr>
          <w:rFonts w:ascii="Calibri" w:hAnsi="Calibri" w:eastAsia="Microsoft YaHei"/>
          <w:color w:val="14181F"/>
          <w:sz w:val="22"/>
        </w:rPr>
        <w:t>后续真实传导测试时，baseStation driver mode 应由 GUI/HAL 切换为 real，后端不应写死 mock。</w:t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下一步现场计划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100" w:type="dxa"/>
          <w:start w:w="140" w:type="dxa"/>
          <w:bottom w:w="100" w:type="dxa"/>
          <w:end w:w="140" w:type="dxa"/>
        </w:tblCellMar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050"/>
        <w:gridCol w:w="5400"/>
        <w:gridCol w:w="2910"/>
      </w:tblGrid>
      <w:tr>
        <w:trPr>
          <w:tblHeader w:val="true"/>
        </w:trPr>
        <w:tc>
          <w:tcPr>
            <w:tcW w:type="dxa" w:w="105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优先级</w:t>
            </w:r>
          </w:p>
        </w:tc>
        <w:tc>
          <w:tcPr>
            <w:tcW w:type="dxa" w:w="540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动作</w:t>
            </w:r>
          </w:p>
        </w:tc>
        <w:tc>
          <w:tcPr>
            <w:tcW w:type="dxa" w:w="2910"/>
            <w:shd w:fill="F2F4F7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/>
                <w:color w:val="14181F"/>
                <w:sz w:val="19"/>
              </w:rPr>
              <w:t>验收标准</w:t>
            </w:r>
          </w:p>
        </w:tc>
      </w:tr>
      <w:tr>
        <w:tc>
          <w:tcPr>
            <w:tcW w:type="dxa" w:w="105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P0</w:t>
            </w:r>
          </w:p>
        </w:tc>
        <w:tc>
          <w:tcPr>
            <w:tcW w:type="dxa" w:w="54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用 GUI 再跑一次 FS16 playback，确认 load、start、pause、continue、stop、close 均可用。</w:t>
            </w:r>
          </w:p>
        </w:tc>
        <w:tc>
          <w:tcPr>
            <w:tcW w:type="dxa" w:w="291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FS16 UI 状态与软件通知一致，无误报失败。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P0</w:t>
            </w:r>
          </w:p>
        </w:tc>
        <w:tc>
          <w:tcPr>
            <w:tcW w:type="dxa" w:w="54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保留 D:\User Playbacks 中完整文件集，避免只拷贝单个 .smu。</w:t>
            </w:r>
          </w:p>
        </w:tc>
        <w:tc>
          <w:tcPr>
            <w:tcW w:type="dxa" w:w="291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FS16 UI 与软件端均能打开同一 emulation。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P1</w:t>
            </w:r>
          </w:p>
        </w:tc>
        <w:tc>
          <w:tcPr>
            <w:tcW w:type="dxa" w:w="54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接入真实基站仿真器前，确认 GUI 中 baseStation driver mode 可切换为 real。</w:t>
            </w:r>
          </w:p>
        </w:tc>
        <w:tc>
          <w:tcPr>
            <w:tcW w:type="dxa" w:w="291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后端没有写死 mock，切 real 后可复用同一控制骨架。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P1</w:t>
            </w:r>
          </w:p>
        </w:tc>
        <w:tc>
          <w:tcPr>
            <w:tcW w:type="dxa" w:w="54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准备真实 BS endpoint、频段、带宽、功率、同步/触发方式。</w:t>
            </w:r>
          </w:p>
        </w:tc>
        <w:tc>
          <w:tcPr>
            <w:tcW w:type="dxa" w:w="291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可形成真实 BS -&gt; FS16 -&gt; DUT 的传导链路配置清单。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P2</w:t>
            </w:r>
          </w:p>
        </w:tc>
        <w:tc>
          <w:tcPr>
            <w:tcW w:type="dxa" w:w="540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接入真实 DUT 后替换 mock KPI 来源。</w:t>
            </w:r>
          </w:p>
        </w:tc>
        <w:tc>
          <w:tcPr>
            <w:tcW w:type="dxa" w:w="2910"/>
            <w:vAlign w:val="center"/>
          </w:tcPr>
          <w:p>
            <w:pPr>
              <w:keepNext w:val="0"/>
              <w:spacing w:before="0" w:after="0" w:line="271" w:lineRule="auto"/>
            </w:pPr>
            <w:r/>
            <w:r>
              <w:rPr>
                <w:rFonts w:ascii="Calibri" w:hAnsi="Calibri" w:eastAsia="Microsoft YaHei"/>
                <w:b w:val="0"/>
                <w:color w:val="14181F"/>
                <w:sz w:val="18"/>
              </w:rPr>
              <w:t>KPI 明确标注 real source，并可追溯到真实仪表或终端接口。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8. 结论归档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color w:val="14181F"/>
          <w:sz w:val="22"/>
        </w:rPr>
        <w:t>今天的软件端目标已达到：FS16 控制链路已打通，.smu 关联文件依赖已确认，GUI 具备现场回放控制能力，并明确划清 mock KPI 与真实通信性能之间的边界。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100" w:type="dxa"/>
          <w:start w:w="140" w:type="dxa"/>
          <w:bottom w:w="100" w:type="dxa"/>
          <w:end w:w="140" w:type="dxa"/>
        </w:tblCellMar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keepNext w:val="0"/>
              <w:spacing w:before="0" w:after="6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下一阶段重点</w:t>
            </w:r>
          </w:p>
          <w:p>
            <w:pPr>
              <w:keepNext w:val="0"/>
              <w:spacing w:before="0" w:after="0" w:line="271" w:lineRule="auto"/>
            </w:pPr>
            <w:r>
              <w:rPr>
                <w:rFonts w:ascii="Calibri" w:hAnsi="Calibri" w:eastAsia="Microsoft YaHei"/>
                <w:color w:val="14181F"/>
                <w:sz w:val="20"/>
              </w:rPr>
              <w:t>工作重心应从“软件能不能控 FS16”转向“真实基站信号如何进入 FS16，并由真实 DUT 产生可追溯的真实 KPI”。</w:t>
            </w:r>
          </w:p>
        </w:tc>
      </w:tr>
    </w:tbl>
    <w:p>
      <w:pPr>
        <w:keepNext w:val="0"/>
        <w:spacing w:before="0" w:after="6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/>
    <w:r>
      <w:rPr>
        <w:rFonts w:ascii="Calibri" w:hAnsi="Calibri" w:eastAsia="Microsoft YaHei"/>
        <w:color w:val="5A636E"/>
        <w:sz w:val="18"/>
      </w:rPr>
      <w:t>Generated 2026-06-15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/>
    <w:r>
      <w:rPr>
        <w:rFonts w:ascii="Calibri" w:hAnsi="Calibri" w:eastAsia="Microsoft YaHei"/>
        <w:color w:val="5A636E"/>
        <w:sz w:val="18"/>
      </w:rPr>
      <w:t>Meta-3D | FS16 Field Debug Work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