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jc w:val="center"/>
        <w:pStyle w:val="Title"/>
      </w:pPr>
      <w:r>
        <w:t xml:space="preserve">Rapport d'Indicateurs Statistiques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pStyle w:val="IndicTitle"/>
      </w:pPr>
      <w:r>
        <w:t xml:space="preserve">Classements finaux - Fréquence d'apparition</w:t>
      </w:r>
    </w:p>
    <w:p>
      <w:pPr>
        <w:pStyle w:val="IndicText"/>
      </w:pPr>
      <w:r>
        <w:t xml:space="preserve">Cet indicateur permet de voir quelles features se détachent du lot à l'interieur d'un même bloc</w:t>
      </w:r>
    </w:p>
    <w:p>
      <w:pPr>
        <w:pStyle w:val="IndicText"/>
      </w:pPr>
      <w:r>
        <w:t xml:space="preserve">Pour la combinatoire "soi = Homme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1-12</w:t>
      </w:r>
    </w:p>
    <w:p>
      <w:pPr>
        <w:pStyle w:val="IndicText"/>
      </w:pPr>
      <w:r>
        <w:t xml:space="preserve">Pour la combinatoire "soi = Homme / autre = Femme", </w:t>
      </w:r>
      <w:r>
        <w:t xml:space="preserve">les features suivantes n'apparaissent pas de manière uniforme sur tous les rangs de leurs blocs respectifs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1.000). (cf. </w:t>
      </w:r>
      <w:r>
        <w:rPr>
          <w:i w:val="true"/>
          <w:iCs w:val="true"/>
        </w:rPr>
        <w:t xml:space="preserve">Figure 1-9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(tend vers 1.000). (cf. </w:t>
      </w:r>
      <w:r>
        <w:rPr>
          <w:i w:val="true"/>
          <w:iCs w:val="true"/>
        </w:rPr>
        <w:t xml:space="preserve">Figure 1-11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1.200).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-0.400).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Importance de la taille (hauteur)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1.200).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Age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(tend vers 1.400). (cf. </w:t>
      </w:r>
      <w:r>
        <w:rPr>
          <w:i w:val="true"/>
          <w:iCs w:val="true"/>
        </w:rPr>
        <w:t xml:space="preserve">Figure 1-12</w:t>
      </w:r>
      <w:r>
        <w:t xml:space="preserve">)</w:t>
      </w:r>
    </w:p>
    <w:p>
      <w:pPr>
        <w:pStyle w:val="IndicText"/>
      </w:pPr>
      <w:r>
        <w:t xml:space="preserve">Pour la combinatoire "soi = Femme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pStyle w:val="IndicTitle"/>
      </w:pPr>
      <w:r>
        <w:t xml:space="preserve">Temps de classement par feature</w:t>
      </w:r>
    </w:p>
    <w:p>
      <w:pPr>
        <w:pStyle w:val="IndicText"/>
      </w:pPr>
      <w:r>
        <w:t xml:space="preserve">Cet indicateur permet de voir quelles features ont un temps de classement différent des autres à l'interieur dun même bloc.</w:t>
      </w:r>
    </w:p>
    <w:p>
      <w:pPr>
        <w:pStyle w:val="IndicText"/>
      </w:pPr>
      <w:r>
        <w:t xml:space="preserve">Pour la combinatoire "soi = Homme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2-8</w:t>
      </w:r>
    </w:p>
    <w:p>
      <w:pPr>
        <w:pStyle w:val="IndicText"/>
      </w:pPr>
      <w:r>
        <w:t xml:space="preserve">Pour la combinatoire "soi = Femme / autre = Homme", </w:t>
      </w:r>
      <w:r>
        <w:t xml:space="preserve">les features suivantes ont un temps moyen de classement significativement différent du reste des features de ce type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321.028) (cf. </w:t>
      </w:r>
      <w:r>
        <w:rPr>
          <w:i w:val="true"/>
          <w:iCs w:val="true"/>
        </w:rPr>
        <w:t xml:space="preserve">Figure 2-5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300.987) (cf. </w:t>
      </w:r>
      <w:r>
        <w:rPr>
          <w:i w:val="true"/>
          <w:iCs w:val="true"/>
        </w:rPr>
        <w:t xml:space="preserve">Figure 2-5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Silhouette (mince, sportif.ve, ronde, costaud, body builder…)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283.636) (cf. </w:t>
      </w:r>
      <w:r>
        <w:rPr>
          <w:i w:val="true"/>
          <w:iCs w:val="true"/>
        </w:rPr>
        <w:t xml:space="preserve">Figure 2-5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291.437) (cf. </w:t>
      </w:r>
      <w:r>
        <w:rPr>
          <w:i w:val="true"/>
          <w:iCs w:val="true"/>
        </w:rPr>
        <w:t xml:space="preserve">Figure 2-5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241.471) (cf. </w:t>
      </w:r>
      <w:r>
        <w:rPr>
          <w:i w:val="true"/>
          <w:iCs w:val="true"/>
        </w:rPr>
        <w:t xml:space="preserve">Figure 2-6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Importance de la taille (hauteur)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222.866) (cf. </w:t>
      </w:r>
      <w:r>
        <w:rPr>
          <w:i w:val="true"/>
          <w:iCs w:val="true"/>
        </w:rPr>
        <w:t xml:space="preserve">Figure 2-6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248.483) (cf. </w:t>
      </w:r>
      <w:r>
        <w:rPr>
          <w:i w:val="true"/>
          <w:iCs w:val="true"/>
        </w:rPr>
        <w:t xml:space="preserve">Figure 2-6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Signes particuliers (grains de beauté, taches de rousseur, bronzage, tatouages, piercings...)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92.837) (cf. </w:t>
      </w:r>
      <w:r>
        <w:rPr>
          <w:i w:val="true"/>
          <w:iCs w:val="true"/>
        </w:rPr>
        <w:t xml:space="preserve">Figure 2-7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75.525) (cf. </w:t>
      </w:r>
      <w:r>
        <w:rPr>
          <w:i w:val="true"/>
          <w:iCs w:val="true"/>
        </w:rPr>
        <w:t xml:space="preserve">Figure 2-7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82.238) (cf. </w:t>
      </w:r>
      <w:r>
        <w:rPr>
          <w:i w:val="true"/>
          <w:iCs w:val="true"/>
        </w:rPr>
        <w:t xml:space="preserve">Figure 2-7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(temps moyen : 71.007) (cf. </w:t>
      </w:r>
      <w:r>
        <w:rPr>
          <w:i w:val="true"/>
          <w:iCs w:val="true"/>
        </w:rPr>
        <w:t xml:space="preserve">Figure 2-7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Perception de l'aspect physique (très agréable à regarder, agréable à regarder, dans la moyenne…)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87.664) (cf. </w:t>
      </w:r>
      <w:r>
        <w:rPr>
          <w:i w:val="true"/>
          <w:iCs w:val="true"/>
        </w:rPr>
        <w:t xml:space="preserve">Figure 2-8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Taille du pénis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79.197) (cf. </w:t>
      </w:r>
      <w:r>
        <w:rPr>
          <w:i w:val="true"/>
          <w:iCs w:val="true"/>
        </w:rPr>
        <w:t xml:space="preserve">Figure 2-8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67.679) (cf. </w:t>
      </w:r>
      <w:r>
        <w:rPr>
          <w:i w:val="true"/>
          <w:iCs w:val="true"/>
        </w:rPr>
        <w:t xml:space="preserve">Figure 2-8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98.921) (cf. </w:t>
      </w:r>
      <w:r>
        <w:rPr>
          <w:i w:val="true"/>
          <w:iCs w:val="true"/>
        </w:rPr>
        <w:t xml:space="preserve">Figure 2-8</w:t>
      </w:r>
      <w:r>
        <w:t xml:space="preserve">)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2-12</w:t>
      </w:r>
    </w:p>
    <w:p>
      <w:pPr>
        <w:pStyle w:val="IndicText"/>
      </w:pPr>
      <w:r>
        <w:t xml:space="preserve">Pour la combinatoire "soi = Homme / autre = Femme", </w:t>
      </w:r>
      <w:r>
        <w:t xml:space="preserve">les features suivantes ont un temps moyen de classement significativement différent du reste des features de ce type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(temps moyen : 70.396) (cf. </w:t>
      </w:r>
      <w:r>
        <w:rPr>
          <w:i w:val="true"/>
          <w:iCs w:val="true"/>
        </w:rPr>
        <w:t xml:space="preserve">Figure 2-12</w:t>
      </w:r>
      <w:r>
        <w:t xml:space="preserve">)</w:t>
      </w:r>
    </w:p>
    <w:p>
      <w:pPr>
        <w:pStyle w:val="IndicText"/>
      </w:pPr>
      <w:r>
        <w:t xml:space="preserve">Pour la combinatoire "soi = Femme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pStyle w:val="IndicTitle"/>
      </w:pPr>
      <w:r>
        <w:t xml:space="preserve">Nombre de changement de classement par feature</w:t>
      </w:r>
    </w:p>
    <w:p>
      <w:pPr>
        <w:pStyle w:val="IndicText"/>
      </w:pPr>
      <w:r>
        <w:t xml:space="preserve">Cet indicateur permet de voir quelles features sont déplacées plus ou moins souvent que les autres.</w:t>
      </w:r>
    </w:p>
    <w:p>
      <w:pPr>
        <w:pStyle w:val="IndicText"/>
      </w:pPr>
      <w:r>
        <w:t xml:space="preserve">Pour la combinatoire "soi = Homme / autre = Homme",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3-8</w:t>
      </w:r>
    </w:p>
    <w:p>
      <w:pPr>
        <w:pStyle w:val="IndicText"/>
      </w:pPr>
      <w:r>
        <w:t xml:space="preserve">Pour la combinatoire "soi = Femme / autre = Homme", </w:t>
      </w:r>
      <w:r>
        <w:t xml:space="preserve">les features suivantes ont un nombre moyen de changement de rangs significativement différent du reste des features de ce type (p-value : 0.05)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Silhouette (mince, sportif.ve, ronde, costaud, body builder…)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Origines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3-5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3-6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3-6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Importance de la taille (hauteur)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3.000) (cf. </w:t>
      </w:r>
      <w:r>
        <w:rPr>
          <w:i w:val="true"/>
          <w:iCs w:val="true"/>
        </w:rPr>
        <w:t xml:space="preserve">Figure 3-6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3-7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3-7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Taille du pénis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3-8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Parties du corps considérées des zones érogènes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3-8</w:t>
      </w:r>
      <w:r>
        <w:t xml:space="preserve">)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 (nombre de changements moyen : 2.000) (cf. </w:t>
      </w:r>
      <w:r>
        <w:rPr>
          <w:i w:val="true"/>
          <w:iCs w:val="true"/>
        </w:rPr>
        <w:t xml:space="preserve">Figure 3-8</w:t>
      </w:r>
      <w:r>
        <w:t xml:space="preserve">)</w:t>
      </w:r>
    </w:p>
    <w:p>
      <w:pPr>
        <w:pStyle w:val="IndicText"/>
      </w:pPr>
      <w:r>
        <w:t xml:space="preserve">Pour la combinatoire "soi = Homme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Femme", 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jc w:val="center"/>
        <w:pStyle w:val="Heading1"/>
      </w:pPr>
      <w:r>
        <w:t xml:space="preserve">Annexes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pStyle w:val="AnnexTitle"/>
      </w:pPr>
      <w:r>
        <w:t xml:space="preserve">Annexe Indicateur Classements finaux - Fréquence d'apparition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1-16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pPr>
        <w:pStyle w:val="AnnexTitle"/>
      </w:pPr>
      <w:r>
        <w:t xml:space="preserve">Annexe Indicateur Temps de classement par feature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2-16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pPr>
        <w:pStyle w:val="AnnexTitle"/>
      </w:pPr>
      <w:r>
        <w:t xml:space="preserve">Annexe Indicateur Nombre de changement de classement par feature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3-16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9"/>
      <w:footerReference w:type="default" r:id="rId2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IndicTitle">
    <w:name w:val="Indicator Title"/>
    <w:pPr>
      <w:spacing w:before="120" w:after="240"/>
    </w:pPr>
    <w:rPr>
      <w:sz w:val="40"/>
      <w:szCs w:val="40"/>
      <w:b w:val="true"/>
    </w:rPr>
    <w:basedOn w:val="Title 2"/>
    <w:next w:val="Normal"/>
  </w:style>
  <w:style w:type="paragraph" w:styleId="AnnexTitle">
    <w:name w:val="Indicator Annex Title"/>
    <w:pPr>
      <w:spacing w:before="120" w:after="240"/>
    </w:pPr>
    <w:rPr>
      <w:sz w:val="30"/>
      <w:szCs w:val="30"/>
      <w:b w:val="true"/>
    </w:rPr>
    <w:basedOn w:val="Title 3"/>
    <w:next w:val="Normal"/>
  </w:style>
  <w:style w:type="paragraph" w:styleId="IndicText">
    <w:name w:val="Indicator Paragraph"/>
    <w:pPr>
      <w:spacing w:after="120"/>
    </w:pPr>
    <w:rPr>
      <w:sz w:val="24"/>
      <w:szCs w:val="24"/>
    </w:rPr>
    <w:basedOn w:val="Normal"/>
    <w:next w:val="Normal"/>
  </w:style>
  <w:style w:type="paragraph" w:styleId="Legend">
    <w:name w:val="Legend"/>
    <w:pPr>
      <w:spacing w:after="240"/>
    </w:pPr>
    <w:rPr>
      <w:sz w:val="20"/>
      <w:szCs w:val="20"/>
      <w:i w:val="true"/>
      <w:color w:val="999999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image" Target="media/5aj0086ajbv5n3i46xw38h.png"/><Relationship Id="rId22" Type="http://schemas.openxmlformats.org/officeDocument/2006/relationships/image" Target="media/niozn87vgwi1js2rox06s.png"/><Relationship Id="rId23" Type="http://schemas.openxmlformats.org/officeDocument/2006/relationships/image" Target="media/bs2ak21me6syowgzg0ulef.png"/><Relationship Id="rId24" Type="http://schemas.openxmlformats.org/officeDocument/2006/relationships/image" Target="media/oi6epolkeech33ucfahg78.png"/><Relationship Id="rId25" Type="http://schemas.openxmlformats.org/officeDocument/2006/relationships/image" Target="media/ym4l4jp2tcky1u8m3e47r.png"/><Relationship Id="rId26" Type="http://schemas.openxmlformats.org/officeDocument/2006/relationships/image" Target="media/4m2e71px657cus31nelke5.png"/><Relationship Id="rId27" Type="http://schemas.openxmlformats.org/officeDocument/2006/relationships/image" Target="media/j484zvruexkhz4xjh25.png"/><Relationship Id="rId28" Type="http://schemas.openxmlformats.org/officeDocument/2006/relationships/image" Target="media/lchpxbsdz18mj8dbhiby.png"/><Relationship Id="rId29" Type="http://schemas.openxmlformats.org/officeDocument/2006/relationships/image" Target="media/wd80p61q9qbncjur7t046c.png"/><Relationship Id="rId30" Type="http://schemas.openxmlformats.org/officeDocument/2006/relationships/image" Target="media/4zehwynsqqgfcaqowioj3h.png"/><Relationship Id="rId31" Type="http://schemas.openxmlformats.org/officeDocument/2006/relationships/image" Target="media/ic48gzve6bjjzyxmjt6rc.png"/><Relationship Id="rId32" Type="http://schemas.openxmlformats.org/officeDocument/2006/relationships/image" Target="media/fhb8ipohvqs4xhksljd99v.png"/><Relationship Id="rId33" Type="http://schemas.openxmlformats.org/officeDocument/2006/relationships/image" Target="media/6jhk3hm27x5ja0tkr3newr.png"/><Relationship Id="rId34" Type="http://schemas.openxmlformats.org/officeDocument/2006/relationships/image" Target="media/qd7kws7gco8a2hky9fb8a8.png"/><Relationship Id="rId35" Type="http://schemas.openxmlformats.org/officeDocument/2006/relationships/image" Target="media/isue99kblyg2zf7e1w0hyi.png"/><Relationship Id="rId36" Type="http://schemas.openxmlformats.org/officeDocument/2006/relationships/image" Target="media/29d2mq4zjg69gysnlkoyxl.png"/><Relationship Id="rId37" Type="http://schemas.openxmlformats.org/officeDocument/2006/relationships/image" Target="media/eog0aea3pce4sly45sauwh.png"/><Relationship Id="rId38" Type="http://schemas.openxmlformats.org/officeDocument/2006/relationships/image" Target="media/fh9megt7h3n6ujpc2il5j.png"/><Relationship Id="rId39" Type="http://schemas.openxmlformats.org/officeDocument/2006/relationships/image" Target="media/r6ixy5gn27qwbcz7ts35xb.png"/><Relationship Id="rId40" Type="http://schemas.openxmlformats.org/officeDocument/2006/relationships/image" Target="media/fo0r3rpfjwke0y0vhnmebu.png"/><Relationship Id="rId41" Type="http://schemas.openxmlformats.org/officeDocument/2006/relationships/image" Target="media/0n0515f3wdkd3u352t5nsf.png"/><Relationship Id="rId42" Type="http://schemas.openxmlformats.org/officeDocument/2006/relationships/image" Target="media/mav2x98m22genn7lv6u9ua.png"/><Relationship Id="rId43" Type="http://schemas.openxmlformats.org/officeDocument/2006/relationships/image" Target="media/osp6jfdu0x1sj2w3j987q.png"/><Relationship Id="rId44" Type="http://schemas.openxmlformats.org/officeDocument/2006/relationships/image" Target="media/ot0bcgi176loigwqu6xl4g.png"/><Relationship Id="rId45" Type="http://schemas.openxmlformats.org/officeDocument/2006/relationships/image" Target="media/7her1ckueqgaxtlffj02w6.png"/><Relationship Id="rId46" Type="http://schemas.openxmlformats.org/officeDocument/2006/relationships/image" Target="media/wsiwbjo1u0o60fggztelqa.png"/><Relationship Id="rId47" Type="http://schemas.openxmlformats.org/officeDocument/2006/relationships/image" Target="media/5abqzh6ggdylt7mokf9qmb.png"/><Relationship Id="rId48" Type="http://schemas.openxmlformats.org/officeDocument/2006/relationships/image" Target="media/h6tl3poz8sp1x28xo64m4v.png"/><Relationship Id="rId49" Type="http://schemas.openxmlformats.org/officeDocument/2006/relationships/image" Target="media/u8cmed7p6fb0b4t9mtdsr.png"/><Relationship Id="rId50" Type="http://schemas.openxmlformats.org/officeDocument/2006/relationships/image" Target="media/uoskyl0wj1mr656nb5xni.png"/><Relationship Id="rId51" Type="http://schemas.openxmlformats.org/officeDocument/2006/relationships/image" Target="media/635f6ckcj999jm8eox6cq.png"/><Relationship Id="rId52" Type="http://schemas.openxmlformats.org/officeDocument/2006/relationships/image" Target="media/umcpvnsoq3by6tdqba8vw.png"/><Relationship Id="rId53" Type="http://schemas.openxmlformats.org/officeDocument/2006/relationships/image" Target="media/j987prl5l1t8vcqb7pol.png"/><Relationship Id="rId54" Type="http://schemas.openxmlformats.org/officeDocument/2006/relationships/image" Target="media/pd6r0hcc7ij4siuupd7sjt.png"/><Relationship Id="rId55" Type="http://schemas.openxmlformats.org/officeDocument/2006/relationships/image" Target="media/h3fnzihk2pr511sc7tnh0i.png"/><Relationship Id="rId56" Type="http://schemas.openxmlformats.org/officeDocument/2006/relationships/image" Target="media/mpnes22ttt92ntedcqg7fg.png"/><Relationship Id="rId57" Type="http://schemas.openxmlformats.org/officeDocument/2006/relationships/image" Target="media/66h9iv0uv8jckn8x50n485.png"/><Relationship Id="rId58" Type="http://schemas.openxmlformats.org/officeDocument/2006/relationships/image" Target="media/wv7e1nk9macdaj1nyrxwaa.png"/><Relationship Id="rId59" Type="http://schemas.openxmlformats.org/officeDocument/2006/relationships/image" Target="media/w7nw6e5qf5a245iek77k9.png"/><Relationship Id="rId60" Type="http://schemas.openxmlformats.org/officeDocument/2006/relationships/image" Target="media/pvwzfg58xvessk8eub0rwk.png"/><Relationship Id="rId61" Type="http://schemas.openxmlformats.org/officeDocument/2006/relationships/image" Target="media/9qx9slsbk8nhh3cr70armp.png"/><Relationship Id="rId62" Type="http://schemas.openxmlformats.org/officeDocument/2006/relationships/image" Target="media/gsw9gdxxokrsym9doonnxg.png"/><Relationship Id="rId63" Type="http://schemas.openxmlformats.org/officeDocument/2006/relationships/image" Target="media/3oi47j75y2m9tbhdc591q.png"/><Relationship Id="rId64" Type="http://schemas.openxmlformats.org/officeDocument/2006/relationships/image" Target="media/g3wri8i05koy4o1qep86vo.png"/><Relationship Id="rId65" Type="http://schemas.openxmlformats.org/officeDocument/2006/relationships/image" Target="media/vzqa702mlaf99pkuv3m7eg.png"/><Relationship Id="rId66" Type="http://schemas.openxmlformats.org/officeDocument/2006/relationships/image" Target="media/zwz0uitxsedsk51cprktgk.png"/><Relationship Id="rId67" Type="http://schemas.openxmlformats.org/officeDocument/2006/relationships/image" Target="media/bomi4c2fumr6chr4wueenr.png"/><Relationship Id="rId68" Type="http://schemas.openxmlformats.org/officeDocument/2006/relationships/image" Target="media/seskdxpoyim883ltsndza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d'indicateurs statistiques</dc:title>
  <dc:creator>Algolov</dc:creator>
  <dc:description>Rapport permettant l'analyse des statistiques tirées des données des questionnaires</dc:description>
  <dcterms:created xsi:type="dcterms:W3CDTF">2020-05-03T17:02:24Z</dcterms:created>
  <dcterms:modified xsi:type="dcterms:W3CDTF">2020-05-03T17:02:24Z</dcterms:modified>
</cp:coreProperties>
</file>