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Frequency Table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time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Histogram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Counts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Lowest is 3, highest is 11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Two main peaks (bimodal)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Yes, there is a gap at 7. With a larger sample size, you would expect this gap to fill in.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No, it is right-skewed.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Boxplot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Minimum = 3, Maximum = 11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10. 4.5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 Exactly 50%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tl w:val="0"/>
        </w:rPr>
        <w:t xml:space="preserve"> No outliers (all data falls within 1.5x the IQR)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Central Tendency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13. The mean would change drastically. The median and mode would stay exactly the same.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14. Skewed right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Spread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15. Standard Deviation: 2.48 | Range: 8 | IQR: 4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16. Roughly 3.22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