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46255D1" w14:textId="77777777" w:rsidR="00732EBE" w:rsidRDefault="00732EBE">
      <w:pPr>
        <w:jc w:val="center"/>
        <w:rPr>
          <w:rFonts w:ascii="Times New Roman" w:eastAsia="华文行楷" w:hAnsi="Times New Roman" w:cs="Times New Roman"/>
          <w:sz w:val="52"/>
          <w:szCs w:val="24"/>
        </w:rPr>
      </w:pPr>
    </w:p>
    <w:p w14:paraId="7B832770" w14:textId="77777777" w:rsidR="00732EBE" w:rsidRDefault="00732EBE">
      <w:pPr>
        <w:jc w:val="center"/>
        <w:rPr>
          <w:rFonts w:ascii="Times New Roman" w:eastAsia="华文行楷" w:hAnsi="Times New Roman" w:cs="Times New Roman"/>
          <w:sz w:val="72"/>
          <w:szCs w:val="24"/>
        </w:rPr>
      </w:pPr>
    </w:p>
    <w:p w14:paraId="718CDEE8" w14:textId="77777777" w:rsidR="00732EBE" w:rsidRDefault="00732EBE">
      <w:pPr>
        <w:jc w:val="center"/>
        <w:rPr>
          <w:rFonts w:ascii="Times New Roman" w:eastAsia="宋体" w:hAnsi="Times New Roman" w:cs="Times New Roman"/>
          <w:szCs w:val="24"/>
        </w:rPr>
      </w:pPr>
    </w:p>
    <w:p w14:paraId="445067C9" w14:textId="77777777" w:rsidR="00732EBE" w:rsidRDefault="00732EBE">
      <w:pPr>
        <w:jc w:val="center"/>
        <w:rPr>
          <w:rFonts w:ascii="Times New Roman" w:eastAsia="宋体" w:hAnsi="Times New Roman" w:cs="Times New Roman"/>
          <w:szCs w:val="24"/>
        </w:rPr>
      </w:pPr>
    </w:p>
    <w:tbl>
      <w:tblPr>
        <w:tblW w:w="0" w:type="auto"/>
        <w:jc w:val="center"/>
        <w:tblLayout w:type="fixed"/>
        <w:tblLook w:val="04A0" w:firstRow="1" w:lastRow="0" w:firstColumn="1" w:lastColumn="0" w:noHBand="0" w:noVBand="1"/>
      </w:tblPr>
      <w:tblGrid>
        <w:gridCol w:w="8505"/>
      </w:tblGrid>
      <w:tr w:rsidR="00732EBE" w14:paraId="030128DB" w14:textId="77777777">
        <w:trPr>
          <w:trHeight w:val="1433"/>
          <w:jc w:val="center"/>
        </w:trPr>
        <w:tc>
          <w:tcPr>
            <w:tcW w:w="8505" w:type="dxa"/>
            <w:vAlign w:val="center"/>
          </w:tcPr>
          <w:p w14:paraId="5BAA6D73" w14:textId="77777777" w:rsidR="00732EBE" w:rsidRDefault="000A0655">
            <w:pPr>
              <w:jc w:val="center"/>
              <w:rPr>
                <w:rFonts w:ascii="方正姚体" w:eastAsia="方正姚体" w:hAnsi="方正姚体" w:cs="方正姚体"/>
                <w:b/>
                <w:bCs/>
                <w:sz w:val="36"/>
                <w:szCs w:val="36"/>
              </w:rPr>
            </w:pPr>
            <w:r>
              <w:rPr>
                <w:rFonts w:ascii="方正姚体" w:eastAsia="方正姚体" w:hAnsi="方正姚体" w:cs="方正姚体" w:hint="eastAsia"/>
                <w:b/>
                <w:bCs/>
                <w:sz w:val="36"/>
                <w:szCs w:val="36"/>
              </w:rPr>
              <w:t>绘本《活了100万次的猫》中生死观表达的研究</w:t>
            </w:r>
          </w:p>
          <w:p w14:paraId="3435B00B" w14:textId="77777777" w:rsidR="00732EBE" w:rsidRDefault="00732EBE">
            <w:pPr>
              <w:jc w:val="center"/>
              <w:rPr>
                <w:rFonts w:ascii="方正姚体" w:eastAsia="方正姚体" w:hAnsi="方正姚体" w:cs="方正姚体"/>
                <w:b/>
                <w:bCs/>
                <w:sz w:val="36"/>
                <w:szCs w:val="36"/>
              </w:rPr>
            </w:pPr>
          </w:p>
          <w:p w14:paraId="0AAF529E" w14:textId="77777777" w:rsidR="00732EBE" w:rsidRDefault="00732EBE">
            <w:pPr>
              <w:jc w:val="center"/>
              <w:rPr>
                <w:rFonts w:ascii="方正姚体简体" w:eastAsia="方正姚体简体" w:hAnsi="Times New Roman" w:cs="Times New Roman"/>
                <w:bCs/>
                <w:color w:val="FF0000"/>
                <w:sz w:val="24"/>
                <w:szCs w:val="24"/>
              </w:rPr>
            </w:pPr>
          </w:p>
        </w:tc>
      </w:tr>
    </w:tbl>
    <w:p w14:paraId="5E890889" w14:textId="77777777" w:rsidR="00732EBE" w:rsidRDefault="00732EBE">
      <w:pPr>
        <w:rPr>
          <w:rFonts w:ascii="Times New Roman" w:eastAsia="宋体" w:hAnsi="Times New Roman" w:cs="Times New Roman"/>
          <w:szCs w:val="24"/>
        </w:rPr>
      </w:pPr>
    </w:p>
    <w:tbl>
      <w:tblPr>
        <w:tblW w:w="0" w:type="auto"/>
        <w:jc w:val="center"/>
        <w:tblLayout w:type="fixed"/>
        <w:tblLook w:val="04A0" w:firstRow="1" w:lastRow="0" w:firstColumn="1" w:lastColumn="0" w:noHBand="0" w:noVBand="1"/>
      </w:tblPr>
      <w:tblGrid>
        <w:gridCol w:w="6866"/>
      </w:tblGrid>
      <w:tr w:rsidR="00732EBE" w14:paraId="16A9BB0A" w14:textId="77777777">
        <w:trPr>
          <w:trHeight w:val="2036"/>
          <w:jc w:val="center"/>
        </w:trPr>
        <w:tc>
          <w:tcPr>
            <w:tcW w:w="6866" w:type="dxa"/>
            <w:vAlign w:val="center"/>
          </w:tcPr>
          <w:p w14:paraId="6C09660D" w14:textId="77777777" w:rsidR="002A4CF1" w:rsidRDefault="000A0655" w:rsidP="002A4CF1">
            <w:pPr>
              <w:spacing w:line="400" w:lineRule="exact"/>
              <w:ind w:rightChars="-51" w:right="-107"/>
              <w:jc w:val="center"/>
              <w:rPr>
                <w:rFonts w:ascii="MS Mincho" w:eastAsia="MS Mincho" w:hAnsi="MS Mincho" w:cs="MS Mincho"/>
                <w:b/>
                <w:bCs/>
                <w:sz w:val="32"/>
                <w:szCs w:val="32"/>
                <w:lang w:eastAsia="ja-JP"/>
              </w:rPr>
            </w:pPr>
            <w:r>
              <w:rPr>
                <w:rFonts w:ascii="MS Mincho" w:eastAsia="MS Mincho" w:hAnsi="MS Mincho" w:cs="MS Mincho" w:hint="eastAsia"/>
                <w:b/>
                <w:bCs/>
                <w:sz w:val="32"/>
                <w:szCs w:val="32"/>
                <w:lang w:eastAsia="ja-JP"/>
              </w:rPr>
              <w:t>絵本『100万回生きたねこ』における</w:t>
            </w:r>
          </w:p>
          <w:p w14:paraId="4C45B381" w14:textId="234A14B7" w:rsidR="00732EBE" w:rsidRPr="002A4CF1" w:rsidRDefault="000A0655" w:rsidP="002A4CF1">
            <w:pPr>
              <w:spacing w:line="400" w:lineRule="exact"/>
              <w:ind w:rightChars="-51" w:right="-107"/>
              <w:jc w:val="center"/>
              <w:rPr>
                <w:rFonts w:ascii="MS Mincho" w:eastAsia="MS Mincho" w:hAnsi="MS Mincho" w:cs="MS Mincho"/>
                <w:b/>
                <w:bCs/>
                <w:sz w:val="32"/>
                <w:szCs w:val="32"/>
                <w:lang w:eastAsia="ja-JP"/>
              </w:rPr>
            </w:pPr>
            <w:r>
              <w:rPr>
                <w:rFonts w:ascii="MS Mincho" w:eastAsia="MS Mincho" w:hAnsi="MS Mincho" w:cs="MS Mincho" w:hint="eastAsia"/>
                <w:b/>
                <w:bCs/>
                <w:sz w:val="32"/>
                <w:szCs w:val="32"/>
                <w:lang w:eastAsia="ja-JP"/>
              </w:rPr>
              <w:t>死生観表現の研究</w:t>
            </w:r>
          </w:p>
          <w:p w14:paraId="297A2234" w14:textId="77777777" w:rsidR="00732EBE" w:rsidRDefault="00732EBE">
            <w:pPr>
              <w:spacing w:line="400" w:lineRule="exact"/>
              <w:ind w:rightChars="-51" w:right="-107"/>
              <w:jc w:val="center"/>
              <w:rPr>
                <w:rFonts w:ascii="MS Mincho" w:eastAsia="MS Mincho" w:hAnsi="MS Mincho" w:cs="MS Mincho"/>
                <w:color w:val="000000"/>
                <w:sz w:val="32"/>
                <w:szCs w:val="32"/>
                <w:lang w:eastAsia="ja-JP"/>
              </w:rPr>
            </w:pPr>
          </w:p>
          <w:p w14:paraId="4D7EDB23" w14:textId="77777777" w:rsidR="00732EBE" w:rsidRDefault="00732EBE">
            <w:pPr>
              <w:spacing w:line="400" w:lineRule="exact"/>
              <w:ind w:leftChars="-49" w:left="-103" w:rightChars="-51" w:right="-107"/>
              <w:jc w:val="center"/>
              <w:rPr>
                <w:rFonts w:ascii="Times New Roman" w:eastAsia="宋体" w:hAnsi="Times New Roman" w:cs="Times New Roman"/>
                <w:color w:val="FF0000"/>
                <w:sz w:val="30"/>
                <w:szCs w:val="24"/>
                <w:lang w:eastAsia="ja-JP"/>
              </w:rPr>
            </w:pPr>
          </w:p>
        </w:tc>
      </w:tr>
    </w:tbl>
    <w:p w14:paraId="087922A3" w14:textId="77777777" w:rsidR="00732EBE" w:rsidRDefault="00732EBE">
      <w:pPr>
        <w:rPr>
          <w:rFonts w:ascii="Times New Roman" w:eastAsia="宋体" w:hAnsi="Times New Roman" w:cs="Times New Roman"/>
          <w:szCs w:val="24"/>
          <w:lang w:eastAsia="ja-JP"/>
        </w:rPr>
      </w:pPr>
    </w:p>
    <w:p w14:paraId="2A327CF1" w14:textId="77777777" w:rsidR="00732EBE" w:rsidRDefault="00732EBE">
      <w:pPr>
        <w:rPr>
          <w:rFonts w:ascii="Times New Roman" w:eastAsia="宋体" w:hAnsi="Times New Roman" w:cs="Times New Roman"/>
          <w:szCs w:val="24"/>
          <w:lang w:eastAsia="ja-JP"/>
        </w:rPr>
      </w:pPr>
    </w:p>
    <w:p w14:paraId="6DEFE617" w14:textId="77777777" w:rsidR="00732EBE" w:rsidRDefault="00732EBE">
      <w:pPr>
        <w:rPr>
          <w:rFonts w:ascii="Times New Roman" w:eastAsia="宋体" w:hAnsi="Times New Roman" w:cs="Times New Roman"/>
          <w:szCs w:val="24"/>
          <w:lang w:eastAsia="ja-JP"/>
        </w:rPr>
      </w:pPr>
    </w:p>
    <w:tbl>
      <w:tblPr>
        <w:tblW w:w="0" w:type="auto"/>
        <w:jc w:val="center"/>
        <w:tblLayout w:type="fixed"/>
        <w:tblLook w:val="04A0" w:firstRow="1" w:lastRow="0" w:firstColumn="1" w:lastColumn="0" w:noHBand="0" w:noVBand="1"/>
      </w:tblPr>
      <w:tblGrid>
        <w:gridCol w:w="1448"/>
        <w:gridCol w:w="2269"/>
        <w:gridCol w:w="427"/>
        <w:gridCol w:w="423"/>
        <w:gridCol w:w="491"/>
        <w:gridCol w:w="77"/>
        <w:gridCol w:w="1731"/>
      </w:tblGrid>
      <w:tr w:rsidR="00732EBE" w14:paraId="0820A872" w14:textId="77777777">
        <w:trPr>
          <w:jc w:val="center"/>
        </w:trPr>
        <w:tc>
          <w:tcPr>
            <w:tcW w:w="1448" w:type="dxa"/>
            <w:vAlign w:val="center"/>
          </w:tcPr>
          <w:p w14:paraId="275AF791" w14:textId="77777777" w:rsidR="00732EBE" w:rsidRDefault="000A0655">
            <w:pPr>
              <w:spacing w:line="660" w:lineRule="exact"/>
              <w:ind w:leftChars="-49" w:left="-103" w:rightChars="-51" w:right="-107"/>
              <w:jc w:val="center"/>
              <w:rPr>
                <w:rFonts w:ascii="仿宋_GB2312" w:eastAsia="仿宋_GB2312" w:hAnsi="Times New Roman" w:cs="Times New Roman"/>
                <w:sz w:val="30"/>
                <w:szCs w:val="24"/>
              </w:rPr>
            </w:pPr>
            <w:r>
              <w:rPr>
                <w:rFonts w:ascii="仿宋_GB2312" w:eastAsia="仿宋_GB2312" w:hAnsi="Times New Roman" w:cs="Times New Roman" w:hint="eastAsia"/>
                <w:sz w:val="30"/>
                <w:szCs w:val="24"/>
              </w:rPr>
              <w:t>学生姓名</w:t>
            </w:r>
          </w:p>
        </w:tc>
        <w:tc>
          <w:tcPr>
            <w:tcW w:w="2269" w:type="dxa"/>
            <w:tcBorders>
              <w:bottom w:val="single" w:sz="4" w:space="0" w:color="auto"/>
            </w:tcBorders>
            <w:vAlign w:val="center"/>
          </w:tcPr>
          <w:p w14:paraId="67D84F37" w14:textId="77777777" w:rsidR="00732EBE" w:rsidRDefault="000A0655">
            <w:pPr>
              <w:spacing w:line="660" w:lineRule="exact"/>
              <w:ind w:leftChars="-49" w:left="-103" w:rightChars="-51" w:right="-107"/>
              <w:jc w:val="center"/>
              <w:rPr>
                <w:rFonts w:ascii="Calibri" w:eastAsia="宋体" w:hAnsi="Calibri" w:cs="Calibri"/>
                <w:sz w:val="30"/>
                <w:szCs w:val="24"/>
              </w:rPr>
            </w:pPr>
            <w:r>
              <w:rPr>
                <w:rFonts w:ascii="仿宋_GB2312" w:eastAsia="仿宋_GB2312" w:hAnsi="Times New Roman" w:cs="Times New Roman" w:hint="eastAsia"/>
                <w:sz w:val="30"/>
                <w:szCs w:val="24"/>
              </w:rPr>
              <w:t>徐婉怡</w:t>
            </w:r>
          </w:p>
        </w:tc>
        <w:tc>
          <w:tcPr>
            <w:tcW w:w="850" w:type="dxa"/>
            <w:gridSpan w:val="2"/>
            <w:vAlign w:val="center"/>
          </w:tcPr>
          <w:p w14:paraId="7063CD24" w14:textId="77777777" w:rsidR="00732EBE" w:rsidRDefault="000A0655">
            <w:pPr>
              <w:spacing w:line="660" w:lineRule="exact"/>
              <w:ind w:leftChars="-49" w:left="-103" w:rightChars="-51" w:right="-107"/>
              <w:jc w:val="center"/>
              <w:rPr>
                <w:rFonts w:ascii="仿宋_GB2312" w:eastAsia="宋体" w:hAnsi="Times New Roman" w:cs="Times New Roman"/>
                <w:sz w:val="30"/>
                <w:szCs w:val="24"/>
              </w:rPr>
            </w:pPr>
            <w:r>
              <w:rPr>
                <w:rFonts w:ascii="仿宋_GB2312" w:eastAsia="仿宋_GB2312" w:hAnsi="Times New Roman" w:cs="Times New Roman" w:hint="eastAsia"/>
                <w:sz w:val="30"/>
                <w:szCs w:val="24"/>
              </w:rPr>
              <w:t>学号</w:t>
            </w:r>
          </w:p>
        </w:tc>
        <w:tc>
          <w:tcPr>
            <w:tcW w:w="2299" w:type="dxa"/>
            <w:gridSpan w:val="3"/>
            <w:tcBorders>
              <w:left w:val="nil"/>
              <w:bottom w:val="single" w:sz="4" w:space="0" w:color="auto"/>
            </w:tcBorders>
            <w:vAlign w:val="center"/>
          </w:tcPr>
          <w:p w14:paraId="3FC1C7F4" w14:textId="77777777" w:rsidR="00732EBE" w:rsidRDefault="000A0655">
            <w:pPr>
              <w:spacing w:line="660" w:lineRule="exact"/>
              <w:ind w:leftChars="-49" w:left="-103" w:rightChars="-51" w:right="-107"/>
              <w:jc w:val="center"/>
              <w:rPr>
                <w:rFonts w:ascii="仿宋_GB2312" w:eastAsia="宋体" w:hAnsi="Times New Roman" w:cs="Times New Roman"/>
                <w:sz w:val="30"/>
                <w:szCs w:val="24"/>
              </w:rPr>
            </w:pPr>
            <w:r>
              <w:rPr>
                <w:rFonts w:ascii="仿宋_GB2312" w:eastAsia="仿宋_GB2312" w:hAnsi="Times New Roman" w:cs="Times New Roman" w:hint="eastAsia"/>
                <w:sz w:val="30"/>
                <w:szCs w:val="24"/>
              </w:rPr>
              <w:t>202112341228</w:t>
            </w:r>
          </w:p>
        </w:tc>
      </w:tr>
      <w:tr w:rsidR="00732EBE" w14:paraId="4802D228" w14:textId="77777777">
        <w:trPr>
          <w:cantSplit/>
          <w:jc w:val="center"/>
        </w:trPr>
        <w:tc>
          <w:tcPr>
            <w:tcW w:w="1448" w:type="dxa"/>
            <w:vAlign w:val="center"/>
          </w:tcPr>
          <w:p w14:paraId="67EAD7DB" w14:textId="77777777" w:rsidR="00732EBE" w:rsidRDefault="000A0655">
            <w:pPr>
              <w:spacing w:line="660" w:lineRule="exact"/>
              <w:ind w:leftChars="-49" w:left="-103" w:rightChars="-51" w:right="-107"/>
              <w:jc w:val="center"/>
              <w:rPr>
                <w:rFonts w:ascii="仿宋_GB2312" w:eastAsia="仿宋_GB2312" w:hAnsi="Times New Roman" w:cs="Times New Roman"/>
                <w:sz w:val="30"/>
                <w:szCs w:val="24"/>
              </w:rPr>
            </w:pPr>
            <w:r>
              <w:rPr>
                <w:rFonts w:ascii="仿宋_GB2312" w:eastAsia="仿宋_GB2312" w:hAnsi="Times New Roman" w:cs="Times New Roman" w:hint="eastAsia"/>
                <w:sz w:val="30"/>
                <w:szCs w:val="24"/>
              </w:rPr>
              <w:t>所在学院</w:t>
            </w:r>
          </w:p>
        </w:tc>
        <w:tc>
          <w:tcPr>
            <w:tcW w:w="2696" w:type="dxa"/>
            <w:gridSpan w:val="2"/>
            <w:tcBorders>
              <w:bottom w:val="single" w:sz="4" w:space="0" w:color="auto"/>
            </w:tcBorders>
            <w:vAlign w:val="center"/>
          </w:tcPr>
          <w:p w14:paraId="3767E079" w14:textId="77777777" w:rsidR="00732EBE" w:rsidRDefault="000A0655">
            <w:pPr>
              <w:spacing w:line="660" w:lineRule="exact"/>
              <w:ind w:leftChars="-49" w:left="-103" w:rightChars="-51" w:right="-107"/>
              <w:jc w:val="center"/>
              <w:rPr>
                <w:rFonts w:ascii="仿宋_GB2312" w:eastAsia="宋体" w:hAnsi="Times New Roman" w:cs="Times New Roman"/>
                <w:sz w:val="30"/>
                <w:szCs w:val="24"/>
              </w:rPr>
            </w:pPr>
            <w:r>
              <w:rPr>
                <w:rFonts w:ascii="仿宋_GB2312" w:eastAsia="仿宋_GB2312" w:hAnsi="Times New Roman" w:cs="Times New Roman" w:hint="eastAsia"/>
                <w:sz w:val="30"/>
                <w:szCs w:val="24"/>
              </w:rPr>
              <w:t>外国语学院</w:t>
            </w:r>
          </w:p>
        </w:tc>
        <w:tc>
          <w:tcPr>
            <w:tcW w:w="991" w:type="dxa"/>
            <w:gridSpan w:val="3"/>
            <w:vAlign w:val="center"/>
          </w:tcPr>
          <w:p w14:paraId="271B5BB9" w14:textId="77777777" w:rsidR="00732EBE" w:rsidRDefault="000A0655">
            <w:pPr>
              <w:spacing w:line="660" w:lineRule="exact"/>
              <w:ind w:leftChars="-49" w:left="-103" w:rightChars="-51" w:right="-107"/>
              <w:jc w:val="center"/>
              <w:rPr>
                <w:rFonts w:ascii="仿宋_GB2312" w:eastAsia="宋体" w:hAnsi="Times New Roman" w:cs="Times New Roman"/>
                <w:sz w:val="30"/>
                <w:szCs w:val="24"/>
              </w:rPr>
            </w:pPr>
            <w:r>
              <w:rPr>
                <w:rFonts w:ascii="仿宋_GB2312" w:eastAsia="仿宋_GB2312" w:hAnsi="Times New Roman" w:cs="Times New Roman" w:hint="eastAsia"/>
                <w:sz w:val="30"/>
                <w:szCs w:val="24"/>
              </w:rPr>
              <w:t>班级</w:t>
            </w:r>
          </w:p>
        </w:tc>
        <w:tc>
          <w:tcPr>
            <w:tcW w:w="1731" w:type="dxa"/>
            <w:tcBorders>
              <w:bottom w:val="single" w:sz="4" w:space="0" w:color="auto"/>
            </w:tcBorders>
            <w:vAlign w:val="center"/>
          </w:tcPr>
          <w:p w14:paraId="5F9A92E9" w14:textId="77777777" w:rsidR="00732EBE" w:rsidRDefault="000A0655">
            <w:pPr>
              <w:spacing w:line="660" w:lineRule="exact"/>
              <w:ind w:leftChars="-49" w:left="-103" w:rightChars="-51" w:right="-107"/>
              <w:jc w:val="center"/>
              <w:rPr>
                <w:rFonts w:ascii="仿宋_GB2312" w:eastAsia="宋体" w:hAnsi="Times New Roman" w:cs="Times New Roman"/>
                <w:sz w:val="30"/>
                <w:szCs w:val="24"/>
              </w:rPr>
            </w:pPr>
            <w:r>
              <w:rPr>
                <w:rFonts w:ascii="仿宋_GB2312" w:eastAsia="仿宋_GB2312" w:hAnsi="Times New Roman" w:cs="Times New Roman" w:hint="eastAsia"/>
                <w:sz w:val="30"/>
                <w:szCs w:val="24"/>
              </w:rPr>
              <w:t>日语1212</w:t>
            </w:r>
          </w:p>
        </w:tc>
      </w:tr>
      <w:tr w:rsidR="00732EBE" w14:paraId="115B7DF6" w14:textId="77777777">
        <w:trPr>
          <w:cantSplit/>
          <w:jc w:val="center"/>
        </w:trPr>
        <w:tc>
          <w:tcPr>
            <w:tcW w:w="1448" w:type="dxa"/>
            <w:vAlign w:val="center"/>
          </w:tcPr>
          <w:p w14:paraId="2F451662" w14:textId="77777777" w:rsidR="00732EBE" w:rsidRDefault="000A0655">
            <w:pPr>
              <w:spacing w:line="660" w:lineRule="exact"/>
              <w:ind w:leftChars="-49" w:left="-103" w:rightChars="-51" w:right="-107"/>
              <w:jc w:val="center"/>
              <w:rPr>
                <w:rFonts w:ascii="仿宋_GB2312" w:eastAsia="宋体" w:hAnsi="Times New Roman" w:cs="Times New Roman"/>
                <w:sz w:val="30"/>
                <w:szCs w:val="24"/>
              </w:rPr>
            </w:pPr>
            <w:r>
              <w:rPr>
                <w:rFonts w:ascii="仿宋_GB2312" w:eastAsia="仿宋_GB2312" w:hAnsi="Times New Roman" w:cs="Times New Roman" w:hint="eastAsia"/>
                <w:sz w:val="30"/>
                <w:szCs w:val="24"/>
              </w:rPr>
              <w:t>所在专业</w:t>
            </w:r>
          </w:p>
        </w:tc>
        <w:tc>
          <w:tcPr>
            <w:tcW w:w="5418" w:type="dxa"/>
            <w:gridSpan w:val="6"/>
            <w:tcBorders>
              <w:bottom w:val="single" w:sz="4" w:space="0" w:color="auto"/>
            </w:tcBorders>
            <w:vAlign w:val="center"/>
          </w:tcPr>
          <w:p w14:paraId="08787CE1" w14:textId="77777777" w:rsidR="00732EBE" w:rsidRDefault="000A0655">
            <w:pPr>
              <w:spacing w:line="660" w:lineRule="exact"/>
              <w:ind w:leftChars="-49" w:left="-103" w:rightChars="-51" w:right="-107"/>
              <w:jc w:val="center"/>
              <w:rPr>
                <w:rFonts w:ascii="仿宋_GB2312" w:eastAsia="宋体" w:hAnsi="Times New Roman" w:cs="Times New Roman"/>
                <w:sz w:val="30"/>
                <w:szCs w:val="24"/>
              </w:rPr>
            </w:pPr>
            <w:r>
              <w:rPr>
                <w:rFonts w:ascii="仿宋_GB2312" w:eastAsia="仿宋_GB2312" w:hAnsi="Times New Roman" w:cs="Times New Roman" w:hint="eastAsia"/>
                <w:sz w:val="30"/>
                <w:szCs w:val="24"/>
              </w:rPr>
              <w:t>日  语</w:t>
            </w:r>
          </w:p>
        </w:tc>
      </w:tr>
      <w:tr w:rsidR="00732EBE" w14:paraId="2142BA00" w14:textId="77777777">
        <w:trPr>
          <w:jc w:val="center"/>
        </w:trPr>
        <w:tc>
          <w:tcPr>
            <w:tcW w:w="1448" w:type="dxa"/>
            <w:vAlign w:val="center"/>
          </w:tcPr>
          <w:p w14:paraId="7DFBFF02" w14:textId="77777777" w:rsidR="00732EBE" w:rsidRDefault="000A0655">
            <w:pPr>
              <w:spacing w:line="660" w:lineRule="exact"/>
              <w:ind w:leftChars="-49" w:left="-103" w:rightChars="-51" w:right="-107"/>
              <w:jc w:val="center"/>
              <w:rPr>
                <w:rFonts w:ascii="仿宋_GB2312" w:eastAsia="仿宋_GB2312" w:hAnsi="Times New Roman" w:cs="Times New Roman"/>
                <w:sz w:val="30"/>
                <w:szCs w:val="24"/>
              </w:rPr>
            </w:pPr>
            <w:r>
              <w:rPr>
                <w:rFonts w:ascii="仿宋_GB2312" w:eastAsia="仿宋_GB2312" w:hAnsi="Times New Roman" w:cs="Times New Roman" w:hint="eastAsia"/>
                <w:sz w:val="30"/>
                <w:szCs w:val="24"/>
              </w:rPr>
              <w:t>申请学位</w:t>
            </w:r>
          </w:p>
        </w:tc>
        <w:tc>
          <w:tcPr>
            <w:tcW w:w="5418" w:type="dxa"/>
            <w:gridSpan w:val="6"/>
            <w:tcBorders>
              <w:bottom w:val="single" w:sz="4" w:space="0" w:color="auto"/>
            </w:tcBorders>
            <w:vAlign w:val="center"/>
          </w:tcPr>
          <w:p w14:paraId="4772FC38" w14:textId="77777777" w:rsidR="00732EBE" w:rsidRDefault="000A0655">
            <w:pPr>
              <w:spacing w:line="660" w:lineRule="exact"/>
              <w:ind w:leftChars="-49" w:left="-103" w:rightChars="-51" w:right="-107" w:firstLineChars="600" w:firstLine="1800"/>
              <w:rPr>
                <w:rFonts w:ascii="仿宋_GB2312" w:eastAsia="宋体" w:hAnsi="Times New Roman" w:cs="Times New Roman"/>
                <w:sz w:val="30"/>
                <w:szCs w:val="24"/>
              </w:rPr>
            </w:pPr>
            <w:r>
              <w:rPr>
                <w:rFonts w:ascii="仿宋_GB2312" w:eastAsia="仿宋_GB2312" w:hAnsi="Times New Roman" w:cs="Times New Roman" w:hint="eastAsia"/>
                <w:sz w:val="30"/>
                <w:szCs w:val="24"/>
              </w:rPr>
              <w:t>文  学  士</w:t>
            </w:r>
          </w:p>
        </w:tc>
      </w:tr>
      <w:tr w:rsidR="00732EBE" w14:paraId="795532B9" w14:textId="77777777">
        <w:trPr>
          <w:jc w:val="center"/>
        </w:trPr>
        <w:tc>
          <w:tcPr>
            <w:tcW w:w="1448" w:type="dxa"/>
            <w:vAlign w:val="center"/>
          </w:tcPr>
          <w:p w14:paraId="17E65AAF" w14:textId="77777777" w:rsidR="00732EBE" w:rsidRDefault="000A0655">
            <w:pPr>
              <w:spacing w:line="660" w:lineRule="exact"/>
              <w:ind w:leftChars="-49" w:left="-103" w:rightChars="-51" w:right="-107"/>
              <w:jc w:val="center"/>
              <w:rPr>
                <w:rFonts w:ascii="仿宋_GB2312" w:eastAsia="仿宋_GB2312" w:hAnsi="Times New Roman" w:cs="Times New Roman"/>
                <w:sz w:val="30"/>
                <w:szCs w:val="24"/>
              </w:rPr>
            </w:pPr>
            <w:r>
              <w:rPr>
                <w:rFonts w:ascii="仿宋_GB2312" w:eastAsia="仿宋_GB2312" w:hAnsi="Times New Roman" w:cs="Times New Roman" w:hint="eastAsia"/>
                <w:sz w:val="30"/>
                <w:szCs w:val="24"/>
              </w:rPr>
              <w:t>指导教师</w:t>
            </w:r>
          </w:p>
        </w:tc>
        <w:tc>
          <w:tcPr>
            <w:tcW w:w="2696" w:type="dxa"/>
            <w:gridSpan w:val="2"/>
            <w:tcBorders>
              <w:top w:val="single" w:sz="4" w:space="0" w:color="auto"/>
              <w:bottom w:val="single" w:sz="4" w:space="0" w:color="auto"/>
            </w:tcBorders>
            <w:vAlign w:val="center"/>
          </w:tcPr>
          <w:p w14:paraId="7B31A664" w14:textId="77777777" w:rsidR="00732EBE" w:rsidRDefault="000A0655">
            <w:pPr>
              <w:spacing w:line="660" w:lineRule="exact"/>
              <w:ind w:leftChars="-49" w:left="-103" w:rightChars="-51" w:right="-107"/>
              <w:jc w:val="center"/>
              <w:rPr>
                <w:rFonts w:ascii="仿宋_GB2312" w:eastAsia="宋体" w:hAnsi="Times New Roman" w:cs="Times New Roman"/>
                <w:sz w:val="30"/>
                <w:szCs w:val="24"/>
              </w:rPr>
            </w:pPr>
            <w:r>
              <w:rPr>
                <w:rFonts w:ascii="仿宋_GB2312" w:eastAsia="仿宋_GB2312" w:hAnsi="Times New Roman" w:cs="Times New Roman" w:hint="eastAsia"/>
                <w:sz w:val="30"/>
                <w:szCs w:val="24"/>
              </w:rPr>
              <w:t>黄伟明</w:t>
            </w:r>
          </w:p>
        </w:tc>
        <w:tc>
          <w:tcPr>
            <w:tcW w:w="914" w:type="dxa"/>
            <w:gridSpan w:val="2"/>
            <w:tcBorders>
              <w:top w:val="single" w:sz="4" w:space="0" w:color="auto"/>
            </w:tcBorders>
            <w:vAlign w:val="center"/>
          </w:tcPr>
          <w:p w14:paraId="3AC93AB9" w14:textId="77777777" w:rsidR="00732EBE" w:rsidRDefault="000A0655">
            <w:pPr>
              <w:spacing w:line="660" w:lineRule="exact"/>
              <w:ind w:leftChars="-49" w:left="-103" w:rightChars="-51" w:right="-107"/>
              <w:jc w:val="center"/>
              <w:rPr>
                <w:rFonts w:ascii="仿宋_GB2312" w:eastAsia="仿宋_GB2312" w:hAnsi="Times New Roman" w:cs="Times New Roman"/>
                <w:sz w:val="30"/>
                <w:szCs w:val="24"/>
              </w:rPr>
            </w:pPr>
            <w:r>
              <w:rPr>
                <w:rFonts w:ascii="仿宋_GB2312" w:eastAsia="仿宋_GB2312" w:hAnsi="Times New Roman" w:cs="Times New Roman" w:hint="eastAsia"/>
                <w:sz w:val="30"/>
                <w:szCs w:val="24"/>
              </w:rPr>
              <w:t>职称</w:t>
            </w:r>
          </w:p>
        </w:tc>
        <w:tc>
          <w:tcPr>
            <w:tcW w:w="1808" w:type="dxa"/>
            <w:gridSpan w:val="2"/>
            <w:tcBorders>
              <w:top w:val="single" w:sz="4" w:space="0" w:color="auto"/>
              <w:left w:val="nil"/>
              <w:bottom w:val="single" w:sz="4" w:space="0" w:color="auto"/>
            </w:tcBorders>
            <w:vAlign w:val="center"/>
          </w:tcPr>
          <w:p w14:paraId="54DE905D" w14:textId="77777777" w:rsidR="00732EBE" w:rsidRDefault="000A0655">
            <w:pPr>
              <w:spacing w:line="660" w:lineRule="exact"/>
              <w:ind w:leftChars="-49" w:left="-103" w:rightChars="-51" w:right="-107"/>
              <w:jc w:val="center"/>
              <w:rPr>
                <w:rFonts w:ascii="仿宋_GB2312" w:eastAsia="宋体" w:hAnsi="Times New Roman" w:cs="Times New Roman"/>
                <w:sz w:val="30"/>
                <w:szCs w:val="24"/>
              </w:rPr>
            </w:pPr>
            <w:r>
              <w:rPr>
                <w:rFonts w:ascii="仿宋_GB2312" w:eastAsia="仿宋_GB2312" w:hAnsi="Times New Roman" w:cs="Times New Roman" w:hint="eastAsia"/>
                <w:sz w:val="30"/>
                <w:szCs w:val="24"/>
              </w:rPr>
              <w:t>讲师</w:t>
            </w:r>
          </w:p>
        </w:tc>
      </w:tr>
      <w:tr w:rsidR="00732EBE" w14:paraId="7BD40BFD" w14:textId="77777777">
        <w:trPr>
          <w:jc w:val="center"/>
        </w:trPr>
        <w:tc>
          <w:tcPr>
            <w:tcW w:w="1448" w:type="dxa"/>
            <w:vAlign w:val="center"/>
          </w:tcPr>
          <w:p w14:paraId="5487D579" w14:textId="77777777" w:rsidR="00732EBE" w:rsidRDefault="000A0655">
            <w:pPr>
              <w:spacing w:line="660" w:lineRule="exact"/>
              <w:ind w:leftChars="-49" w:left="-103" w:rightChars="-51" w:right="-107"/>
              <w:jc w:val="center"/>
              <w:rPr>
                <w:rFonts w:ascii="仿宋_GB2312" w:eastAsia="仿宋_GB2312" w:hAnsi="Times New Roman" w:cs="Times New Roman"/>
                <w:spacing w:val="-8"/>
                <w:sz w:val="30"/>
                <w:szCs w:val="30"/>
              </w:rPr>
            </w:pPr>
            <w:r>
              <w:rPr>
                <w:rFonts w:ascii="仿宋_GB2312" w:eastAsia="仿宋_GB2312" w:hAnsi="Times New Roman" w:cs="Times New Roman" w:hint="eastAsia"/>
                <w:spacing w:val="-8"/>
                <w:sz w:val="30"/>
                <w:szCs w:val="30"/>
              </w:rPr>
              <w:t>副指导教师</w:t>
            </w:r>
          </w:p>
        </w:tc>
        <w:tc>
          <w:tcPr>
            <w:tcW w:w="2696" w:type="dxa"/>
            <w:gridSpan w:val="2"/>
            <w:tcBorders>
              <w:top w:val="single" w:sz="4" w:space="0" w:color="auto"/>
              <w:bottom w:val="single" w:sz="4" w:space="0" w:color="auto"/>
            </w:tcBorders>
            <w:vAlign w:val="center"/>
          </w:tcPr>
          <w:p w14:paraId="7A155CF1" w14:textId="77777777" w:rsidR="00732EBE" w:rsidRDefault="00732EBE">
            <w:pPr>
              <w:spacing w:line="660" w:lineRule="exact"/>
              <w:ind w:leftChars="-49" w:left="-103" w:rightChars="-51" w:right="-107"/>
              <w:jc w:val="center"/>
              <w:rPr>
                <w:rFonts w:ascii="仿宋_GB2312" w:eastAsia="宋体" w:hAnsi="Times New Roman" w:cs="Times New Roman"/>
                <w:sz w:val="30"/>
                <w:szCs w:val="24"/>
              </w:rPr>
            </w:pPr>
          </w:p>
        </w:tc>
        <w:tc>
          <w:tcPr>
            <w:tcW w:w="914" w:type="dxa"/>
            <w:gridSpan w:val="2"/>
            <w:vAlign w:val="center"/>
          </w:tcPr>
          <w:p w14:paraId="209B8F86" w14:textId="77777777" w:rsidR="00732EBE" w:rsidRDefault="000A0655">
            <w:pPr>
              <w:spacing w:line="660" w:lineRule="exact"/>
              <w:ind w:leftChars="-49" w:left="-103" w:rightChars="-51" w:right="-107"/>
              <w:jc w:val="center"/>
              <w:rPr>
                <w:rFonts w:ascii="仿宋_GB2312" w:eastAsia="仿宋_GB2312" w:hAnsi="Times New Roman" w:cs="Times New Roman"/>
                <w:sz w:val="30"/>
                <w:szCs w:val="24"/>
              </w:rPr>
            </w:pPr>
            <w:r>
              <w:rPr>
                <w:rFonts w:ascii="仿宋_GB2312" w:eastAsia="仿宋_GB2312" w:hAnsi="Times New Roman" w:cs="Times New Roman" w:hint="eastAsia"/>
                <w:sz w:val="30"/>
                <w:szCs w:val="24"/>
              </w:rPr>
              <w:t>职称</w:t>
            </w:r>
          </w:p>
        </w:tc>
        <w:tc>
          <w:tcPr>
            <w:tcW w:w="1808" w:type="dxa"/>
            <w:gridSpan w:val="2"/>
            <w:tcBorders>
              <w:top w:val="single" w:sz="4" w:space="0" w:color="auto"/>
              <w:left w:val="nil"/>
              <w:bottom w:val="single" w:sz="4" w:space="0" w:color="auto"/>
            </w:tcBorders>
            <w:vAlign w:val="center"/>
          </w:tcPr>
          <w:p w14:paraId="0ADDD8D5" w14:textId="77777777" w:rsidR="00732EBE" w:rsidRDefault="00732EBE">
            <w:pPr>
              <w:spacing w:line="660" w:lineRule="exact"/>
              <w:ind w:leftChars="-49" w:left="-103" w:rightChars="-51" w:right="-107"/>
              <w:jc w:val="center"/>
              <w:rPr>
                <w:rFonts w:ascii="仿宋_GB2312" w:eastAsia="宋体" w:hAnsi="Times New Roman" w:cs="Times New Roman"/>
                <w:sz w:val="30"/>
                <w:szCs w:val="24"/>
              </w:rPr>
            </w:pPr>
          </w:p>
        </w:tc>
      </w:tr>
      <w:tr w:rsidR="00732EBE" w14:paraId="2F773859" w14:textId="77777777">
        <w:trPr>
          <w:jc w:val="center"/>
        </w:trPr>
        <w:tc>
          <w:tcPr>
            <w:tcW w:w="1448" w:type="dxa"/>
            <w:vAlign w:val="center"/>
          </w:tcPr>
          <w:p w14:paraId="10DCD3FC" w14:textId="77777777" w:rsidR="00732EBE" w:rsidRDefault="000A0655">
            <w:pPr>
              <w:spacing w:line="660" w:lineRule="exact"/>
              <w:ind w:leftChars="-49" w:left="-103" w:rightChars="-51" w:right="-107"/>
              <w:jc w:val="center"/>
              <w:rPr>
                <w:rFonts w:ascii="仿宋_GB2312" w:eastAsia="仿宋_GB2312" w:hAnsi="Times New Roman" w:cs="Times New Roman"/>
                <w:sz w:val="30"/>
                <w:szCs w:val="24"/>
              </w:rPr>
            </w:pPr>
            <w:r>
              <w:rPr>
                <w:rFonts w:ascii="仿宋_GB2312" w:eastAsia="仿宋_GB2312" w:hAnsi="Times New Roman" w:cs="Times New Roman" w:hint="eastAsia"/>
                <w:sz w:val="30"/>
                <w:szCs w:val="24"/>
              </w:rPr>
              <w:t>答辩时间</w:t>
            </w:r>
          </w:p>
        </w:tc>
        <w:tc>
          <w:tcPr>
            <w:tcW w:w="5418" w:type="dxa"/>
            <w:gridSpan w:val="6"/>
            <w:tcBorders>
              <w:bottom w:val="single" w:sz="4" w:space="0" w:color="auto"/>
            </w:tcBorders>
            <w:vAlign w:val="center"/>
          </w:tcPr>
          <w:p w14:paraId="02BD33C2" w14:textId="77777777" w:rsidR="00732EBE" w:rsidRDefault="000A0655">
            <w:pPr>
              <w:spacing w:line="660" w:lineRule="exact"/>
              <w:ind w:leftChars="-49" w:left="-103" w:rightChars="300" w:right="630"/>
              <w:jc w:val="center"/>
              <w:rPr>
                <w:rFonts w:ascii="仿宋_GB2312" w:eastAsia="仿宋_GB2312" w:hAnsi="Times New Roman" w:cs="Times New Roman"/>
                <w:sz w:val="30"/>
                <w:szCs w:val="24"/>
              </w:rPr>
            </w:pPr>
            <w:r>
              <w:rPr>
                <w:rFonts w:ascii="仿宋_GB2312" w:eastAsia="仿宋_GB2312" w:hAnsi="Times New Roman" w:cs="Times New Roman" w:hint="eastAsia"/>
                <w:sz w:val="30"/>
                <w:szCs w:val="24"/>
              </w:rPr>
              <w:t>2025年 5月25日</w:t>
            </w:r>
          </w:p>
        </w:tc>
      </w:tr>
    </w:tbl>
    <w:p w14:paraId="0BB981E2" w14:textId="77777777" w:rsidR="00732EBE" w:rsidRDefault="00732EBE">
      <w:pPr>
        <w:jc w:val="center"/>
        <w:rPr>
          <w:rFonts w:ascii="Times New Roman" w:eastAsia="宋体" w:hAnsi="Times New Roman" w:cs="Times New Roman"/>
          <w:szCs w:val="24"/>
        </w:rPr>
      </w:pPr>
    </w:p>
    <w:p w14:paraId="66B87385" w14:textId="77777777" w:rsidR="00732EBE" w:rsidRDefault="00732EBE">
      <w:pPr>
        <w:rPr>
          <w:rFonts w:ascii="Times New Roman" w:eastAsia="宋体" w:hAnsi="Times New Roman" w:cs="Times New Roman"/>
          <w:sz w:val="24"/>
          <w:szCs w:val="24"/>
        </w:rPr>
      </w:pPr>
    </w:p>
    <w:p w14:paraId="4D34ACE7" w14:textId="77777777" w:rsidR="00732EBE" w:rsidRDefault="00732EBE">
      <w:pPr>
        <w:rPr>
          <w:rFonts w:ascii="Times New Roman" w:eastAsia="宋体" w:hAnsi="Times New Roman" w:cs="Times New Roman"/>
          <w:szCs w:val="24"/>
        </w:rPr>
      </w:pPr>
    </w:p>
    <w:p w14:paraId="2F374117" w14:textId="77777777" w:rsidR="00732EBE" w:rsidRDefault="00732EBE">
      <w:pPr>
        <w:jc w:val="center"/>
        <w:rPr>
          <w:rFonts w:ascii="Times New Roman" w:eastAsia="宋体" w:hAnsi="Times New Roman" w:cs="Times New Roman"/>
          <w:szCs w:val="24"/>
        </w:rPr>
        <w:sectPr w:rsidR="00732EBE">
          <w:headerReference w:type="default" r:id="rId7"/>
          <w:footerReference w:type="default" r:id="rId8"/>
          <w:headerReference w:type="first" r:id="rId9"/>
          <w:pgSz w:w="11907" w:h="16840"/>
          <w:pgMar w:top="1418" w:right="1134" w:bottom="1418" w:left="1418" w:header="964" w:footer="964" w:gutter="284"/>
          <w:pgNumType w:fmt="lowerRoman" w:start="1"/>
          <w:cols w:space="720"/>
          <w:titlePg/>
          <w:docGrid w:type="lines" w:linePitch="312"/>
        </w:sectPr>
      </w:pPr>
    </w:p>
    <w:p w14:paraId="75C8E90B" w14:textId="77777777" w:rsidR="00732EBE" w:rsidRDefault="00732EBE">
      <w:pPr>
        <w:jc w:val="center"/>
        <w:rPr>
          <w:rFonts w:ascii="Times New Roman" w:eastAsia="宋体" w:hAnsi="Times New Roman" w:cs="Times New Roman"/>
          <w:szCs w:val="24"/>
        </w:rPr>
      </w:pPr>
    </w:p>
    <w:p w14:paraId="37A13518" w14:textId="77777777" w:rsidR="00732EBE" w:rsidRDefault="000A0655">
      <w:pPr>
        <w:jc w:val="center"/>
        <w:rPr>
          <w:rFonts w:ascii="Times New Roman" w:eastAsia="宋体" w:hAnsi="Times New Roman" w:cs="Times New Roman"/>
          <w:b/>
          <w:bCs/>
          <w:sz w:val="32"/>
          <w:szCs w:val="24"/>
        </w:rPr>
      </w:pPr>
      <w:r>
        <w:rPr>
          <w:rFonts w:ascii="Times New Roman" w:eastAsia="宋体" w:hAnsi="Times New Roman" w:cs="Times New Roman" w:hint="eastAsia"/>
          <w:b/>
          <w:bCs/>
          <w:sz w:val="32"/>
          <w:szCs w:val="24"/>
        </w:rPr>
        <w:t>广东海洋大学外国语学院学生毕业论文诚信承诺书</w:t>
      </w:r>
    </w:p>
    <w:p w14:paraId="3E7EBB5A" w14:textId="77777777" w:rsidR="00732EBE" w:rsidRDefault="00732EBE">
      <w:pPr>
        <w:rPr>
          <w:rFonts w:ascii="Times New Roman" w:eastAsia="宋体" w:hAnsi="Times New Roman" w:cs="Times New Roman"/>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8"/>
        <w:gridCol w:w="1367"/>
        <w:gridCol w:w="1096"/>
        <w:gridCol w:w="1770"/>
        <w:gridCol w:w="1237"/>
        <w:gridCol w:w="2639"/>
      </w:tblGrid>
      <w:tr w:rsidR="00732EBE" w14:paraId="72BAEDD1" w14:textId="77777777">
        <w:trPr>
          <w:cantSplit/>
        </w:trPr>
        <w:tc>
          <w:tcPr>
            <w:tcW w:w="2545" w:type="dxa"/>
            <w:gridSpan w:val="2"/>
            <w:vMerge w:val="restart"/>
            <w:vAlign w:val="center"/>
          </w:tcPr>
          <w:p w14:paraId="1EE6392C" w14:textId="77777777" w:rsidR="00732EBE" w:rsidRDefault="000A0655">
            <w:pPr>
              <w:spacing w:line="360" w:lineRule="auto"/>
              <w:jc w:val="center"/>
              <w:rPr>
                <w:rFonts w:ascii="Arial" w:eastAsia="宋体" w:hAnsi="Arial" w:cs="Arial"/>
                <w:szCs w:val="21"/>
              </w:rPr>
            </w:pPr>
            <w:r>
              <w:rPr>
                <w:rFonts w:ascii="Arial" w:eastAsia="宋体" w:hAnsi="Arial" w:cs="Arial" w:hint="eastAsia"/>
                <w:szCs w:val="21"/>
              </w:rPr>
              <w:t>毕业论文题目</w:t>
            </w:r>
          </w:p>
        </w:tc>
        <w:tc>
          <w:tcPr>
            <w:tcW w:w="6742" w:type="dxa"/>
            <w:gridSpan w:val="4"/>
            <w:vAlign w:val="center"/>
          </w:tcPr>
          <w:p w14:paraId="012C1FC9" w14:textId="77777777" w:rsidR="00732EBE" w:rsidRDefault="000A0655">
            <w:pPr>
              <w:shd w:val="clear" w:color="auto" w:fill="FFFFFF"/>
              <w:rPr>
                <w:rFonts w:ascii="Times New Roman" w:eastAsia="宋体" w:hAnsi="Times New Roman" w:cs="Times New Roman"/>
                <w:szCs w:val="24"/>
              </w:rPr>
            </w:pPr>
            <w:r>
              <w:rPr>
                <w:rFonts w:ascii="Arial" w:eastAsia="宋体" w:hAnsi="Arial" w:cs="Arial" w:hint="eastAsia"/>
                <w:szCs w:val="21"/>
              </w:rPr>
              <w:t>中文：</w:t>
            </w:r>
            <w:r>
              <w:rPr>
                <w:rFonts w:ascii="Arial" w:eastAsia="宋体" w:hAnsi="Arial" w:cs="Arial" w:hint="eastAsia"/>
                <w:bCs/>
                <w:sz w:val="24"/>
                <w:szCs w:val="21"/>
              </w:rPr>
              <w:t>绘本《活了</w:t>
            </w:r>
            <w:r>
              <w:rPr>
                <w:rFonts w:ascii="Arial" w:eastAsia="宋体" w:hAnsi="Arial" w:cs="Arial" w:hint="eastAsia"/>
                <w:bCs/>
                <w:sz w:val="24"/>
                <w:szCs w:val="21"/>
              </w:rPr>
              <w:t>100</w:t>
            </w:r>
            <w:r>
              <w:rPr>
                <w:rFonts w:ascii="Arial" w:eastAsia="宋体" w:hAnsi="Arial" w:cs="Arial" w:hint="eastAsia"/>
                <w:bCs/>
                <w:sz w:val="24"/>
                <w:szCs w:val="21"/>
              </w:rPr>
              <w:t>万次的猫》中生死观表达的研究</w:t>
            </w:r>
          </w:p>
          <w:p w14:paraId="14CC0A7C" w14:textId="77777777" w:rsidR="00732EBE" w:rsidRDefault="00732EBE">
            <w:pPr>
              <w:shd w:val="clear" w:color="auto" w:fill="FFFFFF"/>
              <w:rPr>
                <w:rFonts w:ascii="Times New Roman" w:eastAsia="宋体" w:hAnsi="Times New Roman" w:cs="Times New Roman"/>
                <w:szCs w:val="24"/>
              </w:rPr>
            </w:pPr>
          </w:p>
        </w:tc>
      </w:tr>
      <w:tr w:rsidR="00732EBE" w14:paraId="38140067" w14:textId="77777777">
        <w:trPr>
          <w:cantSplit/>
        </w:trPr>
        <w:tc>
          <w:tcPr>
            <w:tcW w:w="2545" w:type="dxa"/>
            <w:gridSpan w:val="2"/>
            <w:vMerge/>
          </w:tcPr>
          <w:p w14:paraId="08426E2B" w14:textId="77777777" w:rsidR="00732EBE" w:rsidRDefault="00732EBE">
            <w:pPr>
              <w:spacing w:line="360" w:lineRule="auto"/>
              <w:rPr>
                <w:rFonts w:ascii="Arial" w:eastAsia="宋体" w:hAnsi="Arial" w:cs="Arial"/>
                <w:szCs w:val="21"/>
              </w:rPr>
            </w:pPr>
          </w:p>
        </w:tc>
        <w:tc>
          <w:tcPr>
            <w:tcW w:w="6742" w:type="dxa"/>
            <w:gridSpan w:val="4"/>
            <w:vAlign w:val="center"/>
          </w:tcPr>
          <w:p w14:paraId="77890D75" w14:textId="77777777" w:rsidR="00732EBE" w:rsidRDefault="000A0655">
            <w:pPr>
              <w:spacing w:line="360" w:lineRule="auto"/>
              <w:rPr>
                <w:rFonts w:ascii="Times New Roman" w:eastAsia="宋体" w:hAnsi="Times New Roman" w:cs="Times New Roman"/>
                <w:szCs w:val="24"/>
                <w:lang w:eastAsia="ja-JP"/>
              </w:rPr>
            </w:pPr>
            <w:r>
              <w:rPr>
                <w:rFonts w:ascii="Arial" w:eastAsia="宋体" w:hAnsi="Arial" w:cs="Arial" w:hint="eastAsia"/>
                <w:szCs w:val="21"/>
                <w:lang w:eastAsia="ja-JP"/>
              </w:rPr>
              <w:t>外文：</w:t>
            </w:r>
            <w:r>
              <w:rPr>
                <w:rFonts w:ascii="MS Mincho" w:eastAsia="MS Mincho" w:hAnsi="MS Mincho" w:cs="MS Mincho" w:hint="eastAsia"/>
                <w:sz w:val="24"/>
                <w:szCs w:val="24"/>
                <w:lang w:eastAsia="ja-JP"/>
              </w:rPr>
              <w:t>絵本『100万回生きたねこ』における死生観表現の研究</w:t>
            </w:r>
          </w:p>
          <w:p w14:paraId="5FD6374A" w14:textId="77777777" w:rsidR="00732EBE" w:rsidRDefault="00732EBE">
            <w:pPr>
              <w:rPr>
                <w:rFonts w:ascii="Arial" w:eastAsia="宋体" w:hAnsi="Arial" w:cs="Arial"/>
                <w:szCs w:val="21"/>
                <w:lang w:eastAsia="ja-JP"/>
              </w:rPr>
            </w:pPr>
          </w:p>
        </w:tc>
      </w:tr>
      <w:tr w:rsidR="00732EBE" w14:paraId="1116A93B" w14:textId="77777777">
        <w:tc>
          <w:tcPr>
            <w:tcW w:w="1178" w:type="dxa"/>
            <w:tcBorders>
              <w:right w:val="single" w:sz="6" w:space="0" w:color="auto"/>
            </w:tcBorders>
            <w:vAlign w:val="center"/>
          </w:tcPr>
          <w:p w14:paraId="7260462F" w14:textId="77777777" w:rsidR="00732EBE" w:rsidRDefault="000A0655">
            <w:pPr>
              <w:spacing w:line="360" w:lineRule="auto"/>
              <w:jc w:val="center"/>
              <w:rPr>
                <w:rFonts w:ascii="Arial" w:eastAsia="宋体" w:hAnsi="Arial" w:cs="Arial"/>
                <w:szCs w:val="21"/>
              </w:rPr>
            </w:pPr>
            <w:r>
              <w:rPr>
                <w:rFonts w:ascii="Arial" w:eastAsia="宋体" w:hAnsi="Arial" w:cs="Arial" w:hint="eastAsia"/>
                <w:szCs w:val="21"/>
              </w:rPr>
              <w:t>学生姓名</w:t>
            </w:r>
          </w:p>
        </w:tc>
        <w:tc>
          <w:tcPr>
            <w:tcW w:w="1367" w:type="dxa"/>
            <w:tcBorders>
              <w:left w:val="single" w:sz="6" w:space="0" w:color="auto"/>
            </w:tcBorders>
          </w:tcPr>
          <w:p w14:paraId="72715FF3" w14:textId="77777777" w:rsidR="00732EBE" w:rsidRDefault="000A0655">
            <w:pPr>
              <w:spacing w:line="360" w:lineRule="auto"/>
              <w:rPr>
                <w:rFonts w:ascii="Arial" w:eastAsia="宋体" w:hAnsi="Arial" w:cs="Arial"/>
                <w:szCs w:val="21"/>
              </w:rPr>
            </w:pPr>
            <w:r>
              <w:rPr>
                <w:rFonts w:ascii="Arial" w:eastAsia="宋体" w:hAnsi="Arial" w:cs="Arial" w:hint="eastAsia"/>
                <w:szCs w:val="21"/>
              </w:rPr>
              <w:t>徐婉怡</w:t>
            </w:r>
          </w:p>
        </w:tc>
        <w:tc>
          <w:tcPr>
            <w:tcW w:w="1096" w:type="dxa"/>
            <w:tcBorders>
              <w:right w:val="single" w:sz="6" w:space="0" w:color="auto"/>
            </w:tcBorders>
            <w:vAlign w:val="center"/>
          </w:tcPr>
          <w:p w14:paraId="027AD642" w14:textId="77777777" w:rsidR="00732EBE" w:rsidRDefault="000A0655">
            <w:pPr>
              <w:spacing w:line="360" w:lineRule="auto"/>
              <w:jc w:val="center"/>
              <w:rPr>
                <w:rFonts w:ascii="Times New Roman" w:eastAsia="宋体" w:hAnsi="Times New Roman" w:cs="Arial"/>
                <w:szCs w:val="21"/>
              </w:rPr>
            </w:pPr>
            <w:r>
              <w:rPr>
                <w:rFonts w:ascii="Times New Roman" w:eastAsia="宋体" w:hAnsi="Times New Roman" w:cs="Arial" w:hint="eastAsia"/>
                <w:szCs w:val="21"/>
              </w:rPr>
              <w:t>年</w:t>
            </w:r>
            <w:r>
              <w:rPr>
                <w:rFonts w:ascii="Times New Roman" w:eastAsia="宋体" w:hAnsi="Times New Roman" w:cs="Arial" w:hint="eastAsia"/>
                <w:szCs w:val="21"/>
              </w:rPr>
              <w:t xml:space="preserve">  </w:t>
            </w:r>
            <w:r>
              <w:rPr>
                <w:rFonts w:ascii="Times New Roman" w:eastAsia="宋体" w:hAnsi="Times New Roman" w:cs="Arial" w:hint="eastAsia"/>
                <w:szCs w:val="21"/>
              </w:rPr>
              <w:t>级</w:t>
            </w:r>
          </w:p>
        </w:tc>
        <w:tc>
          <w:tcPr>
            <w:tcW w:w="1770" w:type="dxa"/>
            <w:tcBorders>
              <w:left w:val="single" w:sz="6" w:space="0" w:color="auto"/>
            </w:tcBorders>
          </w:tcPr>
          <w:p w14:paraId="3D7A4186" w14:textId="77777777" w:rsidR="00732EBE" w:rsidRDefault="000A0655">
            <w:pPr>
              <w:spacing w:line="360" w:lineRule="auto"/>
              <w:rPr>
                <w:rFonts w:ascii="Times New Roman" w:eastAsia="宋体" w:hAnsi="Times New Roman" w:cs="Arial Unicode MS"/>
                <w:szCs w:val="21"/>
              </w:rPr>
            </w:pPr>
            <w:r>
              <w:rPr>
                <w:rFonts w:ascii="Arial" w:eastAsia="宋体" w:hAnsi="Arial" w:cs="Arial"/>
                <w:szCs w:val="21"/>
              </w:rPr>
              <w:t>20</w:t>
            </w:r>
            <w:r>
              <w:rPr>
                <w:rFonts w:ascii="Arial" w:eastAsia="宋体" w:hAnsi="Arial" w:cs="Arial" w:hint="eastAsia"/>
                <w:szCs w:val="21"/>
              </w:rPr>
              <w:t>21</w:t>
            </w:r>
          </w:p>
        </w:tc>
        <w:tc>
          <w:tcPr>
            <w:tcW w:w="1237" w:type="dxa"/>
            <w:tcBorders>
              <w:right w:val="single" w:sz="6" w:space="0" w:color="auto"/>
            </w:tcBorders>
            <w:vAlign w:val="center"/>
          </w:tcPr>
          <w:p w14:paraId="16307738" w14:textId="77777777" w:rsidR="00732EBE" w:rsidRDefault="000A0655">
            <w:pPr>
              <w:spacing w:line="360" w:lineRule="auto"/>
              <w:jc w:val="center"/>
              <w:rPr>
                <w:rFonts w:ascii="Arial" w:eastAsia="宋体" w:hAnsi="Arial" w:cs="Arial"/>
                <w:szCs w:val="21"/>
              </w:rPr>
            </w:pPr>
            <w:r>
              <w:rPr>
                <w:rFonts w:ascii="Arial" w:eastAsia="宋体" w:hAnsi="Arial" w:cs="Arial" w:hint="eastAsia"/>
                <w:szCs w:val="21"/>
              </w:rPr>
              <w:t>学</w:t>
            </w:r>
            <w:r>
              <w:rPr>
                <w:rFonts w:ascii="Arial" w:eastAsia="宋体" w:hAnsi="Arial" w:cs="Arial" w:hint="eastAsia"/>
                <w:szCs w:val="21"/>
              </w:rPr>
              <w:t xml:space="preserve">  </w:t>
            </w:r>
            <w:r>
              <w:rPr>
                <w:rFonts w:ascii="Arial" w:eastAsia="宋体" w:hAnsi="Arial" w:cs="Arial" w:hint="eastAsia"/>
                <w:szCs w:val="21"/>
              </w:rPr>
              <w:t>号</w:t>
            </w:r>
          </w:p>
        </w:tc>
        <w:tc>
          <w:tcPr>
            <w:tcW w:w="2639" w:type="dxa"/>
            <w:tcBorders>
              <w:left w:val="single" w:sz="6" w:space="0" w:color="auto"/>
            </w:tcBorders>
          </w:tcPr>
          <w:p w14:paraId="5C5A590A" w14:textId="77777777" w:rsidR="00732EBE" w:rsidRDefault="000A0655">
            <w:pPr>
              <w:spacing w:line="360" w:lineRule="auto"/>
              <w:rPr>
                <w:rFonts w:ascii="Arial" w:eastAsia="宋体" w:hAnsi="Arial" w:cs="Arial"/>
                <w:szCs w:val="21"/>
              </w:rPr>
            </w:pPr>
            <w:r>
              <w:rPr>
                <w:rFonts w:ascii="Arial" w:eastAsia="宋体" w:hAnsi="Arial" w:cs="Arial" w:hint="eastAsia"/>
                <w:szCs w:val="21"/>
              </w:rPr>
              <w:t>202112341228</w:t>
            </w:r>
          </w:p>
        </w:tc>
      </w:tr>
      <w:tr w:rsidR="00732EBE" w14:paraId="5AC40BA6" w14:textId="77777777">
        <w:trPr>
          <w:cantSplit/>
        </w:trPr>
        <w:tc>
          <w:tcPr>
            <w:tcW w:w="1178" w:type="dxa"/>
            <w:tcBorders>
              <w:right w:val="single" w:sz="6" w:space="0" w:color="auto"/>
            </w:tcBorders>
            <w:vAlign w:val="center"/>
          </w:tcPr>
          <w:p w14:paraId="2D66F2AF" w14:textId="77777777" w:rsidR="00732EBE" w:rsidRDefault="000A0655">
            <w:pPr>
              <w:spacing w:line="360" w:lineRule="auto"/>
              <w:jc w:val="center"/>
              <w:rPr>
                <w:rFonts w:ascii="Arial" w:eastAsia="宋体" w:hAnsi="Arial" w:cs="Arial"/>
                <w:szCs w:val="21"/>
              </w:rPr>
            </w:pPr>
            <w:r>
              <w:rPr>
                <w:rFonts w:ascii="Arial" w:eastAsia="宋体" w:hAnsi="Arial" w:cs="Arial" w:hint="eastAsia"/>
                <w:szCs w:val="21"/>
              </w:rPr>
              <w:t>指导老师</w:t>
            </w:r>
          </w:p>
        </w:tc>
        <w:tc>
          <w:tcPr>
            <w:tcW w:w="4233" w:type="dxa"/>
            <w:gridSpan w:val="3"/>
            <w:tcBorders>
              <w:left w:val="single" w:sz="6" w:space="0" w:color="auto"/>
            </w:tcBorders>
          </w:tcPr>
          <w:p w14:paraId="6178EA88" w14:textId="77777777" w:rsidR="00732EBE" w:rsidRDefault="000A0655">
            <w:pPr>
              <w:spacing w:line="360" w:lineRule="auto"/>
              <w:rPr>
                <w:rFonts w:ascii="Arial" w:eastAsia="宋体" w:hAnsi="Arial" w:cs="Arial"/>
                <w:szCs w:val="21"/>
              </w:rPr>
            </w:pPr>
            <w:r>
              <w:rPr>
                <w:rFonts w:ascii="Arial" w:eastAsia="宋体" w:hAnsi="Arial" w:cs="Arial" w:hint="eastAsia"/>
                <w:szCs w:val="21"/>
              </w:rPr>
              <w:t>黄伟明</w:t>
            </w:r>
          </w:p>
        </w:tc>
        <w:tc>
          <w:tcPr>
            <w:tcW w:w="1237" w:type="dxa"/>
            <w:tcBorders>
              <w:right w:val="single" w:sz="6" w:space="0" w:color="auto"/>
            </w:tcBorders>
            <w:vAlign w:val="center"/>
          </w:tcPr>
          <w:p w14:paraId="76CA3DC4" w14:textId="77777777" w:rsidR="00732EBE" w:rsidRDefault="000A0655">
            <w:pPr>
              <w:spacing w:line="360" w:lineRule="auto"/>
              <w:jc w:val="center"/>
              <w:rPr>
                <w:rFonts w:ascii="Arial" w:eastAsia="宋体" w:hAnsi="Arial" w:cs="Arial"/>
                <w:szCs w:val="21"/>
              </w:rPr>
            </w:pPr>
            <w:r>
              <w:rPr>
                <w:rFonts w:ascii="Arial" w:eastAsia="宋体" w:hAnsi="Arial" w:cs="Arial" w:hint="eastAsia"/>
                <w:szCs w:val="21"/>
              </w:rPr>
              <w:t>所学专业</w:t>
            </w:r>
          </w:p>
        </w:tc>
        <w:tc>
          <w:tcPr>
            <w:tcW w:w="2639" w:type="dxa"/>
            <w:tcBorders>
              <w:left w:val="single" w:sz="6" w:space="0" w:color="auto"/>
            </w:tcBorders>
          </w:tcPr>
          <w:p w14:paraId="47B08AA7" w14:textId="77777777" w:rsidR="00732EBE" w:rsidRDefault="000A0655">
            <w:pPr>
              <w:spacing w:line="360" w:lineRule="auto"/>
              <w:rPr>
                <w:rFonts w:ascii="Arial" w:eastAsia="宋体" w:hAnsi="Arial" w:cs="Arial"/>
                <w:szCs w:val="24"/>
              </w:rPr>
            </w:pPr>
            <w:r>
              <w:rPr>
                <w:rFonts w:ascii="Arial" w:eastAsia="宋体" w:hAnsi="Arial" w:cs="Arial" w:hint="eastAsia"/>
                <w:szCs w:val="24"/>
              </w:rPr>
              <w:t>日语</w:t>
            </w:r>
          </w:p>
        </w:tc>
      </w:tr>
      <w:tr w:rsidR="00732EBE" w14:paraId="0F895E15" w14:textId="77777777">
        <w:trPr>
          <w:cantSplit/>
          <w:trHeight w:val="8212"/>
        </w:trPr>
        <w:tc>
          <w:tcPr>
            <w:tcW w:w="9287" w:type="dxa"/>
            <w:gridSpan w:val="6"/>
            <w:vAlign w:val="center"/>
          </w:tcPr>
          <w:p w14:paraId="2DFFB71F" w14:textId="77777777" w:rsidR="00732EBE" w:rsidRDefault="000A0655">
            <w:pPr>
              <w:spacing w:after="120" w:line="500" w:lineRule="exact"/>
              <w:ind w:firstLineChars="200" w:firstLine="562"/>
              <w:rPr>
                <w:rFonts w:ascii="Calibri" w:eastAsia="宋体" w:hAnsi="Calibri" w:cs="Times New Roman"/>
                <w:b/>
                <w:sz w:val="28"/>
                <w:szCs w:val="30"/>
              </w:rPr>
            </w:pPr>
            <w:r>
              <w:rPr>
                <w:rFonts w:ascii="Calibri" w:eastAsia="宋体" w:hAnsi="Calibri" w:cs="Times New Roman" w:hint="eastAsia"/>
                <w:b/>
                <w:sz w:val="28"/>
                <w:szCs w:val="30"/>
              </w:rPr>
              <w:t>本人慎重承诺和声明：</w:t>
            </w:r>
          </w:p>
          <w:p w14:paraId="4620F59B" w14:textId="77777777" w:rsidR="00732EBE" w:rsidRDefault="000A0655">
            <w:pPr>
              <w:ind w:firstLineChars="200" w:firstLine="560"/>
              <w:rPr>
                <w:rFonts w:ascii="Times New Roman" w:eastAsia="宋体" w:hAnsi="Times New Roman" w:cs="Times New Roman"/>
                <w:sz w:val="28"/>
                <w:szCs w:val="30"/>
              </w:rPr>
            </w:pPr>
            <w:r>
              <w:rPr>
                <w:rFonts w:ascii="仿宋_GB2312" w:eastAsia="宋体" w:hAnsi="Times New Roman" w:cs="Times New Roman" w:hint="eastAsia"/>
                <w:sz w:val="28"/>
                <w:szCs w:val="24"/>
              </w:rPr>
              <w:t>我承诺</w:t>
            </w:r>
            <w:r>
              <w:rPr>
                <w:rFonts w:ascii="Times New Roman" w:eastAsia="宋体" w:hAnsi="Times New Roman" w:cs="Times New Roman" w:hint="eastAsia"/>
                <w:sz w:val="28"/>
                <w:szCs w:val="28"/>
              </w:rPr>
              <w:t>所呈交的毕业论文，是在指导教师的指导下严格按照学校和学院有关规定完成的。</w:t>
            </w:r>
            <w:r>
              <w:rPr>
                <w:rFonts w:ascii="Times New Roman" w:eastAsia="宋体" w:hAnsi="Times New Roman" w:cs="Times New Roman" w:hint="eastAsia"/>
                <w:sz w:val="28"/>
                <w:szCs w:val="24"/>
              </w:rPr>
              <w:t>绝没有弄虚作假，</w:t>
            </w:r>
            <w:r>
              <w:rPr>
                <w:rFonts w:ascii="Times New Roman" w:eastAsia="宋体" w:hAnsi="Times New Roman" w:cs="Times New Roman" w:hint="eastAsia"/>
                <w:sz w:val="28"/>
                <w:szCs w:val="28"/>
              </w:rPr>
              <w:t>在毕业论文选题和撰写过程中没有抄袭他人研究成果和伪造相关数据等行为。</w:t>
            </w:r>
            <w:r>
              <w:rPr>
                <w:rFonts w:ascii="Times New Roman" w:eastAsia="宋体" w:hAnsi="Times New Roman" w:cs="Times New Roman" w:hint="eastAsia"/>
                <w:sz w:val="28"/>
                <w:szCs w:val="30"/>
              </w:rPr>
              <w:t>文中</w:t>
            </w:r>
            <w:r>
              <w:rPr>
                <w:rFonts w:ascii="Times New Roman" w:eastAsia="宋体" w:hAnsi="Times New Roman" w:cs="Times New Roman" w:hint="eastAsia"/>
                <w:sz w:val="28"/>
                <w:szCs w:val="28"/>
              </w:rPr>
              <w:t>引用他人的观点和参考资料均加以注释和说明，</w:t>
            </w:r>
            <w:r>
              <w:rPr>
                <w:rFonts w:ascii="Times New Roman" w:eastAsia="宋体" w:hAnsi="Times New Roman" w:cs="Times New Roman" w:hint="eastAsia"/>
                <w:sz w:val="28"/>
                <w:szCs w:val="30"/>
              </w:rPr>
              <w:t>本人愿意为由此引起的后果承担责任。</w:t>
            </w:r>
          </w:p>
          <w:p w14:paraId="797B10E0" w14:textId="77777777" w:rsidR="00732EBE" w:rsidRDefault="000A0655">
            <w:pPr>
              <w:spacing w:line="360" w:lineRule="auto"/>
              <w:rPr>
                <w:rFonts w:ascii="Arial" w:eastAsia="宋体" w:hAnsi="Arial" w:cs="Arial"/>
                <w:color w:val="00B050"/>
                <w:szCs w:val="21"/>
              </w:rPr>
            </w:pPr>
            <w:r>
              <w:rPr>
                <w:rFonts w:ascii="Arial" w:eastAsia="宋体" w:hAnsi="Arial" w:cs="Arial"/>
                <w:noProof/>
                <w:szCs w:val="21"/>
              </w:rPr>
              <w:drawing>
                <wp:anchor distT="0" distB="0" distL="114300" distR="114300" simplePos="0" relativeHeight="251665408" behindDoc="1" locked="0" layoutInCell="1" allowOverlap="1">
                  <wp:simplePos x="0" y="0"/>
                  <wp:positionH relativeFrom="column">
                    <wp:posOffset>3698240</wp:posOffset>
                  </wp:positionH>
                  <wp:positionV relativeFrom="paragraph">
                    <wp:posOffset>561340</wp:posOffset>
                  </wp:positionV>
                  <wp:extent cx="798830" cy="341630"/>
                  <wp:effectExtent l="0" t="0" r="1270" b="1270"/>
                  <wp:wrapNone/>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98830" cy="341630"/>
                          </a:xfrm>
                          <a:prstGeom prst="rect">
                            <a:avLst/>
                          </a:prstGeom>
                        </pic:spPr>
                      </pic:pic>
                    </a:graphicData>
                  </a:graphic>
                </wp:anchor>
              </w:drawing>
            </w:r>
            <w:r>
              <w:rPr>
                <w:rFonts w:ascii="Arial" w:eastAsia="宋体" w:hAnsi="Arial" w:cs="Arial" w:hint="eastAsia"/>
                <w:color w:val="00B050"/>
                <w:szCs w:val="21"/>
              </w:rPr>
              <w:t>（最终版插入电子版签名后注意承诺书正文内容不跑到上面去。此处日期应该填入根据答辩意见完成修改后的时间，不应该在答辩日期之前）</w:t>
            </w:r>
          </w:p>
          <w:p w14:paraId="01434BDA" w14:textId="77777777" w:rsidR="00732EBE" w:rsidRDefault="000A0655">
            <w:pPr>
              <w:spacing w:line="360" w:lineRule="auto"/>
              <w:ind w:firstLineChars="2100" w:firstLine="4410"/>
              <w:rPr>
                <w:rFonts w:ascii="Arial" w:eastAsia="宋体" w:hAnsi="Arial" w:cs="Arial"/>
                <w:szCs w:val="21"/>
              </w:rPr>
            </w:pPr>
            <w:r>
              <w:rPr>
                <w:rFonts w:ascii="Arial" w:eastAsia="宋体" w:hAnsi="Arial" w:cs="Arial" w:hint="eastAsia"/>
                <w:szCs w:val="21"/>
              </w:rPr>
              <w:t>学生（签名）：</w:t>
            </w:r>
          </w:p>
          <w:p w14:paraId="0DC1A205" w14:textId="77777777" w:rsidR="00732EBE" w:rsidRDefault="00732EBE">
            <w:pPr>
              <w:spacing w:line="360" w:lineRule="auto"/>
              <w:ind w:firstLineChars="2950" w:firstLine="6195"/>
              <w:rPr>
                <w:rFonts w:ascii="Arial" w:eastAsia="宋体" w:hAnsi="Arial" w:cs="Arial"/>
                <w:szCs w:val="21"/>
              </w:rPr>
            </w:pPr>
          </w:p>
          <w:p w14:paraId="587159A8" w14:textId="77777777" w:rsidR="00732EBE" w:rsidRDefault="000A0655">
            <w:pPr>
              <w:spacing w:line="360" w:lineRule="auto"/>
              <w:ind w:firstLineChars="2950" w:firstLine="6195"/>
              <w:rPr>
                <w:rFonts w:ascii="Arial" w:eastAsia="宋体" w:hAnsi="Arial" w:cs="Arial"/>
                <w:szCs w:val="21"/>
              </w:rPr>
            </w:pPr>
            <w:r>
              <w:rPr>
                <w:rFonts w:ascii="Arial" w:eastAsia="宋体" w:hAnsi="Arial" w:cs="Arial" w:hint="eastAsia"/>
                <w:szCs w:val="21"/>
              </w:rPr>
              <w:t>年</w:t>
            </w:r>
            <w:r>
              <w:rPr>
                <w:rFonts w:ascii="Arial" w:eastAsia="宋体" w:hAnsi="Arial" w:cs="Arial" w:hint="eastAsia"/>
                <w:szCs w:val="21"/>
              </w:rPr>
              <w:t xml:space="preserve">    </w:t>
            </w:r>
            <w:r>
              <w:rPr>
                <w:rFonts w:ascii="Arial" w:eastAsia="宋体" w:hAnsi="Arial" w:cs="Arial" w:hint="eastAsia"/>
                <w:szCs w:val="21"/>
              </w:rPr>
              <w:t>月</w:t>
            </w:r>
            <w:r>
              <w:rPr>
                <w:rFonts w:ascii="Arial" w:eastAsia="宋体" w:hAnsi="Arial" w:cs="Arial" w:hint="eastAsia"/>
                <w:szCs w:val="21"/>
              </w:rPr>
              <w:t xml:space="preserve">     </w:t>
            </w:r>
            <w:r>
              <w:rPr>
                <w:rFonts w:ascii="Arial" w:eastAsia="宋体" w:hAnsi="Arial" w:cs="Arial" w:hint="eastAsia"/>
                <w:szCs w:val="21"/>
              </w:rPr>
              <w:t>日</w:t>
            </w:r>
          </w:p>
        </w:tc>
      </w:tr>
    </w:tbl>
    <w:p w14:paraId="359C42BD" w14:textId="77777777" w:rsidR="00732EBE" w:rsidRDefault="00732EBE">
      <w:pPr>
        <w:jc w:val="center"/>
        <w:rPr>
          <w:rFonts w:ascii="Times New Roman" w:eastAsia="宋体" w:hAnsi="Times New Roman" w:cs="Times New Roman"/>
          <w:szCs w:val="24"/>
        </w:rPr>
        <w:sectPr w:rsidR="00732EBE">
          <w:headerReference w:type="default" r:id="rId11"/>
          <w:footerReference w:type="default" r:id="rId12"/>
          <w:footerReference w:type="first" r:id="rId13"/>
          <w:pgSz w:w="11907" w:h="16840"/>
          <w:pgMar w:top="1418" w:right="1134" w:bottom="1418" w:left="1418" w:header="964" w:footer="964" w:gutter="284"/>
          <w:pgNumType w:fmt="lowerRoman" w:start="1"/>
          <w:cols w:space="720"/>
          <w:docGrid w:type="lines" w:linePitch="312"/>
        </w:sectPr>
      </w:pPr>
    </w:p>
    <w:sdt>
      <w:sdtPr>
        <w:rPr>
          <w:rFonts w:ascii="Times New Roman" w:eastAsia="MS Mincho" w:hAnsi="Times New Roman" w:cs="Times New Roman" w:hint="eastAsia"/>
          <w:b/>
          <w:sz w:val="30"/>
          <w:szCs w:val="30"/>
        </w:rPr>
        <w:id w:val="900635863"/>
        <w:docPartObj>
          <w:docPartGallery w:val="Table of Contents"/>
          <w:docPartUnique/>
        </w:docPartObj>
      </w:sdtPr>
      <w:sdtEndPr>
        <w:rPr>
          <w:rFonts w:ascii="MS Mincho" w:hAnsi="MS Mincho" w:hint="default"/>
          <w:b w:val="0"/>
          <w:sz w:val="24"/>
          <w:szCs w:val="24"/>
          <w:lang w:eastAsia="ja-JP"/>
        </w:rPr>
      </w:sdtEndPr>
      <w:sdtContent>
        <w:commentRangeStart w:id="0" w:displacedByCustomXml="prev"/>
        <w:bookmarkStart w:id="1" w:name="_GoBack" w:displacedByCustomXml="prev"/>
        <w:p w14:paraId="46B9133E" w14:textId="77777777" w:rsidR="00732EBE" w:rsidRDefault="000A0655">
          <w:pPr>
            <w:jc w:val="center"/>
            <w:rPr>
              <w:rFonts w:ascii="Times New Roman" w:eastAsia="MS Mincho" w:hAnsi="Times New Roman" w:cs="Times New Roman"/>
              <w:b/>
              <w:sz w:val="30"/>
              <w:szCs w:val="30"/>
            </w:rPr>
          </w:pPr>
          <w:r>
            <w:rPr>
              <w:rFonts w:ascii="Times New Roman" w:eastAsia="MS Mincho" w:hAnsi="Times New Roman" w:cs="Times New Roman" w:hint="eastAsia"/>
              <w:b/>
              <w:sz w:val="30"/>
              <w:szCs w:val="30"/>
            </w:rPr>
            <w:t>目</w:t>
          </w:r>
          <w:r>
            <w:rPr>
              <w:rFonts w:ascii="Times New Roman" w:eastAsia="MS Mincho" w:hAnsi="Times New Roman" w:cs="Times New Roman" w:hint="eastAsia"/>
              <w:b/>
              <w:sz w:val="30"/>
              <w:szCs w:val="30"/>
            </w:rPr>
            <w:t xml:space="preserve"> </w:t>
          </w:r>
          <w:r>
            <w:rPr>
              <w:rFonts w:ascii="Times New Roman" w:eastAsia="MS Mincho" w:hAnsi="Times New Roman" w:cs="Times New Roman" w:hint="eastAsia"/>
              <w:b/>
              <w:sz w:val="30"/>
              <w:szCs w:val="30"/>
            </w:rPr>
            <w:t>次</w:t>
          </w:r>
          <w:commentRangeEnd w:id="0"/>
          <w:r>
            <w:commentReference w:id="0"/>
          </w:r>
        </w:p>
        <w:bookmarkEnd w:id="1"/>
        <w:p w14:paraId="136FF97A" w14:textId="77777777" w:rsidR="00732EBE" w:rsidRDefault="00732EBE">
          <w:pPr>
            <w:widowControl/>
            <w:jc w:val="left"/>
            <w:rPr>
              <w:rFonts w:ascii="Times New Roman" w:eastAsia="宋体" w:hAnsi="Times New Roman" w:cs="Times New Roman"/>
              <w:b/>
              <w:szCs w:val="30"/>
            </w:rPr>
          </w:pPr>
        </w:p>
        <w:p w14:paraId="49C277FD" w14:textId="77777777" w:rsidR="00732EBE" w:rsidRDefault="000A0655">
          <w:pPr>
            <w:pStyle w:val="11"/>
            <w:outlineLvl w:val="9"/>
            <w:rPr>
              <w:rFonts w:cstheme="minorBidi"/>
              <w:lang w:eastAsia="zh-CN"/>
            </w:rPr>
          </w:pPr>
          <w:r>
            <w:rPr>
              <w:color w:val="000000" w:themeColor="text1"/>
            </w:rPr>
            <w:fldChar w:fldCharType="begin"/>
          </w:r>
          <w:r>
            <w:rPr>
              <w:color w:val="000000" w:themeColor="text1"/>
            </w:rPr>
            <w:instrText xml:space="preserve"> </w:instrText>
          </w:r>
          <w:r>
            <w:rPr>
              <w:rFonts w:hint="eastAsia"/>
              <w:color w:val="000000" w:themeColor="text1"/>
            </w:rPr>
            <w:instrText>TOC \o "1-3" \h \z \u</w:instrText>
          </w:r>
          <w:r>
            <w:rPr>
              <w:color w:val="000000" w:themeColor="text1"/>
            </w:rPr>
            <w:instrText xml:space="preserve"> </w:instrText>
          </w:r>
          <w:r>
            <w:rPr>
              <w:color w:val="000000" w:themeColor="text1"/>
            </w:rPr>
            <w:fldChar w:fldCharType="separate"/>
          </w:r>
          <w:hyperlink w:anchor="_Toc198323498" w:history="1">
            <w:r>
              <w:rPr>
                <w:rStyle w:val="af0"/>
                <w:bCs/>
                <w:kern w:val="44"/>
              </w:rPr>
              <w:t>摘 要</w:t>
            </w:r>
            <w:r>
              <w:tab/>
            </w:r>
            <w:r>
              <w:fldChar w:fldCharType="begin"/>
            </w:r>
            <w:r>
              <w:instrText xml:space="preserve"> PAGEREF _Toc198323498 \h </w:instrText>
            </w:r>
            <w:r>
              <w:fldChar w:fldCharType="separate"/>
            </w:r>
            <w:r>
              <w:t>iii</w:t>
            </w:r>
            <w:r>
              <w:fldChar w:fldCharType="end"/>
            </w:r>
          </w:hyperlink>
        </w:p>
        <w:p w14:paraId="4482075E" w14:textId="77777777" w:rsidR="00732EBE" w:rsidRDefault="000A0655" w:rsidP="00CA29D6">
          <w:pPr>
            <w:pStyle w:val="11"/>
            <w:outlineLvl w:val="9"/>
            <w:rPr>
              <w:rFonts w:cstheme="minorBidi"/>
              <w:lang w:eastAsia="zh-CN"/>
            </w:rPr>
          </w:pPr>
          <w:hyperlink w:anchor="_Toc198323499" w:history="1">
            <w:r>
              <w:rPr>
                <w:rStyle w:val="af0"/>
                <w:bCs/>
                <w:kern w:val="44"/>
              </w:rPr>
              <w:t>要 旨</w:t>
            </w:r>
            <w:r>
              <w:tab/>
            </w:r>
            <w:r>
              <w:fldChar w:fldCharType="begin"/>
            </w:r>
            <w:r>
              <w:instrText xml:space="preserve"> PAGEREF _Toc198323499 \h </w:instrText>
            </w:r>
            <w:r>
              <w:fldChar w:fldCharType="separate"/>
            </w:r>
            <w:r>
              <w:t>iv</w:t>
            </w:r>
            <w:r>
              <w:fldChar w:fldCharType="end"/>
            </w:r>
          </w:hyperlink>
        </w:p>
        <w:p w14:paraId="4B616E8D" w14:textId="77777777" w:rsidR="00732EBE" w:rsidRDefault="000A0655" w:rsidP="00CA29D6">
          <w:pPr>
            <w:pStyle w:val="11"/>
            <w:outlineLvl w:val="9"/>
            <w:rPr>
              <w:rFonts w:cstheme="minorBidi"/>
              <w:lang w:eastAsia="zh-CN"/>
            </w:rPr>
          </w:pPr>
          <w:hyperlink w:anchor="_Toc198323500" w:history="1">
            <w:r w:rsidRPr="00CA29D6">
              <w:rPr>
                <w:rStyle w:val="af0"/>
                <w:bCs/>
                <w:kern w:val="44"/>
              </w:rPr>
              <w:t>はじめに</w:t>
            </w:r>
            <w:r>
              <w:tab/>
            </w:r>
            <w:r>
              <w:fldChar w:fldCharType="begin"/>
            </w:r>
            <w:r>
              <w:instrText xml:space="preserve"> PAGEREF _Toc198323500 \h </w:instrText>
            </w:r>
            <w:r>
              <w:fldChar w:fldCharType="separate"/>
            </w:r>
            <w:r>
              <w:t>1</w:t>
            </w:r>
            <w:r>
              <w:fldChar w:fldCharType="end"/>
            </w:r>
          </w:hyperlink>
        </w:p>
        <w:p w14:paraId="73DAE30C" w14:textId="77777777" w:rsidR="00732EBE" w:rsidRDefault="000A0655" w:rsidP="00CA29D6">
          <w:pPr>
            <w:pStyle w:val="11"/>
            <w:outlineLvl w:val="9"/>
            <w:rPr>
              <w:rFonts w:cstheme="minorBidi"/>
              <w:lang w:eastAsia="zh-CN"/>
            </w:rPr>
          </w:pPr>
          <w:hyperlink w:anchor="_Toc198323501" w:history="1">
            <w:r>
              <w:rPr>
                <w:rStyle w:val="af0"/>
              </w:rPr>
              <w:t>1</w:t>
            </w:r>
            <w:r>
              <w:rPr>
                <w:rStyle w:val="af0"/>
                <w:bCs/>
              </w:rPr>
              <w:t>先行研究と問題点</w:t>
            </w:r>
            <w:r>
              <w:tab/>
            </w:r>
            <w:r>
              <w:fldChar w:fldCharType="begin"/>
            </w:r>
            <w:r>
              <w:instrText xml:space="preserve"> PAGEREF _Toc198323501 \h </w:instrText>
            </w:r>
            <w:r>
              <w:fldChar w:fldCharType="separate"/>
            </w:r>
            <w:r>
              <w:t>1</w:t>
            </w:r>
            <w:r>
              <w:fldChar w:fldCharType="end"/>
            </w:r>
          </w:hyperlink>
        </w:p>
        <w:p w14:paraId="2F453CAB" w14:textId="77777777" w:rsidR="00732EBE" w:rsidRDefault="000A0655" w:rsidP="00CA29D6">
          <w:pPr>
            <w:pStyle w:val="11"/>
            <w:outlineLvl w:val="9"/>
            <w:rPr>
              <w:rFonts w:cstheme="minorBidi"/>
              <w:lang w:eastAsia="zh-CN"/>
            </w:rPr>
          </w:pPr>
          <w:hyperlink w:anchor="_Toc198323502" w:history="1">
            <w:r>
              <w:rPr>
                <w:rStyle w:val="af0"/>
              </w:rPr>
              <w:t>2</w:t>
            </w:r>
            <w:r>
              <w:rPr>
                <w:rStyle w:val="af0"/>
                <w:bCs/>
              </w:rPr>
              <w:t>死生観の形成と変化</w:t>
            </w:r>
            <w:r>
              <w:tab/>
            </w:r>
            <w:r>
              <w:fldChar w:fldCharType="begin"/>
            </w:r>
            <w:r>
              <w:instrText xml:space="preserve"> PAGEREF _Toc198323502 \h </w:instrText>
            </w:r>
            <w:r>
              <w:fldChar w:fldCharType="separate"/>
            </w:r>
            <w:r>
              <w:t>2</w:t>
            </w:r>
            <w:r>
              <w:fldChar w:fldCharType="end"/>
            </w:r>
          </w:hyperlink>
        </w:p>
        <w:p w14:paraId="0E3548F6" w14:textId="77777777" w:rsidR="00732EBE" w:rsidRDefault="000A0655">
          <w:pPr>
            <w:pStyle w:val="20"/>
            <w:rPr>
              <w:rFonts w:ascii="MS Mincho" w:hAnsi="MS Mincho" w:cstheme="minorBidi"/>
              <w:lang w:eastAsia="zh-CN"/>
            </w:rPr>
          </w:pPr>
          <w:hyperlink w:anchor="_Toc198323503" w:history="1">
            <w:r>
              <w:rPr>
                <w:rStyle w:val="af0"/>
                <w:rFonts w:ascii="MS Mincho" w:hAnsi="MS Mincho"/>
                <w:bCs/>
              </w:rPr>
              <w:t>2.1日本の伝統的死生観</w:t>
            </w:r>
            <w:r>
              <w:rPr>
                <w:rFonts w:ascii="MS Mincho" w:hAnsi="MS Mincho"/>
              </w:rPr>
              <w:tab/>
            </w:r>
            <w:r>
              <w:rPr>
                <w:rFonts w:ascii="MS Mincho" w:hAnsi="MS Mincho"/>
              </w:rPr>
              <w:fldChar w:fldCharType="begin"/>
            </w:r>
            <w:r>
              <w:rPr>
                <w:rFonts w:ascii="MS Mincho" w:hAnsi="MS Mincho"/>
              </w:rPr>
              <w:instrText xml:space="preserve"> PAGEREF _Toc198323503 \h </w:instrText>
            </w:r>
            <w:r>
              <w:rPr>
                <w:rFonts w:ascii="MS Mincho" w:hAnsi="MS Mincho"/>
              </w:rPr>
            </w:r>
            <w:r>
              <w:rPr>
                <w:rFonts w:ascii="MS Mincho" w:hAnsi="MS Mincho"/>
              </w:rPr>
              <w:fldChar w:fldCharType="separate"/>
            </w:r>
            <w:r>
              <w:rPr>
                <w:rFonts w:ascii="MS Mincho" w:hAnsi="MS Mincho"/>
              </w:rPr>
              <w:t>2</w:t>
            </w:r>
            <w:r>
              <w:rPr>
                <w:rFonts w:ascii="MS Mincho" w:hAnsi="MS Mincho"/>
              </w:rPr>
              <w:fldChar w:fldCharType="end"/>
            </w:r>
          </w:hyperlink>
        </w:p>
        <w:p w14:paraId="2D3CBADE" w14:textId="77777777" w:rsidR="00732EBE" w:rsidRDefault="000A0655">
          <w:pPr>
            <w:pStyle w:val="20"/>
            <w:rPr>
              <w:rFonts w:ascii="MS Mincho" w:hAnsi="MS Mincho" w:cstheme="minorBidi"/>
              <w:lang w:eastAsia="zh-CN"/>
            </w:rPr>
          </w:pPr>
          <w:hyperlink w:anchor="_Toc198323504" w:history="1">
            <w:r>
              <w:rPr>
                <w:rStyle w:val="af0"/>
                <w:rFonts w:ascii="MS Mincho" w:hAnsi="MS Mincho"/>
                <w:bCs/>
              </w:rPr>
              <w:t>2.2 現代社会における死生観の変容</w:t>
            </w:r>
            <w:r>
              <w:rPr>
                <w:rFonts w:ascii="MS Mincho" w:hAnsi="MS Mincho"/>
              </w:rPr>
              <w:tab/>
            </w:r>
            <w:r>
              <w:rPr>
                <w:rFonts w:ascii="MS Mincho" w:hAnsi="MS Mincho"/>
              </w:rPr>
              <w:fldChar w:fldCharType="begin"/>
            </w:r>
            <w:r>
              <w:rPr>
                <w:rFonts w:ascii="MS Mincho" w:hAnsi="MS Mincho"/>
              </w:rPr>
              <w:instrText xml:space="preserve"> PAGEREF _Toc198323504 \h </w:instrText>
            </w:r>
            <w:r>
              <w:rPr>
                <w:rFonts w:ascii="MS Mincho" w:hAnsi="MS Mincho"/>
              </w:rPr>
            </w:r>
            <w:r>
              <w:rPr>
                <w:rFonts w:ascii="MS Mincho" w:hAnsi="MS Mincho"/>
              </w:rPr>
              <w:fldChar w:fldCharType="separate"/>
            </w:r>
            <w:r>
              <w:rPr>
                <w:rFonts w:ascii="MS Mincho" w:hAnsi="MS Mincho"/>
              </w:rPr>
              <w:t>3</w:t>
            </w:r>
            <w:r>
              <w:rPr>
                <w:rFonts w:ascii="MS Mincho" w:hAnsi="MS Mincho"/>
              </w:rPr>
              <w:fldChar w:fldCharType="end"/>
            </w:r>
          </w:hyperlink>
        </w:p>
        <w:p w14:paraId="0DD9A4A7" w14:textId="77777777" w:rsidR="00732EBE" w:rsidRDefault="000A0655" w:rsidP="00CA29D6">
          <w:pPr>
            <w:pStyle w:val="11"/>
            <w:outlineLvl w:val="9"/>
            <w:rPr>
              <w:rFonts w:cstheme="minorBidi"/>
              <w:lang w:eastAsia="zh-CN"/>
            </w:rPr>
          </w:pPr>
          <w:hyperlink w:anchor="_Toc198323505" w:history="1">
            <w:r>
              <w:rPr>
                <w:rStyle w:val="af0"/>
                <w:bCs/>
              </w:rPr>
              <w:t>3『100万回生きたねこ』の概要</w:t>
            </w:r>
            <w:r>
              <w:tab/>
            </w:r>
            <w:r>
              <w:fldChar w:fldCharType="begin"/>
            </w:r>
            <w:r>
              <w:instrText xml:space="preserve"> PAGEREF _Toc198323505 \h </w:instrText>
            </w:r>
            <w:r>
              <w:fldChar w:fldCharType="separate"/>
            </w:r>
            <w:r>
              <w:t>4</w:t>
            </w:r>
            <w:r>
              <w:fldChar w:fldCharType="end"/>
            </w:r>
          </w:hyperlink>
        </w:p>
        <w:p w14:paraId="718E5183" w14:textId="77777777" w:rsidR="00732EBE" w:rsidRDefault="000A0655" w:rsidP="00CA29D6">
          <w:pPr>
            <w:pStyle w:val="11"/>
            <w:outlineLvl w:val="9"/>
            <w:rPr>
              <w:rFonts w:cstheme="minorBidi"/>
              <w:lang w:eastAsia="zh-CN"/>
            </w:rPr>
          </w:pPr>
          <w:hyperlink w:anchor="_Toc198323506" w:history="1">
            <w:r>
              <w:rPr>
                <w:rStyle w:val="af0"/>
                <w:bCs/>
              </w:rPr>
              <w:t>4『100万回生きたねこ』の作品分析</w:t>
            </w:r>
            <w:r>
              <w:tab/>
            </w:r>
            <w:r>
              <w:fldChar w:fldCharType="begin"/>
            </w:r>
            <w:r>
              <w:instrText xml:space="preserve"> PAGEREF _Toc198323506 \h </w:instrText>
            </w:r>
            <w:r>
              <w:fldChar w:fldCharType="separate"/>
            </w:r>
            <w:r>
              <w:t>4</w:t>
            </w:r>
            <w:r>
              <w:fldChar w:fldCharType="end"/>
            </w:r>
          </w:hyperlink>
        </w:p>
        <w:p w14:paraId="7BDA0D4A" w14:textId="77777777" w:rsidR="00732EBE" w:rsidRDefault="000A0655">
          <w:pPr>
            <w:pStyle w:val="20"/>
            <w:rPr>
              <w:rFonts w:ascii="MS Mincho" w:hAnsi="MS Mincho" w:cstheme="minorBidi"/>
              <w:lang w:eastAsia="zh-CN"/>
            </w:rPr>
          </w:pPr>
          <w:hyperlink w:anchor="_Toc198323507" w:history="1">
            <w:r>
              <w:rPr>
                <w:rStyle w:val="af0"/>
                <w:rFonts w:ascii="MS Mincho" w:hAnsi="MS Mincho"/>
                <w:bCs/>
              </w:rPr>
              <w:t>4.1絵本『100万回生きたねこ』の図像分析</w:t>
            </w:r>
            <w:r>
              <w:rPr>
                <w:rFonts w:ascii="MS Mincho" w:hAnsi="MS Mincho"/>
              </w:rPr>
              <w:tab/>
            </w:r>
            <w:r>
              <w:rPr>
                <w:rFonts w:ascii="MS Mincho" w:hAnsi="MS Mincho"/>
              </w:rPr>
              <w:fldChar w:fldCharType="begin"/>
            </w:r>
            <w:r>
              <w:rPr>
                <w:rFonts w:ascii="MS Mincho" w:hAnsi="MS Mincho"/>
              </w:rPr>
              <w:instrText xml:space="preserve"> PAGEREF _Toc198323507 \h </w:instrText>
            </w:r>
            <w:r>
              <w:rPr>
                <w:rFonts w:ascii="MS Mincho" w:hAnsi="MS Mincho"/>
              </w:rPr>
            </w:r>
            <w:r>
              <w:rPr>
                <w:rFonts w:ascii="MS Mincho" w:hAnsi="MS Mincho"/>
              </w:rPr>
              <w:fldChar w:fldCharType="separate"/>
            </w:r>
            <w:r>
              <w:rPr>
                <w:rFonts w:ascii="MS Mincho" w:hAnsi="MS Mincho"/>
              </w:rPr>
              <w:t>4</w:t>
            </w:r>
            <w:r>
              <w:rPr>
                <w:rFonts w:ascii="MS Mincho" w:hAnsi="MS Mincho"/>
              </w:rPr>
              <w:fldChar w:fldCharType="end"/>
            </w:r>
          </w:hyperlink>
        </w:p>
        <w:p w14:paraId="773CD614" w14:textId="77777777" w:rsidR="00732EBE" w:rsidRDefault="000A0655">
          <w:pPr>
            <w:pStyle w:val="31"/>
            <w:tabs>
              <w:tab w:val="right" w:leader="dot" w:pos="8296"/>
            </w:tabs>
            <w:rPr>
              <w:rFonts w:ascii="MS Mincho" w:eastAsia="MS Mincho" w:hAnsi="MS Mincho"/>
              <w:sz w:val="24"/>
              <w:szCs w:val="24"/>
            </w:rPr>
          </w:pPr>
          <w:hyperlink w:anchor="_Toc198323508" w:history="1">
            <w:r>
              <w:rPr>
                <w:rStyle w:val="af0"/>
                <w:rFonts w:ascii="MS Mincho" w:eastAsia="MS Mincho" w:hAnsi="MS Mincho" w:cs="Times New Roman"/>
                <w:sz w:val="24"/>
                <w:szCs w:val="24"/>
                <w:lang w:eastAsia="ja-JP"/>
              </w:rPr>
              <w:t>4.1.1</w:t>
            </w:r>
            <w:r>
              <w:rPr>
                <w:rStyle w:val="af0"/>
                <w:rFonts w:ascii="MS Mincho" w:eastAsia="MS Mincho" w:hAnsi="MS Mincho" w:cs="Times New Roman"/>
                <w:bCs/>
                <w:sz w:val="24"/>
                <w:szCs w:val="24"/>
                <w:lang w:eastAsia="ja-JP"/>
              </w:rPr>
              <w:t>物語序盤における時間</w:t>
            </w:r>
            <w:r>
              <w:rPr>
                <w:rStyle w:val="af0"/>
                <w:rFonts w:ascii="MS Mincho" w:eastAsia="MS Mincho" w:hAnsi="MS Mincho" w:cs="Times New Roman" w:hint="eastAsia"/>
                <w:bCs/>
                <w:sz w:val="24"/>
                <w:szCs w:val="24"/>
                <w:lang w:eastAsia="ja-JP"/>
              </w:rPr>
              <w:t>・空間構造と</w:t>
            </w:r>
            <w:r>
              <w:rPr>
                <w:rStyle w:val="af0"/>
                <w:rFonts w:ascii="MS Mincho" w:eastAsia="MS Mincho" w:hAnsi="MS Mincho" w:cs="Times New Roman"/>
                <w:bCs/>
                <w:sz w:val="24"/>
                <w:szCs w:val="24"/>
                <w:lang w:eastAsia="ja-JP"/>
              </w:rPr>
              <w:t>客観的視点</w:t>
            </w:r>
            <w:r>
              <w:rPr>
                <w:rFonts w:ascii="MS Mincho" w:eastAsia="MS Mincho" w:hAnsi="MS Mincho"/>
                <w:sz w:val="24"/>
                <w:szCs w:val="24"/>
              </w:rPr>
              <w:tab/>
            </w:r>
            <w:r>
              <w:rPr>
                <w:rFonts w:ascii="MS Mincho" w:eastAsia="MS Mincho" w:hAnsi="MS Mincho"/>
                <w:sz w:val="24"/>
                <w:szCs w:val="24"/>
              </w:rPr>
              <w:fldChar w:fldCharType="begin"/>
            </w:r>
            <w:r>
              <w:rPr>
                <w:rFonts w:ascii="MS Mincho" w:eastAsia="MS Mincho" w:hAnsi="MS Mincho"/>
                <w:sz w:val="24"/>
                <w:szCs w:val="24"/>
              </w:rPr>
              <w:instrText xml:space="preserve"> PAGEREF _Toc198323508 \h </w:instrText>
            </w:r>
            <w:r>
              <w:rPr>
                <w:rFonts w:ascii="MS Mincho" w:eastAsia="MS Mincho" w:hAnsi="MS Mincho"/>
                <w:sz w:val="24"/>
                <w:szCs w:val="24"/>
              </w:rPr>
            </w:r>
            <w:r>
              <w:rPr>
                <w:rFonts w:ascii="MS Mincho" w:eastAsia="MS Mincho" w:hAnsi="MS Mincho"/>
                <w:sz w:val="24"/>
                <w:szCs w:val="24"/>
              </w:rPr>
              <w:fldChar w:fldCharType="separate"/>
            </w:r>
            <w:r>
              <w:rPr>
                <w:rFonts w:ascii="MS Mincho" w:eastAsia="MS Mincho" w:hAnsi="MS Mincho"/>
                <w:sz w:val="24"/>
                <w:szCs w:val="24"/>
              </w:rPr>
              <w:t>5</w:t>
            </w:r>
            <w:r>
              <w:rPr>
                <w:rFonts w:ascii="MS Mincho" w:eastAsia="MS Mincho" w:hAnsi="MS Mincho"/>
                <w:sz w:val="24"/>
                <w:szCs w:val="24"/>
              </w:rPr>
              <w:fldChar w:fldCharType="end"/>
            </w:r>
          </w:hyperlink>
        </w:p>
        <w:p w14:paraId="73EDA364" w14:textId="77777777" w:rsidR="00732EBE" w:rsidRDefault="000A0655">
          <w:pPr>
            <w:pStyle w:val="31"/>
            <w:tabs>
              <w:tab w:val="right" w:leader="dot" w:pos="8296"/>
            </w:tabs>
            <w:rPr>
              <w:rFonts w:ascii="MS Mincho" w:eastAsia="MS Mincho" w:hAnsi="MS Mincho"/>
              <w:sz w:val="24"/>
              <w:szCs w:val="24"/>
            </w:rPr>
          </w:pPr>
          <w:hyperlink w:anchor="_Toc198323509" w:history="1">
            <w:r>
              <w:rPr>
                <w:rStyle w:val="af0"/>
                <w:rFonts w:ascii="MS Mincho" w:eastAsia="MS Mincho" w:hAnsi="MS Mincho" w:cs="Times New Roman"/>
                <w:sz w:val="24"/>
                <w:szCs w:val="24"/>
                <w:lang w:eastAsia="ja-JP"/>
              </w:rPr>
              <w:t>4.1.2</w:t>
            </w:r>
            <w:r>
              <w:rPr>
                <w:rStyle w:val="af0"/>
                <w:rFonts w:ascii="MS Mincho" w:eastAsia="MS Mincho" w:hAnsi="MS Mincho" w:cs="Times New Roman"/>
                <w:bCs/>
                <w:sz w:val="24"/>
                <w:szCs w:val="24"/>
                <w:lang w:eastAsia="ja-JP"/>
              </w:rPr>
              <w:t>自己中心的な色彩と図文関係</w:t>
            </w:r>
            <w:r>
              <w:rPr>
                <w:rFonts w:ascii="MS Mincho" w:eastAsia="MS Mincho" w:hAnsi="MS Mincho"/>
                <w:sz w:val="24"/>
                <w:szCs w:val="24"/>
              </w:rPr>
              <w:tab/>
            </w:r>
            <w:r>
              <w:rPr>
                <w:rFonts w:ascii="MS Mincho" w:eastAsia="MS Mincho" w:hAnsi="MS Mincho"/>
                <w:sz w:val="24"/>
                <w:szCs w:val="24"/>
              </w:rPr>
              <w:fldChar w:fldCharType="begin"/>
            </w:r>
            <w:r>
              <w:rPr>
                <w:rFonts w:ascii="MS Mincho" w:eastAsia="MS Mincho" w:hAnsi="MS Mincho"/>
                <w:sz w:val="24"/>
                <w:szCs w:val="24"/>
              </w:rPr>
              <w:instrText xml:space="preserve"> PAGEREF _Toc198323509 \h </w:instrText>
            </w:r>
            <w:r>
              <w:rPr>
                <w:rFonts w:ascii="MS Mincho" w:eastAsia="MS Mincho" w:hAnsi="MS Mincho"/>
                <w:sz w:val="24"/>
                <w:szCs w:val="24"/>
              </w:rPr>
            </w:r>
            <w:r>
              <w:rPr>
                <w:rFonts w:ascii="MS Mincho" w:eastAsia="MS Mincho" w:hAnsi="MS Mincho"/>
                <w:sz w:val="24"/>
                <w:szCs w:val="24"/>
              </w:rPr>
              <w:fldChar w:fldCharType="separate"/>
            </w:r>
            <w:r>
              <w:rPr>
                <w:rFonts w:ascii="MS Mincho" w:eastAsia="MS Mincho" w:hAnsi="MS Mincho"/>
                <w:sz w:val="24"/>
                <w:szCs w:val="24"/>
              </w:rPr>
              <w:t>5</w:t>
            </w:r>
            <w:r>
              <w:rPr>
                <w:rFonts w:ascii="MS Mincho" w:eastAsia="MS Mincho" w:hAnsi="MS Mincho"/>
                <w:sz w:val="24"/>
                <w:szCs w:val="24"/>
              </w:rPr>
              <w:fldChar w:fldCharType="end"/>
            </w:r>
          </w:hyperlink>
        </w:p>
        <w:p w14:paraId="7EA22358" w14:textId="77777777" w:rsidR="00732EBE" w:rsidRDefault="000A0655">
          <w:pPr>
            <w:pStyle w:val="31"/>
            <w:tabs>
              <w:tab w:val="right" w:leader="dot" w:pos="8296"/>
            </w:tabs>
            <w:rPr>
              <w:rFonts w:ascii="MS Mincho" w:eastAsia="MS Mincho" w:hAnsi="MS Mincho"/>
              <w:sz w:val="24"/>
              <w:szCs w:val="24"/>
            </w:rPr>
          </w:pPr>
          <w:hyperlink w:anchor="_Toc198323510" w:history="1">
            <w:r>
              <w:rPr>
                <w:rStyle w:val="af0"/>
                <w:rFonts w:ascii="MS Mincho" w:eastAsia="MS Mincho" w:hAnsi="MS Mincho" w:cs="Times New Roman"/>
                <w:bCs/>
                <w:sz w:val="24"/>
                <w:szCs w:val="24"/>
                <w:lang w:eastAsia="ja-JP"/>
              </w:rPr>
              <w:t>4.1.3白いねことの出会い後の空間</w:t>
            </w:r>
            <w:r>
              <w:rPr>
                <w:rStyle w:val="af0"/>
                <w:rFonts w:ascii="MS Mincho" w:eastAsia="MS Mincho" w:hAnsi="MS Mincho" w:cs="Times New Roman" w:hint="eastAsia"/>
                <w:bCs/>
                <w:sz w:val="24"/>
                <w:szCs w:val="24"/>
                <w:lang w:eastAsia="ja-JP"/>
              </w:rPr>
              <w:t>・視点の変化</w:t>
            </w:r>
            <w:r>
              <w:rPr>
                <w:rFonts w:ascii="MS Mincho" w:eastAsia="MS Mincho" w:hAnsi="MS Mincho"/>
                <w:sz w:val="24"/>
                <w:szCs w:val="24"/>
              </w:rPr>
              <w:tab/>
            </w:r>
            <w:r>
              <w:rPr>
                <w:rFonts w:ascii="MS Mincho" w:eastAsia="MS Mincho" w:hAnsi="MS Mincho"/>
                <w:sz w:val="24"/>
                <w:szCs w:val="24"/>
              </w:rPr>
              <w:fldChar w:fldCharType="begin"/>
            </w:r>
            <w:r>
              <w:rPr>
                <w:rFonts w:ascii="MS Mincho" w:eastAsia="MS Mincho" w:hAnsi="MS Mincho"/>
                <w:sz w:val="24"/>
                <w:szCs w:val="24"/>
              </w:rPr>
              <w:instrText xml:space="preserve"> PAGEREF _Toc198323510 \h </w:instrText>
            </w:r>
            <w:r>
              <w:rPr>
                <w:rFonts w:ascii="MS Mincho" w:eastAsia="MS Mincho" w:hAnsi="MS Mincho"/>
                <w:sz w:val="24"/>
                <w:szCs w:val="24"/>
              </w:rPr>
            </w:r>
            <w:r>
              <w:rPr>
                <w:rFonts w:ascii="MS Mincho" w:eastAsia="MS Mincho" w:hAnsi="MS Mincho"/>
                <w:sz w:val="24"/>
                <w:szCs w:val="24"/>
              </w:rPr>
              <w:fldChar w:fldCharType="separate"/>
            </w:r>
            <w:r>
              <w:rPr>
                <w:rFonts w:ascii="MS Mincho" w:eastAsia="MS Mincho" w:hAnsi="MS Mincho"/>
                <w:sz w:val="24"/>
                <w:szCs w:val="24"/>
              </w:rPr>
              <w:t>6</w:t>
            </w:r>
            <w:r>
              <w:rPr>
                <w:rFonts w:ascii="MS Mincho" w:eastAsia="MS Mincho" w:hAnsi="MS Mincho"/>
                <w:sz w:val="24"/>
                <w:szCs w:val="24"/>
              </w:rPr>
              <w:fldChar w:fldCharType="end"/>
            </w:r>
          </w:hyperlink>
        </w:p>
        <w:p w14:paraId="2D32D617" w14:textId="77777777" w:rsidR="00732EBE" w:rsidRDefault="000A0655">
          <w:pPr>
            <w:pStyle w:val="20"/>
            <w:rPr>
              <w:rFonts w:ascii="MS Mincho" w:hAnsi="MS Mincho" w:cstheme="minorBidi"/>
              <w:lang w:eastAsia="zh-CN"/>
            </w:rPr>
          </w:pPr>
          <w:hyperlink w:anchor="_Toc198323511" w:history="1">
            <w:r>
              <w:rPr>
                <w:rStyle w:val="af0"/>
                <w:rFonts w:ascii="MS Mincho" w:hAnsi="MS Mincho"/>
                <w:bCs/>
              </w:rPr>
              <w:t>4.2絵本『100万回生きたねこ』のテキスト分析</w:t>
            </w:r>
            <w:r>
              <w:rPr>
                <w:rFonts w:ascii="MS Mincho" w:hAnsi="MS Mincho"/>
              </w:rPr>
              <w:tab/>
            </w:r>
            <w:r>
              <w:rPr>
                <w:rFonts w:ascii="MS Mincho" w:hAnsi="MS Mincho"/>
              </w:rPr>
              <w:fldChar w:fldCharType="begin"/>
            </w:r>
            <w:r>
              <w:rPr>
                <w:rFonts w:ascii="MS Mincho" w:hAnsi="MS Mincho"/>
              </w:rPr>
              <w:instrText xml:space="preserve"> PAGEREF _Toc198323511 \h </w:instrText>
            </w:r>
            <w:r>
              <w:rPr>
                <w:rFonts w:ascii="MS Mincho" w:hAnsi="MS Mincho"/>
              </w:rPr>
            </w:r>
            <w:r>
              <w:rPr>
                <w:rFonts w:ascii="MS Mincho" w:hAnsi="MS Mincho"/>
              </w:rPr>
              <w:fldChar w:fldCharType="separate"/>
            </w:r>
            <w:r>
              <w:rPr>
                <w:rFonts w:ascii="MS Mincho" w:hAnsi="MS Mincho"/>
              </w:rPr>
              <w:t>6</w:t>
            </w:r>
            <w:r>
              <w:rPr>
                <w:rFonts w:ascii="MS Mincho" w:hAnsi="MS Mincho"/>
              </w:rPr>
              <w:fldChar w:fldCharType="end"/>
            </w:r>
          </w:hyperlink>
        </w:p>
        <w:p w14:paraId="124BF238" w14:textId="77777777" w:rsidR="00732EBE" w:rsidRDefault="000A0655">
          <w:pPr>
            <w:pStyle w:val="31"/>
            <w:tabs>
              <w:tab w:val="right" w:leader="dot" w:pos="8296"/>
            </w:tabs>
            <w:rPr>
              <w:rFonts w:ascii="MS Mincho" w:eastAsia="MS Mincho" w:hAnsi="MS Mincho"/>
              <w:sz w:val="24"/>
              <w:szCs w:val="24"/>
            </w:rPr>
          </w:pPr>
          <w:hyperlink w:anchor="_Toc198323512" w:history="1">
            <w:r>
              <w:rPr>
                <w:rStyle w:val="af0"/>
                <w:rFonts w:ascii="MS Mincho" w:eastAsia="MS Mincho" w:hAnsi="MS Mincho" w:cs="Times New Roman"/>
                <w:bCs/>
                <w:sz w:val="24"/>
                <w:szCs w:val="24"/>
                <w:lang w:eastAsia="ja-JP"/>
              </w:rPr>
              <w:t>4.2.1リズム構造と反復表現</w:t>
            </w:r>
            <w:r>
              <w:rPr>
                <w:rFonts w:ascii="MS Mincho" w:eastAsia="MS Mincho" w:hAnsi="MS Mincho"/>
                <w:sz w:val="24"/>
                <w:szCs w:val="24"/>
              </w:rPr>
              <w:tab/>
            </w:r>
            <w:r>
              <w:rPr>
                <w:rFonts w:ascii="MS Mincho" w:eastAsia="MS Mincho" w:hAnsi="MS Mincho"/>
                <w:sz w:val="24"/>
                <w:szCs w:val="24"/>
              </w:rPr>
              <w:fldChar w:fldCharType="begin"/>
            </w:r>
            <w:r>
              <w:rPr>
                <w:rFonts w:ascii="MS Mincho" w:eastAsia="MS Mincho" w:hAnsi="MS Mincho"/>
                <w:sz w:val="24"/>
                <w:szCs w:val="24"/>
              </w:rPr>
              <w:instrText xml:space="preserve"> PAGEREF _Toc198323512 \h </w:instrText>
            </w:r>
            <w:r>
              <w:rPr>
                <w:rFonts w:ascii="MS Mincho" w:eastAsia="MS Mincho" w:hAnsi="MS Mincho"/>
                <w:sz w:val="24"/>
                <w:szCs w:val="24"/>
              </w:rPr>
            </w:r>
            <w:r>
              <w:rPr>
                <w:rFonts w:ascii="MS Mincho" w:eastAsia="MS Mincho" w:hAnsi="MS Mincho"/>
                <w:sz w:val="24"/>
                <w:szCs w:val="24"/>
              </w:rPr>
              <w:fldChar w:fldCharType="separate"/>
            </w:r>
            <w:r>
              <w:rPr>
                <w:rFonts w:ascii="MS Mincho" w:eastAsia="MS Mincho" w:hAnsi="MS Mincho"/>
                <w:sz w:val="24"/>
                <w:szCs w:val="24"/>
              </w:rPr>
              <w:t>6</w:t>
            </w:r>
            <w:r>
              <w:rPr>
                <w:rFonts w:ascii="MS Mincho" w:eastAsia="MS Mincho" w:hAnsi="MS Mincho"/>
                <w:sz w:val="24"/>
                <w:szCs w:val="24"/>
              </w:rPr>
              <w:fldChar w:fldCharType="end"/>
            </w:r>
          </w:hyperlink>
        </w:p>
        <w:p w14:paraId="06981B39" w14:textId="77777777" w:rsidR="00732EBE" w:rsidRDefault="000A0655">
          <w:pPr>
            <w:pStyle w:val="31"/>
            <w:tabs>
              <w:tab w:val="right" w:leader="dot" w:pos="8296"/>
            </w:tabs>
            <w:rPr>
              <w:rFonts w:ascii="MS Mincho" w:eastAsia="MS Mincho" w:hAnsi="MS Mincho"/>
              <w:sz w:val="24"/>
              <w:szCs w:val="24"/>
            </w:rPr>
          </w:pPr>
          <w:hyperlink w:anchor="_Toc198323513" w:history="1">
            <w:r>
              <w:rPr>
                <w:rStyle w:val="af0"/>
                <w:rFonts w:ascii="MS Mincho" w:eastAsia="MS Mincho" w:hAnsi="MS Mincho" w:cs="Times New Roman"/>
                <w:bCs/>
                <w:sz w:val="24"/>
                <w:szCs w:val="24"/>
                <w:lang w:eastAsia="ja-JP"/>
              </w:rPr>
              <w:t>4.2.2感情描写と語りの変化</w:t>
            </w:r>
            <w:r>
              <w:rPr>
                <w:rFonts w:ascii="MS Mincho" w:eastAsia="MS Mincho" w:hAnsi="MS Mincho"/>
                <w:sz w:val="24"/>
                <w:szCs w:val="24"/>
              </w:rPr>
              <w:tab/>
            </w:r>
            <w:r>
              <w:rPr>
                <w:rFonts w:ascii="MS Mincho" w:eastAsia="MS Mincho" w:hAnsi="MS Mincho"/>
                <w:sz w:val="24"/>
                <w:szCs w:val="24"/>
              </w:rPr>
              <w:fldChar w:fldCharType="begin"/>
            </w:r>
            <w:r>
              <w:rPr>
                <w:rFonts w:ascii="MS Mincho" w:eastAsia="MS Mincho" w:hAnsi="MS Mincho"/>
                <w:sz w:val="24"/>
                <w:szCs w:val="24"/>
              </w:rPr>
              <w:instrText xml:space="preserve"> PAGEREF _Toc198323513 \h </w:instrText>
            </w:r>
            <w:r>
              <w:rPr>
                <w:rFonts w:ascii="MS Mincho" w:eastAsia="MS Mincho" w:hAnsi="MS Mincho"/>
                <w:sz w:val="24"/>
                <w:szCs w:val="24"/>
              </w:rPr>
            </w:r>
            <w:r>
              <w:rPr>
                <w:rFonts w:ascii="MS Mincho" w:eastAsia="MS Mincho" w:hAnsi="MS Mincho"/>
                <w:sz w:val="24"/>
                <w:szCs w:val="24"/>
              </w:rPr>
              <w:fldChar w:fldCharType="separate"/>
            </w:r>
            <w:r>
              <w:rPr>
                <w:rFonts w:ascii="MS Mincho" w:eastAsia="MS Mincho" w:hAnsi="MS Mincho"/>
                <w:sz w:val="24"/>
                <w:szCs w:val="24"/>
              </w:rPr>
              <w:t>7</w:t>
            </w:r>
            <w:r>
              <w:rPr>
                <w:rFonts w:ascii="MS Mincho" w:eastAsia="MS Mincho" w:hAnsi="MS Mincho"/>
                <w:sz w:val="24"/>
                <w:szCs w:val="24"/>
              </w:rPr>
              <w:fldChar w:fldCharType="end"/>
            </w:r>
          </w:hyperlink>
        </w:p>
        <w:p w14:paraId="14591B1F" w14:textId="77777777" w:rsidR="00732EBE" w:rsidRDefault="000A0655">
          <w:pPr>
            <w:pStyle w:val="31"/>
            <w:tabs>
              <w:tab w:val="right" w:leader="dot" w:pos="8296"/>
            </w:tabs>
            <w:rPr>
              <w:rFonts w:ascii="MS Mincho" w:eastAsia="MS Mincho" w:hAnsi="MS Mincho"/>
              <w:sz w:val="24"/>
              <w:szCs w:val="24"/>
            </w:rPr>
          </w:pPr>
          <w:hyperlink w:anchor="_Toc198323514" w:history="1">
            <w:r>
              <w:rPr>
                <w:rStyle w:val="af0"/>
                <w:rFonts w:ascii="MS Mincho" w:eastAsia="MS Mincho" w:hAnsi="MS Mincho" w:cs="Times New Roman"/>
                <w:bCs/>
                <w:sz w:val="24"/>
                <w:szCs w:val="24"/>
                <w:lang w:eastAsia="ja-JP"/>
              </w:rPr>
              <w:t>4.2.3台詞と沈黙に見る死生観の深化</w:t>
            </w:r>
            <w:r>
              <w:rPr>
                <w:rFonts w:ascii="MS Mincho" w:eastAsia="MS Mincho" w:hAnsi="MS Mincho"/>
                <w:sz w:val="24"/>
                <w:szCs w:val="24"/>
              </w:rPr>
              <w:tab/>
            </w:r>
            <w:r>
              <w:rPr>
                <w:rFonts w:ascii="MS Mincho" w:eastAsia="MS Mincho" w:hAnsi="MS Mincho"/>
                <w:sz w:val="24"/>
                <w:szCs w:val="24"/>
              </w:rPr>
              <w:fldChar w:fldCharType="begin"/>
            </w:r>
            <w:r>
              <w:rPr>
                <w:rFonts w:ascii="MS Mincho" w:eastAsia="MS Mincho" w:hAnsi="MS Mincho"/>
                <w:sz w:val="24"/>
                <w:szCs w:val="24"/>
              </w:rPr>
              <w:instrText xml:space="preserve"> PAGEREF _Toc198323514 \h </w:instrText>
            </w:r>
            <w:r>
              <w:rPr>
                <w:rFonts w:ascii="MS Mincho" w:eastAsia="MS Mincho" w:hAnsi="MS Mincho"/>
                <w:sz w:val="24"/>
                <w:szCs w:val="24"/>
              </w:rPr>
            </w:r>
            <w:r>
              <w:rPr>
                <w:rFonts w:ascii="MS Mincho" w:eastAsia="MS Mincho" w:hAnsi="MS Mincho"/>
                <w:sz w:val="24"/>
                <w:szCs w:val="24"/>
              </w:rPr>
              <w:fldChar w:fldCharType="separate"/>
            </w:r>
            <w:r>
              <w:rPr>
                <w:rFonts w:ascii="MS Mincho" w:eastAsia="MS Mincho" w:hAnsi="MS Mincho"/>
                <w:sz w:val="24"/>
                <w:szCs w:val="24"/>
              </w:rPr>
              <w:t>8</w:t>
            </w:r>
            <w:r>
              <w:rPr>
                <w:rFonts w:ascii="MS Mincho" w:eastAsia="MS Mincho" w:hAnsi="MS Mincho"/>
                <w:sz w:val="24"/>
                <w:szCs w:val="24"/>
              </w:rPr>
              <w:fldChar w:fldCharType="end"/>
            </w:r>
          </w:hyperlink>
        </w:p>
        <w:p w14:paraId="39723DB1" w14:textId="77777777" w:rsidR="00732EBE" w:rsidRDefault="000A0655">
          <w:pPr>
            <w:pStyle w:val="20"/>
            <w:rPr>
              <w:rFonts w:ascii="MS Mincho" w:hAnsi="MS Mincho" w:cstheme="minorBidi"/>
              <w:lang w:eastAsia="zh-CN"/>
            </w:rPr>
          </w:pPr>
          <w:hyperlink w:anchor="_Toc198323515" w:history="1">
            <w:r>
              <w:rPr>
                <w:rStyle w:val="af0"/>
                <w:rFonts w:ascii="MS Mincho" w:hAnsi="MS Mincho"/>
                <w:bCs/>
              </w:rPr>
              <w:t>4.3作品分析から見える死生観の総括</w:t>
            </w:r>
            <w:r>
              <w:rPr>
                <w:rFonts w:ascii="MS Mincho" w:hAnsi="MS Mincho"/>
              </w:rPr>
              <w:tab/>
            </w:r>
            <w:r>
              <w:rPr>
                <w:rFonts w:ascii="MS Mincho" w:hAnsi="MS Mincho"/>
              </w:rPr>
              <w:fldChar w:fldCharType="begin"/>
            </w:r>
            <w:r>
              <w:rPr>
                <w:rFonts w:ascii="MS Mincho" w:hAnsi="MS Mincho"/>
              </w:rPr>
              <w:instrText xml:space="preserve"> PAGEREF _Toc198323515 \h </w:instrText>
            </w:r>
            <w:r>
              <w:rPr>
                <w:rFonts w:ascii="MS Mincho" w:hAnsi="MS Mincho"/>
              </w:rPr>
            </w:r>
            <w:r>
              <w:rPr>
                <w:rFonts w:ascii="MS Mincho" w:hAnsi="MS Mincho"/>
              </w:rPr>
              <w:fldChar w:fldCharType="separate"/>
            </w:r>
            <w:r>
              <w:rPr>
                <w:rFonts w:ascii="MS Mincho" w:hAnsi="MS Mincho"/>
              </w:rPr>
              <w:t>9</w:t>
            </w:r>
            <w:r>
              <w:rPr>
                <w:rFonts w:ascii="MS Mincho" w:hAnsi="MS Mincho"/>
              </w:rPr>
              <w:fldChar w:fldCharType="end"/>
            </w:r>
          </w:hyperlink>
        </w:p>
        <w:p w14:paraId="6EB58970" w14:textId="77777777" w:rsidR="00732EBE" w:rsidRDefault="000A0655" w:rsidP="00CA29D6">
          <w:pPr>
            <w:pStyle w:val="11"/>
            <w:outlineLvl w:val="9"/>
            <w:rPr>
              <w:rFonts w:cstheme="minorBidi"/>
              <w:lang w:eastAsia="zh-CN"/>
            </w:rPr>
          </w:pPr>
          <w:hyperlink w:anchor="_Toc198323516" w:history="1">
            <w:r>
              <w:rPr>
                <w:rStyle w:val="af0"/>
                <w:bCs/>
              </w:rPr>
              <w:t>5『100万回生きたねこ』に見る死生観の特徴</w:t>
            </w:r>
            <w:r>
              <w:tab/>
            </w:r>
            <w:r>
              <w:fldChar w:fldCharType="begin"/>
            </w:r>
            <w:r>
              <w:instrText xml:space="preserve"> PAGEREF _Toc198323516 \h </w:instrText>
            </w:r>
            <w:r>
              <w:fldChar w:fldCharType="separate"/>
            </w:r>
            <w:r>
              <w:t>10</w:t>
            </w:r>
            <w:r>
              <w:fldChar w:fldCharType="end"/>
            </w:r>
          </w:hyperlink>
        </w:p>
        <w:p w14:paraId="45667B3C" w14:textId="77777777" w:rsidR="00732EBE" w:rsidRDefault="000A0655">
          <w:pPr>
            <w:pStyle w:val="20"/>
            <w:rPr>
              <w:rFonts w:ascii="MS Mincho" w:hAnsi="MS Mincho" w:cstheme="minorBidi"/>
              <w:lang w:eastAsia="zh-CN"/>
            </w:rPr>
          </w:pPr>
          <w:hyperlink w:anchor="_Toc198323517" w:history="1">
            <w:r>
              <w:rPr>
                <w:rStyle w:val="af0"/>
                <w:rFonts w:ascii="MS Mincho" w:hAnsi="MS Mincho"/>
                <w:bCs/>
              </w:rPr>
              <w:t>5.1繰り返される生と「不条理」</w:t>
            </w:r>
            <w:r>
              <w:rPr>
                <w:rFonts w:ascii="MS Mincho" w:hAnsi="MS Mincho"/>
              </w:rPr>
              <w:tab/>
            </w:r>
            <w:r>
              <w:rPr>
                <w:rFonts w:ascii="MS Mincho" w:hAnsi="MS Mincho"/>
              </w:rPr>
              <w:fldChar w:fldCharType="begin"/>
            </w:r>
            <w:r>
              <w:rPr>
                <w:rFonts w:ascii="MS Mincho" w:hAnsi="MS Mincho"/>
              </w:rPr>
              <w:instrText xml:space="preserve"> PAGEREF _Toc198323517 \h </w:instrText>
            </w:r>
            <w:r>
              <w:rPr>
                <w:rFonts w:ascii="MS Mincho" w:hAnsi="MS Mincho"/>
              </w:rPr>
            </w:r>
            <w:r>
              <w:rPr>
                <w:rFonts w:ascii="MS Mincho" w:hAnsi="MS Mincho"/>
              </w:rPr>
              <w:fldChar w:fldCharType="separate"/>
            </w:r>
            <w:r>
              <w:rPr>
                <w:rFonts w:ascii="MS Mincho" w:hAnsi="MS Mincho"/>
              </w:rPr>
              <w:t>10</w:t>
            </w:r>
            <w:r>
              <w:rPr>
                <w:rFonts w:ascii="MS Mincho" w:hAnsi="MS Mincho"/>
              </w:rPr>
              <w:fldChar w:fldCharType="end"/>
            </w:r>
          </w:hyperlink>
        </w:p>
        <w:p w14:paraId="079275DB" w14:textId="77777777" w:rsidR="00732EBE" w:rsidRDefault="000A0655">
          <w:pPr>
            <w:pStyle w:val="20"/>
            <w:rPr>
              <w:rFonts w:ascii="MS Mincho" w:hAnsi="MS Mincho" w:cstheme="minorBidi"/>
              <w:lang w:eastAsia="zh-CN"/>
            </w:rPr>
          </w:pPr>
          <w:hyperlink w:anchor="_Toc198323518" w:history="1">
            <w:r>
              <w:rPr>
                <w:rStyle w:val="af0"/>
                <w:rFonts w:ascii="MS Mincho" w:hAnsi="MS Mincho"/>
                <w:bCs/>
              </w:rPr>
              <w:t>5.2猫の「他者性」と愛による実存的選択</w:t>
            </w:r>
            <w:r>
              <w:rPr>
                <w:rFonts w:ascii="MS Mincho" w:hAnsi="MS Mincho"/>
              </w:rPr>
              <w:tab/>
            </w:r>
            <w:r>
              <w:rPr>
                <w:rFonts w:ascii="MS Mincho" w:hAnsi="MS Mincho"/>
              </w:rPr>
              <w:fldChar w:fldCharType="begin"/>
            </w:r>
            <w:r>
              <w:rPr>
                <w:rFonts w:ascii="MS Mincho" w:hAnsi="MS Mincho"/>
              </w:rPr>
              <w:instrText xml:space="preserve"> PAGEREF _Toc198323518 \h </w:instrText>
            </w:r>
            <w:r>
              <w:rPr>
                <w:rFonts w:ascii="MS Mincho" w:hAnsi="MS Mincho"/>
              </w:rPr>
            </w:r>
            <w:r>
              <w:rPr>
                <w:rFonts w:ascii="MS Mincho" w:hAnsi="MS Mincho"/>
              </w:rPr>
              <w:fldChar w:fldCharType="separate"/>
            </w:r>
            <w:r>
              <w:rPr>
                <w:rFonts w:ascii="MS Mincho" w:hAnsi="MS Mincho"/>
              </w:rPr>
              <w:t>10</w:t>
            </w:r>
            <w:r>
              <w:rPr>
                <w:rFonts w:ascii="MS Mincho" w:hAnsi="MS Mincho"/>
              </w:rPr>
              <w:fldChar w:fldCharType="end"/>
            </w:r>
          </w:hyperlink>
        </w:p>
        <w:p w14:paraId="18C009DC" w14:textId="77777777" w:rsidR="00732EBE" w:rsidRDefault="000A0655">
          <w:pPr>
            <w:pStyle w:val="20"/>
            <w:rPr>
              <w:rFonts w:ascii="MS Mincho" w:hAnsi="MS Mincho" w:cstheme="minorBidi"/>
              <w:lang w:eastAsia="zh-CN"/>
            </w:rPr>
          </w:pPr>
          <w:hyperlink w:anchor="_Toc198323519" w:history="1">
            <w:r>
              <w:rPr>
                <w:rStyle w:val="af0"/>
                <w:rFonts w:ascii="MS Mincho" w:hAnsi="MS Mincho"/>
                <w:bCs/>
              </w:rPr>
              <w:t>5.3有限性の受容と「意味ある死」</w:t>
            </w:r>
            <w:r>
              <w:rPr>
                <w:rFonts w:ascii="MS Mincho" w:hAnsi="MS Mincho"/>
              </w:rPr>
              <w:tab/>
            </w:r>
            <w:r>
              <w:rPr>
                <w:rFonts w:ascii="MS Mincho" w:hAnsi="MS Mincho"/>
              </w:rPr>
              <w:fldChar w:fldCharType="begin"/>
            </w:r>
            <w:r>
              <w:rPr>
                <w:rFonts w:ascii="MS Mincho" w:hAnsi="MS Mincho"/>
              </w:rPr>
              <w:instrText xml:space="preserve"> PAGEREF _Toc198323519 \h </w:instrText>
            </w:r>
            <w:r>
              <w:rPr>
                <w:rFonts w:ascii="MS Mincho" w:hAnsi="MS Mincho"/>
              </w:rPr>
            </w:r>
            <w:r>
              <w:rPr>
                <w:rFonts w:ascii="MS Mincho" w:hAnsi="MS Mincho"/>
              </w:rPr>
              <w:fldChar w:fldCharType="separate"/>
            </w:r>
            <w:r>
              <w:rPr>
                <w:rFonts w:ascii="MS Mincho" w:hAnsi="MS Mincho"/>
              </w:rPr>
              <w:t>11</w:t>
            </w:r>
            <w:r>
              <w:rPr>
                <w:rFonts w:ascii="MS Mincho" w:hAnsi="MS Mincho"/>
              </w:rPr>
              <w:fldChar w:fldCharType="end"/>
            </w:r>
          </w:hyperlink>
        </w:p>
        <w:p w14:paraId="1A46F259" w14:textId="77777777" w:rsidR="00732EBE" w:rsidRDefault="000A0655" w:rsidP="00CA29D6">
          <w:pPr>
            <w:pStyle w:val="11"/>
            <w:outlineLvl w:val="9"/>
            <w:rPr>
              <w:rFonts w:cstheme="minorBidi"/>
              <w:lang w:eastAsia="zh-CN"/>
            </w:rPr>
          </w:pPr>
          <w:hyperlink w:anchor="_Toc198323520" w:history="1">
            <w:r>
              <w:rPr>
                <w:rStyle w:val="af0"/>
                <w:bCs/>
              </w:rPr>
              <w:t>おわりに</w:t>
            </w:r>
            <w:r>
              <w:tab/>
            </w:r>
            <w:r>
              <w:fldChar w:fldCharType="begin"/>
            </w:r>
            <w:r>
              <w:instrText xml:space="preserve"> PAGEREF _Toc198323520 \h </w:instrText>
            </w:r>
            <w:r>
              <w:fldChar w:fldCharType="separate"/>
            </w:r>
            <w:r>
              <w:t>11</w:t>
            </w:r>
            <w:r>
              <w:fldChar w:fldCharType="end"/>
            </w:r>
          </w:hyperlink>
        </w:p>
        <w:p w14:paraId="2ECC075E" w14:textId="77777777" w:rsidR="00732EBE" w:rsidRDefault="000A0655" w:rsidP="00CA29D6">
          <w:pPr>
            <w:pStyle w:val="11"/>
            <w:outlineLvl w:val="9"/>
            <w:rPr>
              <w:rFonts w:cstheme="minorBidi"/>
              <w:lang w:eastAsia="zh-CN"/>
            </w:rPr>
          </w:pPr>
          <w:hyperlink w:anchor="_Toc198323521" w:history="1">
            <w:r>
              <w:rPr>
                <w:rStyle w:val="af0"/>
                <w:bCs/>
                <w:kern w:val="44"/>
              </w:rPr>
              <w:t>参考文献</w:t>
            </w:r>
            <w:r>
              <w:tab/>
            </w:r>
            <w:r>
              <w:fldChar w:fldCharType="begin"/>
            </w:r>
            <w:r>
              <w:instrText xml:space="preserve"> PAGEREF _Toc198323521 \h </w:instrText>
            </w:r>
            <w:r>
              <w:fldChar w:fldCharType="separate"/>
            </w:r>
            <w:r>
              <w:t>13</w:t>
            </w:r>
            <w:r>
              <w:fldChar w:fldCharType="end"/>
            </w:r>
          </w:hyperlink>
        </w:p>
        <w:p w14:paraId="64435C1D" w14:textId="77777777" w:rsidR="00732EBE" w:rsidRDefault="000A0655" w:rsidP="00CA29D6">
          <w:pPr>
            <w:pStyle w:val="11"/>
            <w:outlineLvl w:val="9"/>
            <w:rPr>
              <w:rFonts w:cstheme="minorBidi"/>
              <w:lang w:eastAsia="zh-CN"/>
            </w:rPr>
          </w:pPr>
          <w:hyperlink w:anchor="_Toc198323522" w:history="1">
            <w:r>
              <w:rPr>
                <w:rStyle w:val="af0"/>
                <w:bCs/>
                <w:kern w:val="44"/>
              </w:rPr>
              <w:t>謝  辞</w:t>
            </w:r>
            <w:r>
              <w:tab/>
            </w:r>
            <w:r>
              <w:fldChar w:fldCharType="begin"/>
            </w:r>
            <w:r>
              <w:instrText xml:space="preserve"> PAGEREF _Toc198323522 \h </w:instrText>
            </w:r>
            <w:r>
              <w:fldChar w:fldCharType="separate"/>
            </w:r>
            <w:r>
              <w:t>14</w:t>
            </w:r>
            <w:r>
              <w:fldChar w:fldCharType="end"/>
            </w:r>
          </w:hyperlink>
        </w:p>
        <w:p w14:paraId="0731C2DE" w14:textId="77777777" w:rsidR="00732EBE" w:rsidRDefault="000A0655">
          <w:pPr>
            <w:tabs>
              <w:tab w:val="right" w:leader="dot" w:pos="8296"/>
            </w:tabs>
            <w:outlineLvl w:val="0"/>
            <w:rPr>
              <w:rFonts w:ascii="MS Mincho" w:eastAsia="宋体" w:hAnsi="MS Mincho" w:cs="Times New Roman"/>
              <w:sz w:val="30"/>
              <w:szCs w:val="30"/>
              <w:lang w:eastAsia="ja-JP"/>
            </w:rPr>
          </w:pPr>
          <w:r>
            <w:rPr>
              <w:rFonts w:ascii="MS Mincho" w:eastAsia="MS Mincho" w:hAnsi="MS Mincho" w:cs="Times New Roman"/>
              <w:color w:val="000000" w:themeColor="text1"/>
              <w:sz w:val="24"/>
              <w:szCs w:val="24"/>
              <w:lang w:eastAsia="ja-JP"/>
            </w:rPr>
            <w:fldChar w:fldCharType="end"/>
          </w:r>
        </w:p>
      </w:sdtContent>
    </w:sdt>
    <w:p w14:paraId="609A5DB6" w14:textId="77777777" w:rsidR="00732EBE" w:rsidRDefault="00732EBE">
      <w:pPr>
        <w:widowControl/>
        <w:jc w:val="left"/>
        <w:rPr>
          <w:rFonts w:ascii="Times New Roman" w:eastAsia="宋体" w:hAnsi="Times New Roman" w:cs="Times New Roman"/>
          <w:bCs/>
          <w:color w:val="FF0000"/>
          <w:kern w:val="44"/>
          <w:sz w:val="30"/>
          <w:szCs w:val="30"/>
        </w:rPr>
        <w:sectPr w:rsidR="00732EBE">
          <w:headerReference w:type="default" r:id="rId16"/>
          <w:footerReference w:type="default" r:id="rId17"/>
          <w:pgSz w:w="11906" w:h="16838"/>
          <w:pgMar w:top="1440" w:right="1800" w:bottom="1440" w:left="1800" w:header="851" w:footer="992" w:gutter="0"/>
          <w:pgNumType w:fmt="lowerRoman"/>
          <w:cols w:space="425"/>
          <w:docGrid w:type="lines" w:linePitch="312"/>
        </w:sectPr>
      </w:pPr>
    </w:p>
    <w:p w14:paraId="1D09E7FC" w14:textId="77777777" w:rsidR="00732EBE" w:rsidRDefault="000A0655">
      <w:pPr>
        <w:keepNext/>
        <w:keepLines/>
        <w:spacing w:before="340" w:after="330" w:line="578" w:lineRule="auto"/>
        <w:jc w:val="center"/>
        <w:outlineLvl w:val="0"/>
        <w:rPr>
          <w:rFonts w:ascii="Times New Roman" w:eastAsia="宋体" w:hAnsi="Times New Roman" w:cs="Times New Roman"/>
          <w:b/>
          <w:bCs/>
          <w:kern w:val="44"/>
          <w:sz w:val="30"/>
          <w:szCs w:val="44"/>
        </w:rPr>
      </w:pPr>
      <w:bookmarkStart w:id="2" w:name="_Toc198323498"/>
      <w:bookmarkStart w:id="3" w:name="_Toc6254162"/>
      <w:commentRangeStart w:id="4"/>
      <w:r>
        <w:rPr>
          <w:rFonts w:ascii="Times New Roman" w:eastAsia="宋体" w:hAnsi="Times New Roman" w:cs="Times New Roman" w:hint="eastAsia"/>
          <w:b/>
          <w:bCs/>
          <w:kern w:val="44"/>
          <w:sz w:val="30"/>
          <w:szCs w:val="44"/>
        </w:rPr>
        <w:lastRenderedPageBreak/>
        <w:t>摘</w:t>
      </w:r>
      <w:r>
        <w:rPr>
          <w:rFonts w:ascii="Times New Roman" w:eastAsia="宋体" w:hAnsi="Times New Roman" w:cs="Times New Roman" w:hint="eastAsia"/>
          <w:b/>
          <w:bCs/>
          <w:kern w:val="44"/>
          <w:sz w:val="30"/>
          <w:szCs w:val="44"/>
        </w:rPr>
        <w:t xml:space="preserve"> </w:t>
      </w:r>
      <w:r>
        <w:rPr>
          <w:rFonts w:ascii="Times New Roman" w:eastAsia="宋体" w:hAnsi="Times New Roman" w:cs="Times New Roman" w:hint="eastAsia"/>
          <w:b/>
          <w:bCs/>
          <w:kern w:val="44"/>
          <w:sz w:val="30"/>
          <w:szCs w:val="44"/>
        </w:rPr>
        <w:t>要</w:t>
      </w:r>
      <w:bookmarkEnd w:id="2"/>
      <w:bookmarkEnd w:id="3"/>
      <w:commentRangeEnd w:id="4"/>
      <w:r>
        <w:commentReference w:id="4"/>
      </w:r>
    </w:p>
    <w:p w14:paraId="71D0F5A8" w14:textId="77777777" w:rsidR="00732EBE" w:rsidRDefault="00732EBE">
      <w:pPr>
        <w:spacing w:line="300" w:lineRule="auto"/>
        <w:rPr>
          <w:rFonts w:ascii="宋体" w:eastAsia="宋体" w:hAnsi="宋体" w:cs="Times New Roman"/>
          <w:sz w:val="24"/>
          <w:szCs w:val="24"/>
        </w:rPr>
      </w:pPr>
    </w:p>
    <w:p w14:paraId="786D1DBF" w14:textId="34CBAE51" w:rsidR="00732EBE" w:rsidRDefault="000A0655">
      <w:pPr>
        <w:spacing w:line="300" w:lineRule="auto"/>
        <w:ind w:firstLineChars="200" w:firstLine="480"/>
        <w:rPr>
          <w:rFonts w:ascii="宋体" w:eastAsia="宋体" w:hAnsi="宋体" w:cs="Times New Roman"/>
          <w:sz w:val="24"/>
          <w:szCs w:val="24"/>
          <w:lang w:eastAsia="ja-JP"/>
        </w:rPr>
      </w:pPr>
      <w:r>
        <w:rPr>
          <w:rFonts w:ascii="宋体" w:eastAsia="宋体" w:hAnsi="宋体" w:cs="Times New Roman"/>
          <w:sz w:val="24"/>
          <w:szCs w:val="24"/>
        </w:rPr>
        <w:t>本研究旨在多角度分析绘本《活了100万次的猫》中所呈现的生死观，并揭示其哲学意义。</w:t>
      </w:r>
      <w:r>
        <w:rPr>
          <w:rFonts w:ascii="宋体" w:eastAsia="宋体" w:hAnsi="宋体" w:cs="Times New Roman"/>
          <w:sz w:val="24"/>
          <w:szCs w:val="24"/>
          <w:lang w:eastAsia="ja-JP"/>
        </w:rPr>
        <w:t>这部作品讲述了一只虎斑猫经历了100万次的生与死，最终通过与</w:t>
      </w:r>
      <w:r w:rsidR="00FF55D5">
        <w:rPr>
          <w:rFonts w:ascii="宋体" w:eastAsia="宋体" w:hAnsi="宋体" w:cs="Times New Roman"/>
          <w:sz w:val="24"/>
          <w:szCs w:val="24"/>
          <w:lang w:eastAsia="ja-JP"/>
        </w:rPr>
        <w:t>白いねこ</w:t>
      </w:r>
      <w:r>
        <w:rPr>
          <w:rFonts w:ascii="宋体" w:eastAsia="宋体" w:hAnsi="宋体" w:cs="Times New Roman"/>
          <w:sz w:val="24"/>
          <w:szCs w:val="24"/>
          <w:lang w:eastAsia="ja-JP"/>
        </w:rPr>
        <w:t>的邂逅，领悟到真正的爱与自由，发现了生命本质的故事。</w:t>
      </w:r>
    </w:p>
    <w:p w14:paraId="0D1B2200" w14:textId="77777777" w:rsidR="00732EBE" w:rsidRDefault="000A0655">
      <w:pPr>
        <w:spacing w:line="300" w:lineRule="auto"/>
        <w:ind w:firstLineChars="200" w:firstLine="480"/>
        <w:rPr>
          <w:rFonts w:ascii="宋体" w:eastAsia="宋体" w:hAnsi="宋体" w:cs="Times New Roman"/>
          <w:sz w:val="24"/>
          <w:szCs w:val="24"/>
        </w:rPr>
      </w:pPr>
      <w:r>
        <w:rPr>
          <w:rFonts w:ascii="宋体" w:eastAsia="宋体" w:hAnsi="宋体" w:cs="Times New Roman"/>
          <w:sz w:val="24"/>
          <w:szCs w:val="24"/>
        </w:rPr>
        <w:t>研究以图像分析和文本分析为核心，探讨作品中生死观表现的特征。研究方法包括文献研究法、绘本文本分析法和跨学科研究法，基于现有研究和哲学视角进行多维度考察。</w:t>
      </w:r>
    </w:p>
    <w:p w14:paraId="64F405FB" w14:textId="77777777" w:rsidR="00732EBE" w:rsidRDefault="000A0655">
      <w:pPr>
        <w:spacing w:line="300" w:lineRule="auto"/>
        <w:ind w:firstLineChars="200" w:firstLine="480"/>
        <w:rPr>
          <w:rFonts w:ascii="宋体" w:eastAsia="宋体" w:hAnsi="宋体" w:cs="Times New Roman"/>
          <w:sz w:val="24"/>
          <w:szCs w:val="24"/>
        </w:rPr>
      </w:pPr>
      <w:r>
        <w:rPr>
          <w:rFonts w:ascii="宋体" w:eastAsia="宋体" w:hAnsi="宋体" w:cs="Times New Roman"/>
          <w:sz w:val="24"/>
          <w:szCs w:val="24"/>
        </w:rPr>
        <w:t>此外，研究</w:t>
      </w:r>
      <w:r>
        <w:rPr>
          <w:rFonts w:ascii="宋体" w:eastAsia="宋体" w:hAnsi="宋体" w:cs="Times New Roman" w:hint="eastAsia"/>
          <w:sz w:val="24"/>
          <w:szCs w:val="24"/>
        </w:rPr>
        <w:t>还从</w:t>
      </w:r>
      <w:r>
        <w:rPr>
          <w:rFonts w:ascii="宋体" w:eastAsia="宋体" w:hAnsi="宋体" w:cs="Times New Roman"/>
          <w:sz w:val="24"/>
          <w:szCs w:val="24"/>
        </w:rPr>
        <w:t>作品与日本传统生死观的关联、现代社会中生死观的变化</w:t>
      </w:r>
      <w:r>
        <w:rPr>
          <w:rFonts w:ascii="宋体" w:eastAsia="宋体" w:hAnsi="宋体" w:cs="Times New Roman" w:hint="eastAsia"/>
          <w:sz w:val="24"/>
          <w:szCs w:val="24"/>
        </w:rPr>
        <w:t>等多个角度</w:t>
      </w:r>
      <w:r>
        <w:rPr>
          <w:rFonts w:ascii="宋体" w:eastAsia="宋体" w:hAnsi="宋体" w:cs="Times New Roman"/>
          <w:sz w:val="24"/>
          <w:szCs w:val="24"/>
        </w:rPr>
        <w:t>，展示了作品的普遍价值和现代意义。通过这些分析，凸显了绘本</w:t>
      </w:r>
      <w:r>
        <w:rPr>
          <w:rFonts w:ascii="宋体" w:eastAsia="宋体" w:hAnsi="宋体" w:cs="Times New Roman" w:hint="eastAsia"/>
          <w:sz w:val="24"/>
          <w:szCs w:val="24"/>
        </w:rPr>
        <w:t>表现</w:t>
      </w:r>
      <w:r>
        <w:rPr>
          <w:rFonts w:ascii="宋体" w:eastAsia="宋体" w:hAnsi="宋体" w:cs="Times New Roman"/>
          <w:sz w:val="24"/>
          <w:szCs w:val="24"/>
        </w:rPr>
        <w:t>生死观的潜力以及佐野洋子创作哲学的深度。</w:t>
      </w:r>
    </w:p>
    <w:p w14:paraId="00965FEE" w14:textId="77777777" w:rsidR="00732EBE" w:rsidRDefault="00732EBE">
      <w:pPr>
        <w:spacing w:line="300" w:lineRule="auto"/>
        <w:ind w:firstLineChars="200" w:firstLine="482"/>
        <w:rPr>
          <w:rFonts w:ascii="宋体" w:eastAsia="宋体" w:hAnsi="宋体" w:cs="Times New Roman"/>
          <w:b/>
          <w:sz w:val="24"/>
          <w:szCs w:val="24"/>
        </w:rPr>
      </w:pPr>
    </w:p>
    <w:p w14:paraId="23EAD699" w14:textId="77777777" w:rsidR="00732EBE" w:rsidRDefault="000A0655">
      <w:pPr>
        <w:spacing w:line="300" w:lineRule="auto"/>
        <w:ind w:left="964" w:hangingChars="400" w:hanging="964"/>
        <w:rPr>
          <w:rFonts w:ascii="宋体" w:eastAsia="宋体" w:hAnsi="宋体" w:cs="Times New Roman"/>
          <w:sz w:val="24"/>
          <w:szCs w:val="24"/>
        </w:rPr>
      </w:pPr>
      <w:r>
        <w:rPr>
          <w:rFonts w:ascii="宋体" w:eastAsia="宋体" w:hAnsi="宋体" w:cs="Times New Roman" w:hint="eastAsia"/>
          <w:b/>
          <w:sz w:val="24"/>
          <w:szCs w:val="24"/>
        </w:rPr>
        <w:t>关键词：</w:t>
      </w:r>
      <w:r>
        <w:rPr>
          <w:rFonts w:ascii="宋体" w:eastAsia="宋体" w:hAnsi="宋体" w:cs="Times New Roman"/>
          <w:sz w:val="24"/>
          <w:szCs w:val="24"/>
        </w:rPr>
        <w:t>活了100万次的猫</w:t>
      </w:r>
      <w:r>
        <w:rPr>
          <w:rFonts w:ascii="宋体" w:eastAsia="宋体" w:hAnsi="宋体" w:cs="Times New Roman" w:hint="eastAsia"/>
          <w:sz w:val="24"/>
          <w:szCs w:val="24"/>
        </w:rPr>
        <w:t>；</w:t>
      </w:r>
      <w:r>
        <w:rPr>
          <w:rFonts w:ascii="宋体" w:eastAsia="宋体" w:hAnsi="宋体" w:cs="Times New Roman"/>
          <w:sz w:val="24"/>
          <w:szCs w:val="24"/>
        </w:rPr>
        <w:t>生死观</w:t>
      </w:r>
      <w:r>
        <w:rPr>
          <w:rFonts w:ascii="宋体" w:eastAsia="宋体" w:hAnsi="宋体" w:cs="Times New Roman" w:hint="eastAsia"/>
          <w:sz w:val="24"/>
          <w:szCs w:val="24"/>
        </w:rPr>
        <w:t>；</w:t>
      </w:r>
      <w:commentRangeStart w:id="5"/>
      <w:r>
        <w:rPr>
          <w:rFonts w:ascii="宋体" w:eastAsia="宋体" w:hAnsi="宋体" w:cs="Times New Roman"/>
          <w:sz w:val="24"/>
          <w:szCs w:val="24"/>
        </w:rPr>
        <w:t>爱与自由</w:t>
      </w:r>
      <w:r>
        <w:rPr>
          <w:rFonts w:ascii="宋体" w:eastAsia="宋体" w:hAnsi="宋体" w:cs="Times New Roman" w:hint="eastAsia"/>
          <w:sz w:val="24"/>
          <w:szCs w:val="24"/>
        </w:rPr>
        <w:t>；</w:t>
      </w:r>
      <w:r>
        <w:rPr>
          <w:rFonts w:ascii="宋体" w:eastAsia="宋体" w:hAnsi="宋体" w:cs="Times New Roman"/>
          <w:sz w:val="24"/>
          <w:szCs w:val="24"/>
        </w:rPr>
        <w:t>哲学意义</w:t>
      </w:r>
      <w:bookmarkStart w:id="6" w:name="_Toc6254163"/>
      <w:commentRangeEnd w:id="5"/>
      <w:r>
        <w:commentReference w:id="5"/>
      </w:r>
      <w:r>
        <w:rPr>
          <w:rFonts w:ascii="宋体" w:eastAsia="宋体" w:hAnsi="宋体" w:cs="Times New Roman" w:hint="eastAsia"/>
          <w:sz w:val="24"/>
          <w:szCs w:val="24"/>
        </w:rPr>
        <w:t xml:space="preserve"> </w:t>
      </w:r>
    </w:p>
    <w:p w14:paraId="026B4FE8" w14:textId="77777777" w:rsidR="00732EBE" w:rsidRDefault="00732EBE">
      <w:pPr>
        <w:spacing w:line="300" w:lineRule="auto"/>
        <w:ind w:left="960" w:hangingChars="400" w:hanging="960"/>
        <w:rPr>
          <w:rFonts w:ascii="宋体" w:eastAsia="宋体" w:hAnsi="宋体" w:cs="Times New Roman"/>
          <w:sz w:val="24"/>
          <w:szCs w:val="24"/>
        </w:rPr>
      </w:pPr>
    </w:p>
    <w:p w14:paraId="69E52074" w14:textId="77777777" w:rsidR="00732EBE" w:rsidRDefault="00732EBE">
      <w:pPr>
        <w:spacing w:line="300" w:lineRule="auto"/>
        <w:ind w:left="960" w:hangingChars="400" w:hanging="960"/>
        <w:rPr>
          <w:rFonts w:ascii="宋体" w:eastAsia="宋体" w:hAnsi="宋体" w:cs="Times New Roman"/>
          <w:sz w:val="24"/>
          <w:szCs w:val="24"/>
        </w:rPr>
      </w:pPr>
    </w:p>
    <w:p w14:paraId="161AFEEF" w14:textId="77777777" w:rsidR="00732EBE" w:rsidRDefault="00732EBE">
      <w:pPr>
        <w:spacing w:line="300" w:lineRule="auto"/>
        <w:ind w:left="960" w:hangingChars="400" w:hanging="960"/>
        <w:rPr>
          <w:rFonts w:ascii="宋体" w:eastAsia="宋体" w:hAnsi="宋体" w:cs="Times New Roman"/>
          <w:sz w:val="24"/>
          <w:szCs w:val="24"/>
        </w:rPr>
      </w:pPr>
    </w:p>
    <w:p w14:paraId="24B2C38F" w14:textId="77777777" w:rsidR="00732EBE" w:rsidRDefault="00732EBE">
      <w:pPr>
        <w:spacing w:line="300" w:lineRule="auto"/>
        <w:ind w:left="960" w:hangingChars="400" w:hanging="960"/>
        <w:rPr>
          <w:rFonts w:ascii="宋体" w:eastAsia="宋体" w:hAnsi="宋体" w:cs="Times New Roman"/>
          <w:sz w:val="24"/>
          <w:szCs w:val="24"/>
        </w:rPr>
      </w:pPr>
    </w:p>
    <w:p w14:paraId="79050948" w14:textId="77777777" w:rsidR="00732EBE" w:rsidRDefault="00732EBE">
      <w:pPr>
        <w:spacing w:line="300" w:lineRule="auto"/>
        <w:ind w:left="960" w:hangingChars="400" w:hanging="960"/>
        <w:rPr>
          <w:rFonts w:ascii="宋体" w:eastAsia="宋体" w:hAnsi="宋体" w:cs="Times New Roman"/>
          <w:sz w:val="24"/>
          <w:szCs w:val="24"/>
        </w:rPr>
      </w:pPr>
    </w:p>
    <w:p w14:paraId="5142022C" w14:textId="77777777" w:rsidR="00732EBE" w:rsidRDefault="00732EBE">
      <w:pPr>
        <w:spacing w:line="300" w:lineRule="auto"/>
        <w:ind w:left="960" w:hangingChars="400" w:hanging="960"/>
        <w:rPr>
          <w:rFonts w:ascii="宋体" w:eastAsia="宋体" w:hAnsi="宋体" w:cs="Times New Roman"/>
          <w:sz w:val="24"/>
          <w:szCs w:val="24"/>
        </w:rPr>
      </w:pPr>
    </w:p>
    <w:p w14:paraId="6C5A24ED" w14:textId="77777777" w:rsidR="00732EBE" w:rsidRDefault="00732EBE">
      <w:pPr>
        <w:spacing w:line="300" w:lineRule="auto"/>
        <w:ind w:left="960" w:hangingChars="400" w:hanging="960"/>
        <w:rPr>
          <w:rFonts w:ascii="宋体" w:eastAsia="宋体" w:hAnsi="宋体" w:cs="Times New Roman"/>
          <w:sz w:val="24"/>
          <w:szCs w:val="24"/>
        </w:rPr>
      </w:pPr>
    </w:p>
    <w:p w14:paraId="59479B39" w14:textId="77777777" w:rsidR="00732EBE" w:rsidRDefault="00732EBE">
      <w:pPr>
        <w:spacing w:line="300" w:lineRule="auto"/>
        <w:ind w:left="960" w:hangingChars="400" w:hanging="960"/>
        <w:rPr>
          <w:rFonts w:ascii="宋体" w:eastAsia="宋体" w:hAnsi="宋体" w:cs="Times New Roman"/>
          <w:sz w:val="24"/>
          <w:szCs w:val="24"/>
        </w:rPr>
      </w:pPr>
    </w:p>
    <w:p w14:paraId="2B1AAEC1" w14:textId="77777777" w:rsidR="00732EBE" w:rsidRDefault="00732EBE">
      <w:pPr>
        <w:spacing w:line="300" w:lineRule="auto"/>
        <w:ind w:left="960" w:hangingChars="400" w:hanging="960"/>
        <w:rPr>
          <w:rFonts w:ascii="宋体" w:eastAsia="宋体" w:hAnsi="宋体" w:cs="Times New Roman"/>
          <w:sz w:val="24"/>
          <w:szCs w:val="24"/>
        </w:rPr>
      </w:pPr>
    </w:p>
    <w:p w14:paraId="39AEDBCF" w14:textId="77777777" w:rsidR="00732EBE" w:rsidRDefault="00732EBE">
      <w:pPr>
        <w:spacing w:line="300" w:lineRule="auto"/>
        <w:ind w:left="960" w:hangingChars="400" w:hanging="960"/>
        <w:rPr>
          <w:rFonts w:ascii="宋体" w:eastAsia="宋体" w:hAnsi="宋体" w:cs="Times New Roman"/>
          <w:sz w:val="24"/>
          <w:szCs w:val="24"/>
        </w:rPr>
      </w:pPr>
    </w:p>
    <w:p w14:paraId="043368CC" w14:textId="77777777" w:rsidR="00732EBE" w:rsidRDefault="00732EBE">
      <w:pPr>
        <w:spacing w:line="300" w:lineRule="auto"/>
        <w:ind w:left="960" w:hangingChars="400" w:hanging="960"/>
        <w:rPr>
          <w:rFonts w:ascii="宋体" w:eastAsia="宋体" w:hAnsi="宋体" w:cs="Times New Roman"/>
          <w:sz w:val="24"/>
          <w:szCs w:val="24"/>
        </w:rPr>
      </w:pPr>
    </w:p>
    <w:p w14:paraId="4348105C" w14:textId="77777777" w:rsidR="00732EBE" w:rsidRDefault="00732EBE">
      <w:pPr>
        <w:spacing w:line="300" w:lineRule="auto"/>
        <w:ind w:left="960" w:hangingChars="400" w:hanging="960"/>
        <w:rPr>
          <w:rFonts w:ascii="宋体" w:eastAsia="宋体" w:hAnsi="宋体" w:cs="Times New Roman"/>
          <w:sz w:val="24"/>
          <w:szCs w:val="24"/>
        </w:rPr>
      </w:pPr>
    </w:p>
    <w:p w14:paraId="3EA86061" w14:textId="77777777" w:rsidR="00732EBE" w:rsidRDefault="00732EBE">
      <w:pPr>
        <w:spacing w:line="300" w:lineRule="auto"/>
        <w:ind w:left="960" w:hangingChars="400" w:hanging="960"/>
        <w:rPr>
          <w:rFonts w:ascii="宋体" w:eastAsia="宋体" w:hAnsi="宋体" w:cs="Times New Roman"/>
          <w:sz w:val="24"/>
          <w:szCs w:val="24"/>
        </w:rPr>
      </w:pPr>
    </w:p>
    <w:p w14:paraId="5C86439A" w14:textId="77777777" w:rsidR="00732EBE" w:rsidRDefault="00732EBE">
      <w:pPr>
        <w:spacing w:line="300" w:lineRule="auto"/>
        <w:ind w:left="960" w:hangingChars="400" w:hanging="960"/>
        <w:rPr>
          <w:rFonts w:ascii="宋体" w:eastAsia="宋体" w:hAnsi="宋体" w:cs="Times New Roman"/>
          <w:sz w:val="24"/>
          <w:szCs w:val="24"/>
        </w:rPr>
      </w:pPr>
    </w:p>
    <w:p w14:paraId="25DC4709" w14:textId="77777777" w:rsidR="00732EBE" w:rsidRDefault="00732EBE">
      <w:pPr>
        <w:spacing w:line="300" w:lineRule="auto"/>
        <w:ind w:left="960" w:hangingChars="400" w:hanging="960"/>
        <w:rPr>
          <w:rFonts w:ascii="宋体" w:eastAsia="宋体" w:hAnsi="宋体" w:cs="Times New Roman"/>
          <w:sz w:val="24"/>
          <w:szCs w:val="24"/>
        </w:rPr>
      </w:pPr>
    </w:p>
    <w:p w14:paraId="0E9DE0D1" w14:textId="77777777" w:rsidR="00732EBE" w:rsidRDefault="00732EBE">
      <w:pPr>
        <w:spacing w:line="300" w:lineRule="auto"/>
        <w:ind w:left="960" w:hangingChars="400" w:hanging="960"/>
        <w:rPr>
          <w:rFonts w:ascii="宋体" w:eastAsia="宋体" w:hAnsi="宋体" w:cs="Times New Roman"/>
          <w:sz w:val="24"/>
          <w:szCs w:val="24"/>
        </w:rPr>
      </w:pPr>
    </w:p>
    <w:p w14:paraId="59C65C69" w14:textId="77777777" w:rsidR="00732EBE" w:rsidRDefault="00732EBE">
      <w:pPr>
        <w:spacing w:line="300" w:lineRule="auto"/>
        <w:ind w:left="960" w:hangingChars="400" w:hanging="960"/>
        <w:rPr>
          <w:rFonts w:ascii="宋体" w:eastAsia="宋体" w:hAnsi="宋体" w:cs="Times New Roman"/>
          <w:sz w:val="24"/>
          <w:szCs w:val="24"/>
        </w:rPr>
      </w:pPr>
    </w:p>
    <w:p w14:paraId="29D4019C" w14:textId="77777777" w:rsidR="00732EBE" w:rsidRDefault="000A0655">
      <w:pPr>
        <w:spacing w:line="300" w:lineRule="auto"/>
        <w:ind w:left="960" w:hangingChars="400" w:hanging="960"/>
        <w:rPr>
          <w:rFonts w:ascii="宋体" w:eastAsia="宋体" w:hAnsi="宋体" w:cs="Times New Roman"/>
          <w:sz w:val="24"/>
          <w:szCs w:val="24"/>
        </w:rPr>
      </w:pPr>
      <w:r>
        <w:rPr>
          <w:rFonts w:ascii="宋体" w:eastAsia="宋体" w:hAnsi="宋体" w:cs="Times New Roman"/>
          <w:sz w:val="24"/>
          <w:szCs w:val="24"/>
        </w:rPr>
        <w:t xml:space="preserve">                                                                                                                                                                                                                                                                                             </w:t>
      </w:r>
    </w:p>
    <w:p w14:paraId="454E92DE" w14:textId="77777777" w:rsidR="00732EBE" w:rsidRDefault="000A0655">
      <w:pPr>
        <w:keepNext/>
        <w:keepLines/>
        <w:spacing w:before="340" w:after="330" w:line="578" w:lineRule="auto"/>
        <w:jc w:val="center"/>
        <w:outlineLvl w:val="0"/>
        <w:rPr>
          <w:rFonts w:ascii="MS Mincho" w:eastAsia="MS Mincho" w:hAnsi="MS Mincho" w:cs="Times New Roman"/>
          <w:b/>
          <w:bCs/>
          <w:kern w:val="44"/>
          <w:sz w:val="30"/>
          <w:szCs w:val="44"/>
          <w:lang w:eastAsia="ja-JP"/>
        </w:rPr>
      </w:pPr>
      <w:bookmarkStart w:id="7" w:name="_Toc198323499"/>
      <w:bookmarkEnd w:id="6"/>
      <w:r>
        <w:rPr>
          <w:rFonts w:ascii="MS Mincho" w:eastAsia="MS Mincho" w:hAnsi="MS Mincho" w:cs="Times New Roman" w:hint="eastAsia"/>
          <w:b/>
          <w:bCs/>
          <w:kern w:val="44"/>
          <w:sz w:val="30"/>
          <w:szCs w:val="44"/>
          <w:lang w:eastAsia="ja-JP"/>
        </w:rPr>
        <w:lastRenderedPageBreak/>
        <w:t>要 旨</w:t>
      </w:r>
      <w:bookmarkEnd w:id="7"/>
    </w:p>
    <w:p w14:paraId="72651647" w14:textId="77777777" w:rsidR="00732EBE" w:rsidRDefault="00732EBE">
      <w:pPr>
        <w:rPr>
          <w:rFonts w:ascii="Times New Roman" w:eastAsia="宋体" w:hAnsi="Times New Roman" w:cs="Times New Roman"/>
          <w:szCs w:val="24"/>
          <w:lang w:eastAsia="ja-JP"/>
        </w:rPr>
      </w:pPr>
    </w:p>
    <w:p w14:paraId="2B149483" w14:textId="4A7BECA7" w:rsidR="00732EBE" w:rsidRDefault="000A0655">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本研究は、絵本『100万回生きたねこ』における死生観表現を多角的に分析し、その哲学的意義を明らかにすることを目的としている。</w:t>
      </w:r>
      <w:r w:rsidR="00CA29D6">
        <w:rPr>
          <w:rFonts w:ascii="MS Mincho" w:eastAsia="MS Mincho" w:hAnsi="MS Mincho" w:cs="Times New Roman"/>
          <w:sz w:val="24"/>
          <w:szCs w:val="24"/>
          <w:lang w:eastAsia="ja-JP"/>
        </w:rPr>
        <w:t>当該作品</w:t>
      </w:r>
      <w:r>
        <w:rPr>
          <w:rFonts w:ascii="MS Mincho" w:eastAsia="MS Mincho" w:hAnsi="MS Mincho" w:cs="Times New Roman"/>
          <w:sz w:val="24"/>
          <w:szCs w:val="24"/>
          <w:lang w:eastAsia="ja-JP"/>
        </w:rPr>
        <w:t>は、100万回の生と死を繰り返すトラネコが、最終的に</w:t>
      </w:r>
      <w:r w:rsidR="00FF55D5">
        <w:rPr>
          <w:rFonts w:ascii="MS Mincho" w:eastAsia="MS Mincho" w:hAnsi="MS Mincho" w:cs="Times New Roman"/>
          <w:sz w:val="24"/>
          <w:szCs w:val="24"/>
          <w:lang w:eastAsia="ja-JP"/>
        </w:rPr>
        <w:t>白いねこ</w:t>
      </w:r>
      <w:r>
        <w:rPr>
          <w:rFonts w:ascii="MS Mincho" w:eastAsia="MS Mincho" w:hAnsi="MS Mincho" w:cs="Times New Roman"/>
          <w:sz w:val="24"/>
          <w:szCs w:val="24"/>
          <w:lang w:eastAsia="ja-JP"/>
        </w:rPr>
        <w:t>との出会いを通して真の愛と自由を知り、生命の本質を見出す物語である。</w:t>
      </w:r>
    </w:p>
    <w:p w14:paraId="4F921CA9" w14:textId="77777777" w:rsidR="00732EBE" w:rsidRDefault="000A0655">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本研究では、図像分析とテキスト分析を中心に、作品における死生観表現の特徴を考察した。研究方法としては、文献研究法、</w:t>
      </w:r>
      <w:r>
        <w:rPr>
          <w:rFonts w:ascii="MS Mincho" w:eastAsia="MS Mincho" w:hAnsi="MS Mincho" w:cs="Times New Roman" w:hint="eastAsia"/>
          <w:sz w:val="24"/>
          <w:szCs w:val="24"/>
          <w:lang w:eastAsia="ja-JP"/>
        </w:rPr>
        <w:t>絵本文本分析法、跨学科研究法を採用し、既存研究や哲学的視点を基に多角的に考察する。</w:t>
      </w:r>
    </w:p>
    <w:p w14:paraId="33626CA4" w14:textId="77777777" w:rsidR="00732EBE" w:rsidRDefault="000A0655">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さらに、本研究は作品と日本の伝統的死生観との関連性、現代社会における死生観の変化など複数の視点から、作品の普遍的価値と現代的意義を示す。これらの分析を通じて、絵本が持つ死生観表現の可能性と佐野洋子の創作哲学の深さを浮き彫りにする。</w:t>
      </w:r>
    </w:p>
    <w:p w14:paraId="61EEA2F9" w14:textId="77777777" w:rsidR="00732EBE" w:rsidRDefault="00732EBE">
      <w:pPr>
        <w:spacing w:line="400" w:lineRule="exact"/>
        <w:rPr>
          <w:rFonts w:ascii="Times New Roman" w:eastAsia="MS Mincho" w:hAnsi="Times New Roman" w:cs="Times New Roman"/>
          <w:b/>
          <w:sz w:val="24"/>
          <w:szCs w:val="24"/>
          <w:lang w:eastAsia="ja-JP"/>
        </w:rPr>
      </w:pPr>
    </w:p>
    <w:p w14:paraId="1AEF0AAB" w14:textId="77777777" w:rsidR="00732EBE" w:rsidRDefault="000A0655">
      <w:pPr>
        <w:widowControl/>
        <w:spacing w:line="300" w:lineRule="auto"/>
        <w:ind w:left="1446" w:hangingChars="600" w:hanging="1446"/>
        <w:rPr>
          <w:rFonts w:ascii="Times New Roman" w:eastAsia="MS Mincho" w:hAnsi="Times New Roman" w:cs="Times New Roman"/>
          <w:sz w:val="24"/>
          <w:szCs w:val="24"/>
          <w:lang w:eastAsia="ja-JP"/>
        </w:rPr>
      </w:pPr>
      <w:r>
        <w:rPr>
          <w:rFonts w:ascii="Times New Roman" w:eastAsia="MS Mincho" w:hAnsi="Times New Roman" w:cs="Times New Roman" w:hint="eastAsia"/>
          <w:b/>
          <w:sz w:val="24"/>
          <w:szCs w:val="24"/>
          <w:lang w:eastAsia="ja-JP"/>
        </w:rPr>
        <w:t>キーワード：</w:t>
      </w:r>
      <w:r>
        <w:rPr>
          <w:rFonts w:ascii="Times New Roman" w:eastAsia="MS Mincho" w:hAnsi="Times New Roman" w:cs="Times New Roman"/>
          <w:sz w:val="24"/>
          <w:szCs w:val="24"/>
          <w:lang w:eastAsia="ja-JP"/>
        </w:rPr>
        <w:t>100</w:t>
      </w:r>
      <w:r>
        <w:rPr>
          <w:rFonts w:ascii="Times New Roman" w:eastAsia="MS Mincho" w:hAnsi="Times New Roman" w:cs="Times New Roman"/>
          <w:sz w:val="24"/>
          <w:szCs w:val="24"/>
          <w:lang w:eastAsia="ja-JP"/>
        </w:rPr>
        <w:t>万回生きたねこ、生死観、愛と自由、哲学的意義</w:t>
      </w:r>
    </w:p>
    <w:p w14:paraId="5F78FE49" w14:textId="77777777" w:rsidR="00732EBE" w:rsidRDefault="00732EBE">
      <w:pPr>
        <w:spacing w:line="300" w:lineRule="auto"/>
        <w:rPr>
          <w:rFonts w:ascii="MS Mincho" w:eastAsia="宋体" w:hAnsi="MS Mincho" w:cs="Times New Roman"/>
          <w:sz w:val="24"/>
          <w:szCs w:val="24"/>
          <w:lang w:eastAsia="ja-JP"/>
        </w:rPr>
      </w:pPr>
    </w:p>
    <w:p w14:paraId="3FC03141" w14:textId="77777777" w:rsidR="00732EBE" w:rsidRDefault="00732EBE">
      <w:pPr>
        <w:widowControl/>
        <w:spacing w:line="300" w:lineRule="auto"/>
        <w:rPr>
          <w:rFonts w:ascii="Times New Roman" w:eastAsia="宋体" w:hAnsi="Times New Roman" w:cs="Times New Roman"/>
          <w:color w:val="FF0000"/>
          <w:sz w:val="24"/>
          <w:szCs w:val="24"/>
          <w:lang w:eastAsia="ja-JP"/>
        </w:rPr>
      </w:pPr>
    </w:p>
    <w:p w14:paraId="4B2E5252" w14:textId="77777777" w:rsidR="00732EBE" w:rsidRDefault="00732EBE">
      <w:pPr>
        <w:widowControl/>
        <w:spacing w:line="300" w:lineRule="auto"/>
        <w:rPr>
          <w:rFonts w:ascii="Times New Roman" w:eastAsia="宋体" w:hAnsi="Times New Roman" w:cs="Times New Roman"/>
          <w:sz w:val="24"/>
          <w:szCs w:val="24"/>
          <w:lang w:eastAsia="ja-JP"/>
        </w:rPr>
      </w:pPr>
    </w:p>
    <w:p w14:paraId="4B18E71C" w14:textId="77777777" w:rsidR="00732EBE" w:rsidRDefault="00732EBE">
      <w:pPr>
        <w:widowControl/>
        <w:spacing w:line="300" w:lineRule="auto"/>
        <w:rPr>
          <w:rFonts w:ascii="Times New Roman" w:eastAsia="宋体" w:hAnsi="Times New Roman" w:cs="Times New Roman"/>
          <w:sz w:val="24"/>
          <w:szCs w:val="24"/>
          <w:lang w:eastAsia="ja-JP"/>
        </w:rPr>
      </w:pPr>
    </w:p>
    <w:p w14:paraId="1566F66A" w14:textId="77777777" w:rsidR="00732EBE" w:rsidRDefault="00732EBE">
      <w:pPr>
        <w:widowControl/>
        <w:spacing w:line="300" w:lineRule="auto"/>
        <w:rPr>
          <w:rFonts w:ascii="Times New Roman" w:eastAsia="宋体" w:hAnsi="Times New Roman" w:cs="Times New Roman"/>
          <w:sz w:val="24"/>
          <w:szCs w:val="24"/>
          <w:lang w:eastAsia="ja-JP"/>
        </w:rPr>
      </w:pPr>
    </w:p>
    <w:p w14:paraId="5340E509" w14:textId="77777777" w:rsidR="00732EBE" w:rsidRDefault="00732EBE">
      <w:pPr>
        <w:widowControl/>
        <w:spacing w:line="300" w:lineRule="auto"/>
        <w:rPr>
          <w:rFonts w:ascii="Times New Roman" w:eastAsia="宋体" w:hAnsi="Times New Roman" w:cs="Times New Roman"/>
          <w:sz w:val="24"/>
          <w:szCs w:val="24"/>
          <w:lang w:eastAsia="ja-JP"/>
        </w:rPr>
        <w:sectPr w:rsidR="00732EBE">
          <w:headerReference w:type="default" r:id="rId18"/>
          <w:pgSz w:w="11906" w:h="16838"/>
          <w:pgMar w:top="1440" w:right="1800" w:bottom="1440" w:left="1800" w:header="851" w:footer="992" w:gutter="0"/>
          <w:pgNumType w:fmt="lowerRoman"/>
          <w:cols w:space="425"/>
          <w:docGrid w:type="lines" w:linePitch="312"/>
        </w:sectPr>
      </w:pPr>
    </w:p>
    <w:p w14:paraId="7B9F7231" w14:textId="77777777" w:rsidR="00732EBE" w:rsidRDefault="000A0655">
      <w:pPr>
        <w:spacing w:line="300" w:lineRule="auto"/>
        <w:ind w:rightChars="-51" w:right="-107"/>
        <w:jc w:val="center"/>
        <w:rPr>
          <w:rFonts w:ascii="MS Mincho" w:eastAsia="MS Mincho" w:hAnsi="MS Mincho" w:cs="Times New Roman"/>
          <w:b/>
          <w:sz w:val="32"/>
          <w:szCs w:val="32"/>
          <w:lang w:eastAsia="ja-JP"/>
        </w:rPr>
      </w:pPr>
      <w:r>
        <w:rPr>
          <w:rFonts w:ascii="MS Mincho" w:eastAsia="MS Mincho" w:hAnsi="MS Mincho" w:cs="MS Mincho" w:hint="eastAsia"/>
          <w:b/>
          <w:bCs/>
          <w:color w:val="000000"/>
          <w:sz w:val="32"/>
          <w:szCs w:val="32"/>
          <w:lang w:eastAsia="ja-JP"/>
        </w:rPr>
        <w:lastRenderedPageBreak/>
        <w:t>絵本『100万回生きたねこ』における死生観表現の研究</w:t>
      </w:r>
    </w:p>
    <w:p w14:paraId="2EECBF88" w14:textId="77777777" w:rsidR="00732EBE" w:rsidRDefault="000A0655">
      <w:pPr>
        <w:spacing w:line="300" w:lineRule="auto"/>
        <w:jc w:val="center"/>
        <w:rPr>
          <w:rFonts w:ascii="MS Mincho" w:eastAsia="MS Mincho" w:hAnsi="MS Mincho" w:cs="Segoe UI Symbol"/>
          <w:sz w:val="24"/>
          <w:szCs w:val="24"/>
        </w:rPr>
      </w:pPr>
      <w:r>
        <w:rPr>
          <w:rFonts w:ascii="MS Mincho" w:eastAsia="MS Mincho" w:hAnsi="MS Mincho" w:cs="Times New Roman" w:hint="eastAsia"/>
          <w:sz w:val="24"/>
          <w:szCs w:val="24"/>
        </w:rPr>
        <w:t>日本語</w:t>
      </w:r>
      <w:r>
        <w:rPr>
          <w:rFonts w:ascii="MS Mincho" w:eastAsia="MS Mincho" w:hAnsi="MS Mincho" w:cs="Segoe UI Symbol" w:hint="eastAsia"/>
          <w:sz w:val="24"/>
          <w:szCs w:val="24"/>
        </w:rPr>
        <w:t>科，</w:t>
      </w:r>
      <w:r>
        <w:rPr>
          <w:rFonts w:ascii="MS Mincho" w:eastAsia="宋体" w:hAnsi="MS Mincho" w:cs="Segoe UI Symbol" w:hint="eastAsia"/>
          <w:sz w:val="24"/>
          <w:szCs w:val="24"/>
        </w:rPr>
        <w:t>202112341228</w:t>
      </w:r>
      <w:r>
        <w:rPr>
          <w:rFonts w:ascii="MS Mincho" w:eastAsia="MS Mincho" w:hAnsi="MS Mincho" w:cs="Segoe UI Symbol" w:hint="eastAsia"/>
          <w:sz w:val="24"/>
          <w:szCs w:val="24"/>
        </w:rPr>
        <w:t>，</w:t>
      </w:r>
      <w:r>
        <w:rPr>
          <w:rFonts w:ascii="宋体" w:eastAsia="宋体" w:hAnsi="宋体" w:cs="Segoe UI Symbol" w:hint="eastAsia"/>
          <w:sz w:val="24"/>
          <w:szCs w:val="24"/>
        </w:rPr>
        <w:t>徐婉怡</w:t>
      </w:r>
    </w:p>
    <w:p w14:paraId="4B7C9674" w14:textId="77777777" w:rsidR="00732EBE" w:rsidRDefault="000A0655">
      <w:pPr>
        <w:spacing w:line="300" w:lineRule="auto"/>
        <w:jc w:val="center"/>
        <w:rPr>
          <w:rFonts w:ascii="MS Mincho" w:eastAsia="MS Mincho" w:hAnsi="MS Mincho" w:cs="Segoe UI Symbol"/>
          <w:sz w:val="24"/>
          <w:szCs w:val="24"/>
        </w:rPr>
      </w:pPr>
      <w:r>
        <w:rPr>
          <w:rFonts w:ascii="MS Mincho" w:eastAsia="MS Mincho" w:hAnsi="MS Mincho" w:cs="Segoe UI Symbol" w:hint="eastAsia"/>
          <w:sz w:val="24"/>
          <w:szCs w:val="24"/>
        </w:rPr>
        <w:t>指導教官：</w:t>
      </w:r>
      <w:r>
        <w:rPr>
          <w:rFonts w:ascii="宋体" w:eastAsia="宋体" w:hAnsi="宋体" w:cs="Segoe UI Symbol" w:hint="eastAsia"/>
          <w:sz w:val="24"/>
          <w:szCs w:val="24"/>
        </w:rPr>
        <w:t>黄偉明</w:t>
      </w:r>
    </w:p>
    <w:p w14:paraId="05A4B603" w14:textId="77777777" w:rsidR="00732EBE" w:rsidRDefault="00732EBE">
      <w:pPr>
        <w:spacing w:line="300" w:lineRule="auto"/>
        <w:jc w:val="center"/>
        <w:rPr>
          <w:rFonts w:ascii="MS Mincho" w:eastAsia="宋体" w:hAnsi="MS Mincho" w:cs="Times New Roman"/>
          <w:sz w:val="24"/>
          <w:szCs w:val="24"/>
        </w:rPr>
      </w:pPr>
    </w:p>
    <w:p w14:paraId="1AE74AB6" w14:textId="77777777" w:rsidR="00732EBE" w:rsidRDefault="00732EBE">
      <w:pPr>
        <w:spacing w:line="25" w:lineRule="atLeast"/>
        <w:rPr>
          <w:rFonts w:ascii="TimesNewRomanPSMT" w:eastAsia="宋体" w:hAnsi="TimesNewRomanPSMT" w:cs="Times New Roman"/>
          <w:b/>
          <w:bCs/>
          <w:color w:val="FF0000"/>
          <w:szCs w:val="24"/>
        </w:rPr>
      </w:pPr>
      <w:bookmarkStart w:id="8" w:name="_Toc6254164"/>
    </w:p>
    <w:p w14:paraId="3629F5BE" w14:textId="77777777" w:rsidR="00732EBE" w:rsidRDefault="000A0655">
      <w:pPr>
        <w:spacing w:line="25" w:lineRule="atLeast"/>
        <w:outlineLvl w:val="0"/>
        <w:rPr>
          <w:rFonts w:ascii="MS Mincho" w:eastAsia="MS Mincho" w:hAnsi="MS Mincho" w:cs="Times New Roman"/>
          <w:b/>
          <w:bCs/>
          <w:sz w:val="28"/>
          <w:szCs w:val="28"/>
          <w:lang w:eastAsia="ja-JP"/>
        </w:rPr>
      </w:pPr>
      <w:bookmarkStart w:id="9" w:name="_Toc198323500"/>
      <w:r>
        <w:rPr>
          <w:rFonts w:ascii="MS Mincho" w:eastAsia="MS Mincho" w:hAnsi="MS Mincho" w:cs="Times New Roman" w:hint="eastAsia"/>
          <w:b/>
          <w:bCs/>
          <w:sz w:val="28"/>
          <w:szCs w:val="28"/>
          <w:lang w:eastAsia="ja-JP"/>
        </w:rPr>
        <w:t>はじめに</w:t>
      </w:r>
      <w:bookmarkStart w:id="10" w:name="_Toc6254165"/>
      <w:bookmarkEnd w:id="8"/>
      <w:bookmarkEnd w:id="9"/>
    </w:p>
    <w:p w14:paraId="02C55AC3" w14:textId="77777777" w:rsidR="00732EBE" w:rsidRDefault="00732EBE">
      <w:pPr>
        <w:spacing w:line="25" w:lineRule="atLeast"/>
        <w:rPr>
          <w:rFonts w:ascii="MS Mincho" w:eastAsia="MS Mincho" w:hAnsi="MS Mincho" w:cs="Times New Roman"/>
          <w:b/>
          <w:bCs/>
          <w:sz w:val="28"/>
          <w:szCs w:val="28"/>
          <w:lang w:eastAsia="ja-JP"/>
        </w:rPr>
      </w:pPr>
    </w:p>
    <w:p w14:paraId="68378B0F" w14:textId="77777777" w:rsidR="00732EBE" w:rsidRDefault="000A0655">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現代社会において、死は日常から隔離され、人々の意識から遠ざけられている。特に医療の進歩により、「善終」や「自然死」の概念が変化し、死は病院という特定の空間で管理される「医療化された死」となりつつある。李高峰（</w:t>
      </w:r>
      <w:r>
        <w:rPr>
          <w:rFonts w:ascii="MS Mincho" w:eastAsia="MS Mincho" w:hAnsi="MS Mincho" w:cs="Times New Roman" w:hint="eastAsia"/>
          <w:sz w:val="24"/>
          <w:szCs w:val="24"/>
          <w:lang w:eastAsia="ja-JP"/>
        </w:rPr>
        <w:t>2010</w:t>
      </w:r>
      <w:r>
        <w:rPr>
          <w:rFonts w:ascii="MS Mincho" w:eastAsia="MS Mincho" w:hAnsi="MS Mincho" w:cs="Times New Roman"/>
          <w:sz w:val="24"/>
          <w:szCs w:val="24"/>
          <w:lang w:eastAsia="ja-JP"/>
        </w:rPr>
        <w:t>）が指摘するように、「正常死亡の概念は現代人の頭</w:t>
      </w:r>
      <w:r>
        <w:rPr>
          <w:rFonts w:ascii="MS Mincho" w:eastAsia="MS Mincho" w:hAnsi="MS Mincho" w:cs="Times New Roman" w:hint="eastAsia"/>
          <w:sz w:val="24"/>
          <w:szCs w:val="24"/>
          <w:lang w:eastAsia="ja-JP"/>
        </w:rPr>
        <w:t>から駆逐されつつあり、死は医師によって『救急』処置が行われた後、『治療効果なし』と宣告されるプロセスとなっている」</w:t>
      </w:r>
      <w:r>
        <w:rPr>
          <w:rFonts w:ascii="MS Mincho" w:eastAsia="MS Mincho" w:hAnsi="MS Mincho" w:cs="Times New Roman"/>
          <w:sz w:val="24"/>
          <w:szCs w:val="24"/>
          <w:lang w:eastAsia="ja-JP"/>
        </w:rPr>
        <w:t xml:space="preserve"> </w:t>
      </w:r>
    </w:p>
    <w:p w14:paraId="35DE9C56" w14:textId="77777777" w:rsidR="00732EBE" w:rsidRDefault="000A0655">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また、このような死生観の変容は、現代人の生命観にも影響を与えている。生命技術の発展により、「生命は前もって注文できる商品となり、人間の寿命は秒単位で計算できるようになった」</w:t>
      </w:r>
      <w:r>
        <w:rPr>
          <w:rFonts w:ascii="MS Mincho" w:eastAsia="MS Mincho" w:hAnsi="MS Mincho" w:cs="Times New Roman" w:hint="eastAsia"/>
          <w:sz w:val="24"/>
          <w:szCs w:val="24"/>
          <w:lang w:eastAsia="ja-JP"/>
        </w:rPr>
        <w:t>こうした状況下で、特に子どもたちに健全な死生観を育むこと</w:t>
      </w:r>
      <w:r>
        <w:rPr>
          <w:rFonts w:ascii="MS Mincho" w:eastAsia="MS Mincho" w:hAnsi="MS Mincho" w:cs="Times New Roman"/>
          <w:sz w:val="24"/>
          <w:szCs w:val="24"/>
          <w:lang w:eastAsia="ja-JP"/>
        </w:rPr>
        <w:t>が重要な課題となっている</w:t>
      </w:r>
      <w:r>
        <w:rPr>
          <w:rFonts w:ascii="MS Mincho" w:eastAsia="MS Mincho" w:hAnsi="MS Mincho" w:cs="Times New Roman" w:hint="eastAsia"/>
          <w:sz w:val="24"/>
          <w:szCs w:val="24"/>
          <w:lang w:eastAsia="ja-JP"/>
        </w:rPr>
        <w:t>と述べている</w:t>
      </w:r>
      <w:r>
        <w:rPr>
          <w:rFonts w:ascii="MS Mincho" w:eastAsia="MS Mincho" w:hAnsi="MS Mincho" w:cs="Times New Roman"/>
          <w:sz w:val="24"/>
          <w:szCs w:val="24"/>
          <w:lang w:eastAsia="ja-JP"/>
        </w:rPr>
        <w:t>。</w:t>
      </w:r>
    </w:p>
    <w:p w14:paraId="38207093" w14:textId="77777777" w:rsidR="00732EBE" w:rsidRDefault="000A0655">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そこで注目されるのが、物語や視覚的表現を通じて死生観を伝える絵本の役割である。絵本は、人間に複雑な概念を伝える強力な媒体であり、特に死生観のような抽象的なテーマを、物語と視覚表現を通じて具体化する点で独自の価値を持つ。植田美津恵と山本直子（2021）によれば、絵本は死生観形成において重要な役割を果たしうると指摘されている。</w:t>
      </w:r>
    </w:p>
    <w:p w14:paraId="4F8B8F5E" w14:textId="77777777" w:rsidR="00732EBE" w:rsidRDefault="000A0655">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hint="eastAsia"/>
          <w:sz w:val="24"/>
          <w:szCs w:val="24"/>
          <w:lang w:eastAsia="ja-JP"/>
        </w:rPr>
        <w:t>本研究は、絵本『</w:t>
      </w:r>
      <w:r>
        <w:rPr>
          <w:rFonts w:ascii="MS Mincho" w:eastAsia="MS Mincho" w:hAnsi="MS Mincho" w:cs="Times New Roman"/>
          <w:sz w:val="24"/>
          <w:szCs w:val="24"/>
          <w:lang w:eastAsia="ja-JP"/>
        </w:rPr>
        <w:t>100万回生きたねこ』における生死観の表現を考察し、その哲学的意義と文学的価値を明らかにすることを目的としている。</w:t>
      </w:r>
    </w:p>
    <w:p w14:paraId="3807EC6E" w14:textId="77777777" w:rsidR="00732EBE" w:rsidRDefault="00732EBE">
      <w:pPr>
        <w:spacing w:line="300" w:lineRule="auto"/>
        <w:rPr>
          <w:rFonts w:ascii="TimesNewRomanPSMT" w:eastAsia="宋体" w:hAnsi="TimesNewRomanPSMT" w:cs="Times New Roman"/>
          <w:b/>
          <w:bCs/>
          <w:color w:val="FF0000"/>
          <w:szCs w:val="24"/>
          <w:lang w:eastAsia="ja-JP"/>
        </w:rPr>
      </w:pPr>
    </w:p>
    <w:p w14:paraId="2306054A" w14:textId="77777777" w:rsidR="00732EBE" w:rsidRDefault="000A0655">
      <w:pPr>
        <w:spacing w:line="300" w:lineRule="auto"/>
        <w:outlineLvl w:val="0"/>
        <w:rPr>
          <w:rFonts w:ascii="MS Mincho" w:eastAsia="MS Mincho" w:hAnsi="MS Mincho" w:cs="Times New Roman"/>
          <w:b/>
          <w:bCs/>
          <w:sz w:val="28"/>
          <w:szCs w:val="28"/>
          <w:lang w:eastAsia="ja-JP"/>
        </w:rPr>
      </w:pPr>
      <w:bookmarkStart w:id="11" w:name="_Toc198323501"/>
      <w:r>
        <w:rPr>
          <w:rFonts w:ascii="MS Mincho" w:eastAsia="MS Mincho" w:hAnsi="MS Mincho" w:cs="Times New Roman" w:hint="eastAsia"/>
          <w:b/>
          <w:bCs/>
          <w:sz w:val="28"/>
          <w:szCs w:val="28"/>
          <w:lang w:eastAsia="ja-JP"/>
        </w:rPr>
        <w:t>1先行研究と問題点</w:t>
      </w:r>
      <w:bookmarkEnd w:id="10"/>
      <w:bookmarkEnd w:id="11"/>
    </w:p>
    <w:p w14:paraId="29C0CC17" w14:textId="77777777" w:rsidR="00732EBE" w:rsidRDefault="00732EBE">
      <w:pPr>
        <w:spacing w:line="300" w:lineRule="auto"/>
        <w:rPr>
          <w:rFonts w:ascii="MS Mincho" w:eastAsia="MS Mincho" w:hAnsi="MS Mincho" w:cs="Times New Roman"/>
          <w:b/>
          <w:bCs/>
          <w:sz w:val="28"/>
          <w:szCs w:val="28"/>
          <w:lang w:eastAsia="ja-JP"/>
        </w:rPr>
      </w:pPr>
    </w:p>
    <w:p w14:paraId="63A3FB30" w14:textId="63D3C6E9" w:rsidR="00AB73AF" w:rsidRPr="00AB73AF" w:rsidRDefault="00AB73AF" w:rsidP="00AB73AF">
      <w:pPr>
        <w:spacing w:line="300" w:lineRule="auto"/>
        <w:ind w:firstLineChars="100" w:firstLine="240"/>
        <w:rPr>
          <w:rFonts w:ascii="MS Mincho" w:eastAsia="MS Mincho" w:hAnsi="MS Mincho" w:cs="Times New Roman"/>
          <w:sz w:val="24"/>
          <w:szCs w:val="24"/>
          <w:lang w:eastAsia="ja-JP"/>
        </w:rPr>
      </w:pPr>
      <w:bookmarkStart w:id="12" w:name="_Toc6254166"/>
      <w:r w:rsidRPr="00AB73AF">
        <w:rPr>
          <w:rFonts w:ascii="MS Mincho" w:eastAsia="MS Mincho" w:hAnsi="MS Mincho" w:cs="Times New Roman" w:hint="eastAsia"/>
          <w:sz w:val="24"/>
          <w:szCs w:val="24"/>
          <w:lang w:eastAsia="ja-JP"/>
        </w:rPr>
        <w:t>死生観に関する研究は、哲学や宗教、文学をはじめとする多様な分野で古くから行われてきた。中国においても、伝統的な儒教、道教、仏教思想に根ざした死生観が人々の精神文化に深く影響を与えてきた。例えば、儒家は「未知生、焉知死」（生を知らずんば、焉くんぞ死を知らんや）として現世の道徳的実践を重視しつつも、「慎終追遠」（終りを慎み遠きを追う）という形で死者への敬意と祖先崇拝を説いた</w:t>
      </w:r>
      <w:r w:rsidRPr="00AB73AF">
        <w:rPr>
          <w:rFonts w:ascii="MS Mincho" w:eastAsia="MS Mincho" w:hAnsi="MS Mincho" w:cs="Times New Roman"/>
          <w:sz w:val="24"/>
          <w:szCs w:val="24"/>
          <w:lang w:eastAsia="ja-JP"/>
        </w:rPr>
        <w:t>。道家は「生死斉一」（生と死は同一である</w:t>
      </w:r>
      <w:r w:rsidRPr="00AB73AF">
        <w:rPr>
          <w:rFonts w:ascii="MS Mincho" w:eastAsia="MS Mincho" w:hAnsi="MS Mincho" w:cs="Times New Roman" w:hint="eastAsia"/>
          <w:sz w:val="24"/>
          <w:szCs w:val="24"/>
          <w:lang w:eastAsia="ja-JP"/>
        </w:rPr>
        <w:t>）といった</w:t>
      </w:r>
      <w:r w:rsidRPr="00AB73AF">
        <w:rPr>
          <w:rFonts w:ascii="MS Mincho" w:eastAsia="MS Mincho" w:hAnsi="MS Mincho" w:cs="Times New Roman" w:hint="eastAsia"/>
          <w:sz w:val="24"/>
          <w:szCs w:val="24"/>
          <w:lang w:eastAsia="ja-JP"/>
        </w:rPr>
        <w:lastRenderedPageBreak/>
        <w:t>自然への回帰を説き、死を自然現象の一部として受容する態度を示した</w:t>
      </w:r>
      <w:r w:rsidRPr="00AB73AF">
        <w:rPr>
          <w:rFonts w:ascii="MS Mincho" w:eastAsia="MS Mincho" w:hAnsi="MS Mincho" w:cs="Times New Roman"/>
          <w:sz w:val="24"/>
          <w:szCs w:val="24"/>
          <w:lang w:eastAsia="ja-JP"/>
        </w:rPr>
        <w:t>。これらの伝統的死生観は、中国人の死に対する基本的な態度や葬送儀礼のあり方に大きな影響を与えてきた。</w:t>
      </w:r>
    </w:p>
    <w:p w14:paraId="7D5B1897" w14:textId="744CCC6C" w:rsidR="00AB73AF" w:rsidRPr="00AB73AF" w:rsidRDefault="00191971" w:rsidP="00191971">
      <w:pPr>
        <w:spacing w:line="300" w:lineRule="auto"/>
        <w:ind w:firstLineChars="100" w:firstLine="240"/>
        <w:rPr>
          <w:rFonts w:ascii="MS Mincho" w:eastAsia="MS Mincho" w:hAnsi="MS Mincho" w:cs="Times New Roman"/>
          <w:sz w:val="24"/>
          <w:szCs w:val="24"/>
          <w:lang w:eastAsia="ja-JP"/>
        </w:rPr>
      </w:pPr>
      <w:r w:rsidRPr="00191971">
        <w:rPr>
          <w:rFonts w:ascii="MS Mincho" w:eastAsia="MS Mincho" w:hAnsi="MS Mincho" w:cs="Times New Roman"/>
          <w:sz w:val="24"/>
          <w:szCs w:val="24"/>
          <w:lang w:eastAsia="ja-JP"/>
        </w:rPr>
        <w:t>陳松友（2024）は「近年では、中国社会の急激な変化とグローバル化に伴い、伝統的価値観と現代的課題が交錯する中で、生命倫理、終末期医療、そして個人の死生に対する意識のあり方など、多角的な視点からの研究が進められている。特に、高齢化社会の進展や医療技術の発展は、人々に改めて『いかに生き、いかに死ぬか』という問いを突きつけており、伝統的な死生観を現代社会においてどのように再解釈し、活用していくかという議論も活発である」と述べている。</w:t>
      </w:r>
      <w:r w:rsidR="00AB73AF" w:rsidRPr="00AB73AF">
        <w:rPr>
          <w:rFonts w:ascii="MS Mincho" w:eastAsia="MS Mincho" w:hAnsi="MS Mincho" w:cs="Times New Roman"/>
          <w:sz w:val="24"/>
          <w:szCs w:val="24"/>
          <w:lang w:eastAsia="ja-JP"/>
        </w:rPr>
        <w:t>これ</w:t>
      </w:r>
      <w:r w:rsidR="00AB73AF" w:rsidRPr="00AB73AF">
        <w:rPr>
          <w:rFonts w:ascii="MS Mincho" w:eastAsia="MS Mincho" w:hAnsi="MS Mincho" w:cs="Times New Roman" w:hint="eastAsia"/>
          <w:sz w:val="24"/>
          <w:szCs w:val="24"/>
          <w:lang w:eastAsia="ja-JP"/>
        </w:rPr>
        <w:t>らの研究は、死をタブー視するのではなく、生の一部として捉え、より良く生きるための知恵を探求する点で共通の関心を持つ。</w:t>
      </w:r>
    </w:p>
    <w:p w14:paraId="64626ABD" w14:textId="5E27B57C" w:rsidR="00732EBE" w:rsidRDefault="00AB73AF" w:rsidP="00AB73AF">
      <w:pPr>
        <w:spacing w:line="300" w:lineRule="auto"/>
        <w:ind w:firstLineChars="100" w:firstLine="240"/>
        <w:rPr>
          <w:rFonts w:ascii="MS Mincho" w:eastAsia="MS Mincho" w:hAnsi="MS Mincho" w:cs="Times New Roman" w:hint="eastAsia"/>
          <w:sz w:val="24"/>
          <w:szCs w:val="24"/>
          <w:lang w:eastAsia="ja-JP"/>
        </w:rPr>
      </w:pPr>
      <w:r w:rsidRPr="00AB73AF">
        <w:rPr>
          <w:rFonts w:ascii="MS Mincho" w:eastAsia="MS Mincho" w:hAnsi="MS Mincho" w:cs="Times New Roman" w:hint="eastAsia"/>
          <w:sz w:val="24"/>
          <w:szCs w:val="24"/>
          <w:lang w:eastAsia="ja-JP"/>
        </w:rPr>
        <w:t>とりわけ日本においては、死を受け入れ、生の意味を問い直す視点が文学作品を通して繰り返し描かれてきた。この点において、文芸評論家の川上未映子（</w:t>
      </w:r>
      <w:r w:rsidRPr="00AB73AF">
        <w:rPr>
          <w:rFonts w:ascii="MS Mincho" w:eastAsia="MS Mincho" w:hAnsi="MS Mincho" w:cs="Times New Roman"/>
          <w:sz w:val="24"/>
          <w:szCs w:val="24"/>
          <w:lang w:eastAsia="ja-JP"/>
        </w:rPr>
        <w:t>2011）は佐野の作品について、「死を通して生を照らし出す」手法を特徴として挙げている。『100万回生きたねこ』にもこの評価は当てはまり、100万回の死を経験することで初めて、真の意味での「一度の生」の価値が明らかに</w:t>
      </w:r>
      <w:r w:rsidRPr="00AB73AF">
        <w:rPr>
          <w:rFonts w:ascii="MS Mincho" w:eastAsia="MS Mincho" w:hAnsi="MS Mincho" w:cs="Times New Roman" w:hint="eastAsia"/>
          <w:sz w:val="24"/>
          <w:szCs w:val="24"/>
          <w:lang w:eastAsia="ja-JP"/>
        </w:rPr>
        <w:t>なるという逆説的構造は、まさに佐野の創作哲学の核心を体現しているといえよう。</w:t>
      </w:r>
    </w:p>
    <w:p w14:paraId="2EA5D371" w14:textId="77777777" w:rsidR="00732EBE" w:rsidRDefault="000A0655">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hint="eastAsia"/>
          <w:sz w:val="24"/>
          <w:szCs w:val="24"/>
          <w:lang w:eastAsia="ja-JP"/>
        </w:rPr>
        <w:t>絵本における死生観表現に関しても注目が高まり、とくに佐野洋子の『100万回生きたねこ』は、その独特な死生観表現により、多くの研究者の関心を集めてきた。これまでの研究では、主人公である猫の生と死の反復が、愛との邂逅によって意味を獲得する構造に焦点が当てられている。</w:t>
      </w:r>
    </w:p>
    <w:p w14:paraId="2AAD566A" w14:textId="77777777" w:rsidR="00732EBE" w:rsidRDefault="000A0655">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hint="eastAsia"/>
          <w:sz w:val="24"/>
          <w:szCs w:val="24"/>
          <w:lang w:eastAsia="ja-JP"/>
        </w:rPr>
        <w:t>しかしながら、視覚表現とテキストの相互補完性に関する包括的な分析は未だ不十分であり、図像と語りの融合が死生観の形成に与える影響については精緻な検討が求められる。</w:t>
      </w:r>
    </w:p>
    <w:p w14:paraId="56D8FB78" w14:textId="77777777" w:rsidR="00732EBE" w:rsidRDefault="000A0655">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hint="eastAsia"/>
          <w:sz w:val="24"/>
          <w:szCs w:val="24"/>
          <w:lang w:eastAsia="ja-JP"/>
        </w:rPr>
        <w:t>本研究は、これらの先行研究の限界を踏まえ、図像とテキストを統合的に分析することによって、『100万回生きたねこ』における死生観表現の全体像を再考することを目指す。</w:t>
      </w:r>
    </w:p>
    <w:p w14:paraId="5D341810" w14:textId="77777777" w:rsidR="00732EBE" w:rsidRDefault="00732EBE">
      <w:pPr>
        <w:spacing w:line="300" w:lineRule="auto"/>
        <w:rPr>
          <w:rFonts w:ascii="MS Mincho" w:eastAsia="MS Mincho" w:hAnsi="MS Mincho" w:cs="Times New Roman"/>
          <w:sz w:val="24"/>
          <w:szCs w:val="24"/>
          <w:lang w:eastAsia="ja-JP"/>
        </w:rPr>
      </w:pPr>
    </w:p>
    <w:p w14:paraId="328C061D" w14:textId="77777777" w:rsidR="00732EBE" w:rsidRDefault="000A0655">
      <w:pPr>
        <w:spacing w:line="25" w:lineRule="atLeast"/>
        <w:outlineLvl w:val="0"/>
        <w:rPr>
          <w:rFonts w:ascii="MS Mincho" w:eastAsia="MS Mincho" w:hAnsi="MS Mincho" w:cs="Times New Roman"/>
          <w:b/>
          <w:bCs/>
          <w:sz w:val="28"/>
          <w:szCs w:val="32"/>
          <w:lang w:eastAsia="ja-JP"/>
        </w:rPr>
      </w:pPr>
      <w:bookmarkStart w:id="13" w:name="_Toc198323502"/>
      <w:r>
        <w:rPr>
          <w:rFonts w:ascii="MS Mincho" w:eastAsia="MS Mincho" w:hAnsi="MS Mincho" w:cs="Times New Roman" w:hint="eastAsia"/>
          <w:b/>
          <w:bCs/>
          <w:sz w:val="28"/>
          <w:szCs w:val="28"/>
          <w:lang w:eastAsia="ja-JP"/>
        </w:rPr>
        <w:t>2</w:t>
      </w:r>
      <w:r>
        <w:rPr>
          <w:rFonts w:ascii="MS Mincho" w:eastAsia="MS Mincho" w:hAnsi="MS Mincho" w:cs="Times New Roman"/>
          <w:b/>
          <w:bCs/>
          <w:sz w:val="28"/>
          <w:szCs w:val="28"/>
          <w:lang w:eastAsia="ja-JP"/>
        </w:rPr>
        <w:t>死生観の形成と変化</w:t>
      </w:r>
      <w:bookmarkEnd w:id="13"/>
      <w:r>
        <w:rPr>
          <w:rFonts w:ascii="MS Mincho" w:eastAsia="MS Mincho" w:hAnsi="MS Mincho" w:cs="Times New Roman"/>
          <w:b/>
          <w:bCs/>
          <w:sz w:val="28"/>
          <w:szCs w:val="32"/>
          <w:lang w:eastAsia="ja-JP"/>
        </w:rPr>
        <w:t xml:space="preserve"> </w:t>
      </w:r>
    </w:p>
    <w:p w14:paraId="40D35A61" w14:textId="77777777" w:rsidR="00732EBE" w:rsidRDefault="00732EBE">
      <w:pPr>
        <w:spacing w:line="300" w:lineRule="auto"/>
        <w:rPr>
          <w:rFonts w:ascii="MS Mincho" w:eastAsia="MS Mincho" w:hAnsi="MS Mincho" w:cs="Times New Roman"/>
          <w:b/>
          <w:bCs/>
          <w:sz w:val="28"/>
          <w:szCs w:val="28"/>
          <w:lang w:eastAsia="ja-JP"/>
        </w:rPr>
      </w:pPr>
    </w:p>
    <w:p w14:paraId="073F1EE6" w14:textId="69F746E7" w:rsidR="00732EBE" w:rsidRDefault="000A0655">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hint="eastAsia"/>
          <w:sz w:val="24"/>
          <w:szCs w:val="24"/>
          <w:lang w:eastAsia="ja-JP"/>
        </w:rPr>
        <w:t>絵本『</w:t>
      </w:r>
      <w:r>
        <w:rPr>
          <w:rFonts w:ascii="MS Mincho" w:eastAsia="MS Mincho" w:hAnsi="MS Mincho" w:cs="Times New Roman"/>
          <w:sz w:val="24"/>
          <w:szCs w:val="24"/>
          <w:lang w:eastAsia="ja-JP"/>
        </w:rPr>
        <w:t>100万回生きたねこ』に表現されている死生観を深く理解するには、日本社会における死と生に関する価値観の形成過程を踏まえる必要がある。本章では、日本の伝統文化や思想に根ざした死生観の特徴、そして現代社会にお</w:t>
      </w:r>
      <w:r>
        <w:rPr>
          <w:rFonts w:ascii="MS Mincho" w:eastAsia="MS Mincho" w:hAnsi="MS Mincho" w:cs="Times New Roman"/>
          <w:sz w:val="24"/>
          <w:szCs w:val="24"/>
          <w:lang w:eastAsia="ja-JP"/>
        </w:rPr>
        <w:lastRenderedPageBreak/>
        <w:t>けるその変化について概観し、</w:t>
      </w:r>
      <w:r w:rsidR="00CA29D6">
        <w:rPr>
          <w:rFonts w:ascii="MS Mincho" w:eastAsia="MS Mincho" w:hAnsi="MS Mincho" w:cs="Times New Roman"/>
          <w:sz w:val="24"/>
          <w:szCs w:val="24"/>
          <w:lang w:eastAsia="ja-JP"/>
        </w:rPr>
        <w:t>当該作品</w:t>
      </w:r>
      <w:r>
        <w:rPr>
          <w:rFonts w:ascii="MS Mincho" w:eastAsia="MS Mincho" w:hAnsi="MS Mincho" w:cs="Times New Roman"/>
          <w:sz w:val="24"/>
          <w:szCs w:val="24"/>
          <w:lang w:eastAsia="ja-JP"/>
        </w:rPr>
        <w:t>の死生観との関連性を探る手がかりとする。</w:t>
      </w:r>
    </w:p>
    <w:p w14:paraId="1B910100" w14:textId="77777777" w:rsidR="00732EBE" w:rsidRDefault="000A0655">
      <w:pPr>
        <w:keepNext/>
        <w:keepLines/>
        <w:spacing w:before="260" w:after="260" w:line="416" w:lineRule="auto"/>
        <w:outlineLvl w:val="1"/>
        <w:rPr>
          <w:rFonts w:ascii="MS Mincho" w:eastAsia="MS Mincho" w:hAnsi="MS Mincho" w:cs="Times New Roman"/>
          <w:b/>
          <w:bCs/>
          <w:sz w:val="28"/>
          <w:szCs w:val="32"/>
          <w:lang w:eastAsia="ja-JP"/>
        </w:rPr>
      </w:pPr>
      <w:bookmarkStart w:id="14" w:name="_Toc198323503"/>
      <w:r>
        <w:rPr>
          <w:rFonts w:ascii="MS Mincho" w:eastAsia="MS Mincho" w:hAnsi="MS Mincho" w:cs="Times New Roman" w:hint="eastAsia"/>
          <w:b/>
          <w:bCs/>
          <w:sz w:val="28"/>
          <w:szCs w:val="28"/>
          <w:lang w:eastAsia="ja-JP"/>
        </w:rPr>
        <w:t>2</w:t>
      </w:r>
      <w:r>
        <w:rPr>
          <w:rFonts w:ascii="MS Mincho" w:eastAsia="MS Mincho" w:hAnsi="MS Mincho" w:cs="Times New Roman"/>
          <w:b/>
          <w:bCs/>
          <w:sz w:val="28"/>
          <w:szCs w:val="28"/>
          <w:lang w:eastAsia="ja-JP"/>
        </w:rPr>
        <w:t>.1</w:t>
      </w:r>
      <w:r>
        <w:rPr>
          <w:rFonts w:ascii="MS Mincho" w:eastAsia="MS Mincho" w:hAnsi="MS Mincho" w:cs="Times New Roman"/>
          <w:b/>
          <w:bCs/>
          <w:sz w:val="28"/>
          <w:szCs w:val="32"/>
          <w:lang w:eastAsia="ja-JP"/>
        </w:rPr>
        <w:t>日本の伝統的死生観</w:t>
      </w:r>
      <w:bookmarkEnd w:id="14"/>
      <w:r>
        <w:rPr>
          <w:rFonts w:ascii="MS Mincho" w:eastAsia="MS Mincho" w:hAnsi="MS Mincho" w:cs="Times New Roman"/>
          <w:b/>
          <w:bCs/>
          <w:sz w:val="28"/>
          <w:szCs w:val="32"/>
          <w:lang w:eastAsia="ja-JP"/>
        </w:rPr>
        <w:t xml:space="preserve"> </w:t>
      </w:r>
    </w:p>
    <w:p w14:paraId="24E00D41" w14:textId="77777777" w:rsidR="00732EBE" w:rsidRDefault="000A0655">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日本の伝統的死生観は、仏教、神道、儒教、さらには武士道など多様な思想的背景から形成されてきた。島菌進（2012）の研究によれば、日本の死生観の系譜には「修養」と「教養」の二つの主要な流れがあり、特に「修養」の系譜では「死を意識しつつ、死を超える大いなるものに一体化し、死を恐れずに生きる」ことが理想とされ、その典型が武士道に見出されるという</w:t>
      </w:r>
      <w:r>
        <w:rPr>
          <w:rFonts w:ascii="MS Mincho" w:eastAsia="MS Mincho" w:hAnsi="MS Mincho" w:cs="Times New Roman" w:hint="eastAsia"/>
          <w:sz w:val="24"/>
          <w:szCs w:val="24"/>
          <w:lang w:eastAsia="ja-JP"/>
        </w:rPr>
        <w:t>。</w:t>
      </w:r>
      <w:r>
        <w:rPr>
          <w:rFonts w:ascii="MS Mincho" w:eastAsia="MS Mincho" w:hAnsi="MS Mincho" w:cs="Times New Roman"/>
          <w:sz w:val="24"/>
          <w:szCs w:val="24"/>
          <w:lang w:eastAsia="ja-JP"/>
        </w:rPr>
        <w:t xml:space="preserve"> </w:t>
      </w:r>
    </w:p>
    <w:p w14:paraId="42694F8E" w14:textId="3F3BBB87" w:rsidR="00732EBE" w:rsidRDefault="000A0655">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日本人の死生観の特徴として、「人間は自然の一部分として、一人の生から死の過程は自然的簡単な輪廻に過ぎない」という認識がある。</w:t>
      </w:r>
      <w:r>
        <w:rPr>
          <w:rFonts w:ascii="MS Mincho" w:eastAsia="MS Mincho" w:hAnsi="MS Mincho" w:cs="Times New Roman" w:hint="eastAsia"/>
          <w:sz w:val="24"/>
          <w:szCs w:val="24"/>
          <w:lang w:eastAsia="ja-JP"/>
        </w:rPr>
        <w:t>また</w:t>
      </w:r>
      <w:r>
        <w:rPr>
          <w:rFonts w:ascii="MS Mincho" w:eastAsia="MS Mincho" w:hAnsi="MS Mincho" w:cs="Times New Roman"/>
          <w:sz w:val="24"/>
          <w:szCs w:val="24"/>
          <w:lang w:eastAsia="ja-JP"/>
        </w:rPr>
        <w:t>、この視点では、「死ぬことは生活の一種の選択であり、生活の苦から抜け出されない最後の選択である。且つ、それは一種の自我の解脱であり、生存のその他の一種の形態である」</w:t>
      </w:r>
      <w:r>
        <w:rPr>
          <w:rFonts w:ascii="MS Mincho" w:eastAsia="MS Mincho" w:hAnsi="MS Mincho" w:cs="Times New Roman" w:hint="eastAsia"/>
          <w:sz w:val="24"/>
          <w:szCs w:val="24"/>
          <w:lang w:eastAsia="ja-JP"/>
        </w:rPr>
        <w:t>と述べている</w:t>
      </w:r>
      <w:r w:rsidR="00FF55D5">
        <w:rPr>
          <w:rFonts w:ascii="MS Mincho" w:eastAsia="MS Mincho" w:hAnsi="MS Mincho" w:cs="Times New Roman" w:hint="eastAsia"/>
          <w:sz w:val="24"/>
          <w:szCs w:val="24"/>
          <w:lang w:eastAsia="ja-JP"/>
        </w:rPr>
        <w:t>（黄粉蓮2015:32</w:t>
      </w:r>
      <w:r w:rsidR="00FF55D5">
        <w:rPr>
          <w:rFonts w:ascii="MS Mincho" w:eastAsia="MS Mincho" w:hAnsi="MS Mincho" w:cs="Times New Roman"/>
          <w:sz w:val="24"/>
          <w:szCs w:val="24"/>
          <w:lang w:eastAsia="ja-JP"/>
        </w:rPr>
        <w:t>-</w:t>
      </w:r>
      <w:r w:rsidR="00FF55D5">
        <w:rPr>
          <w:rFonts w:ascii="MS Mincho" w:eastAsia="MS Mincho" w:hAnsi="MS Mincho" w:cs="Times New Roman" w:hint="eastAsia"/>
          <w:sz w:val="24"/>
          <w:szCs w:val="24"/>
          <w:lang w:eastAsia="ja-JP"/>
        </w:rPr>
        <w:t>35</w:t>
      </w:r>
      <w:r w:rsidR="00FF55D5">
        <w:rPr>
          <w:rFonts w:ascii="MS Mincho" w:eastAsia="MS Mincho" w:hAnsi="MS Mincho" w:cs="Times New Roman"/>
          <w:sz w:val="24"/>
          <w:szCs w:val="24"/>
          <w:lang w:eastAsia="ja-JP"/>
        </w:rPr>
        <w:t>）</w:t>
      </w:r>
      <w:r w:rsidR="00FF55D5">
        <w:rPr>
          <w:rFonts w:ascii="MS Mincho" w:eastAsia="MS Mincho" w:hAnsi="MS Mincho" w:cs="Times New Roman" w:hint="eastAsia"/>
          <w:sz w:val="24"/>
          <w:szCs w:val="24"/>
          <w:lang w:eastAsia="ja-JP"/>
        </w:rPr>
        <w:t>。</w:t>
      </w:r>
    </w:p>
    <w:p w14:paraId="5A296543" w14:textId="77777777" w:rsidR="00732EBE" w:rsidRDefault="000A0655">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また、日本の死生観には集団との関係性を重視する側面も見られ、「個人の価値をその所在の集団の価値と結びつける」考え方が顕著である。</w:t>
      </w:r>
    </w:p>
    <w:p w14:paraId="011EAB70" w14:textId="77777777" w:rsidR="00732EBE" w:rsidRDefault="000A0655">
      <w:pPr>
        <w:keepNext/>
        <w:keepLines/>
        <w:spacing w:before="260" w:after="260" w:line="416" w:lineRule="auto"/>
        <w:outlineLvl w:val="1"/>
        <w:rPr>
          <w:rFonts w:ascii="MS Mincho" w:eastAsia="MS Mincho" w:hAnsi="MS Mincho" w:cs="Times New Roman"/>
          <w:b/>
          <w:bCs/>
          <w:sz w:val="28"/>
          <w:szCs w:val="32"/>
          <w:lang w:eastAsia="ja-JP"/>
        </w:rPr>
      </w:pPr>
      <w:bookmarkStart w:id="15" w:name="_Toc198323504"/>
      <w:r>
        <w:rPr>
          <w:rFonts w:ascii="MS Mincho" w:eastAsia="MS Mincho" w:hAnsi="MS Mincho" w:cs="Times New Roman" w:hint="eastAsia"/>
          <w:b/>
          <w:bCs/>
          <w:sz w:val="28"/>
          <w:szCs w:val="28"/>
          <w:lang w:eastAsia="ja-JP"/>
        </w:rPr>
        <w:t>2</w:t>
      </w:r>
      <w:r>
        <w:rPr>
          <w:rFonts w:ascii="MS Mincho" w:eastAsia="MS Mincho" w:hAnsi="MS Mincho" w:cs="Times New Roman"/>
          <w:b/>
          <w:bCs/>
          <w:sz w:val="28"/>
          <w:szCs w:val="28"/>
          <w:lang w:eastAsia="ja-JP"/>
        </w:rPr>
        <w:t>.2</w:t>
      </w:r>
      <w:r>
        <w:rPr>
          <w:rFonts w:ascii="MS Mincho" w:eastAsia="MS Mincho" w:hAnsi="MS Mincho" w:cs="Times New Roman"/>
          <w:b/>
          <w:bCs/>
          <w:sz w:val="28"/>
          <w:szCs w:val="32"/>
          <w:lang w:eastAsia="ja-JP"/>
        </w:rPr>
        <w:t xml:space="preserve"> 現代社会における死生観の変容</w:t>
      </w:r>
      <w:bookmarkEnd w:id="15"/>
      <w:r>
        <w:rPr>
          <w:rFonts w:ascii="MS Mincho" w:eastAsia="MS Mincho" w:hAnsi="MS Mincho" w:cs="Times New Roman"/>
          <w:b/>
          <w:bCs/>
          <w:sz w:val="28"/>
          <w:szCs w:val="32"/>
          <w:lang w:eastAsia="ja-JP"/>
        </w:rPr>
        <w:t xml:space="preserve"> </w:t>
      </w:r>
    </w:p>
    <w:p w14:paraId="10A390FA" w14:textId="77777777" w:rsidR="00732EBE" w:rsidRDefault="000A0655">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現代社会では、伝統的な死生観が変容しつつある。特に注目すべきは、死の医療化と生命の商品化である。李高峰（</w:t>
      </w:r>
      <w:r>
        <w:rPr>
          <w:rFonts w:ascii="MS Mincho" w:eastAsia="MS Mincho" w:hAnsi="MS Mincho" w:cs="Times New Roman" w:hint="eastAsia"/>
          <w:sz w:val="24"/>
          <w:szCs w:val="24"/>
          <w:lang w:eastAsia="ja-JP"/>
        </w:rPr>
        <w:t>2010</w:t>
      </w:r>
      <w:r>
        <w:rPr>
          <w:rFonts w:ascii="MS Mincho" w:eastAsia="MS Mincho" w:hAnsi="MS Mincho" w:cs="Times New Roman"/>
          <w:sz w:val="24"/>
          <w:szCs w:val="24"/>
          <w:lang w:eastAsia="ja-JP"/>
        </w:rPr>
        <w:t>）</w:t>
      </w:r>
      <w:r>
        <w:rPr>
          <w:rFonts w:ascii="MS Mincho" w:eastAsia="MS Mincho" w:hAnsi="MS Mincho" w:cs="Times New Roman" w:hint="eastAsia"/>
          <w:sz w:val="24"/>
          <w:szCs w:val="24"/>
          <w:lang w:eastAsia="ja-JP"/>
        </w:rPr>
        <w:t>によれば</w:t>
      </w:r>
      <w:r>
        <w:rPr>
          <w:rFonts w:ascii="MS Mincho" w:eastAsia="MS Mincho" w:hAnsi="MS Mincho" w:cs="Times New Roman"/>
          <w:sz w:val="24"/>
          <w:szCs w:val="24"/>
          <w:lang w:eastAsia="ja-JP"/>
        </w:rPr>
        <w:t>、「国人の死亡は工業化された葬儀プロセスの流れ作業となっている：死亡証明→葬儀場→遺体冷凍保存→追悼会→火葬場→骨壺の受け取り」</w:t>
      </w:r>
      <w:r>
        <w:rPr>
          <w:rFonts w:ascii="MS Mincho" w:eastAsia="MS Mincho" w:hAnsi="MS Mincho" w:cs="Times New Roman" w:hint="eastAsia"/>
          <w:sz w:val="24"/>
          <w:szCs w:val="24"/>
          <w:lang w:eastAsia="ja-JP"/>
        </w:rPr>
        <w:t>と指摘されている。</w:t>
      </w:r>
      <w:r>
        <w:rPr>
          <w:rFonts w:ascii="MS Mincho" w:eastAsia="MS Mincho" w:hAnsi="MS Mincho" w:cs="Times New Roman"/>
          <w:sz w:val="24"/>
          <w:szCs w:val="24"/>
          <w:lang w:eastAsia="ja-JP"/>
        </w:rPr>
        <w:t xml:space="preserve"> </w:t>
      </w:r>
    </w:p>
    <w:p w14:paraId="6DFD7D84" w14:textId="4FE7D91F" w:rsidR="00732EBE" w:rsidRDefault="000A0655">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hint="eastAsia"/>
          <w:sz w:val="24"/>
          <w:szCs w:val="24"/>
          <w:lang w:eastAsia="ja-JP"/>
        </w:rPr>
        <w:t>また、</w:t>
      </w:r>
      <w:r>
        <w:rPr>
          <w:rFonts w:ascii="MS Mincho" w:eastAsia="MS Mincho" w:hAnsi="MS Mincho" w:cs="Times New Roman"/>
          <w:sz w:val="24"/>
          <w:szCs w:val="24"/>
          <w:lang w:eastAsia="ja-JP"/>
        </w:rPr>
        <w:t>李高峰（</w:t>
      </w:r>
      <w:r>
        <w:rPr>
          <w:rFonts w:ascii="MS Mincho" w:eastAsia="MS Mincho" w:hAnsi="MS Mincho" w:cs="Times New Roman" w:hint="eastAsia"/>
          <w:sz w:val="24"/>
          <w:szCs w:val="24"/>
          <w:lang w:eastAsia="ja-JP"/>
        </w:rPr>
        <w:t>2010</w:t>
      </w:r>
      <w:r>
        <w:rPr>
          <w:rFonts w:ascii="MS Mincho" w:eastAsia="MS Mincho" w:hAnsi="MS Mincho" w:cs="Times New Roman"/>
          <w:sz w:val="24"/>
          <w:szCs w:val="24"/>
          <w:lang w:eastAsia="ja-JP"/>
        </w:rPr>
        <w:t>）</w:t>
      </w:r>
      <w:r w:rsidR="00FF55D5" w:rsidRPr="00FF55D5">
        <w:rPr>
          <w:rFonts w:ascii="MS Mincho" w:eastAsia="MS Mincho" w:hAnsi="MS Mincho" w:cs="Times New Roman" w:hint="eastAsia"/>
          <w:sz w:val="24"/>
          <w:szCs w:val="24"/>
          <w:lang w:eastAsia="ja-JP"/>
        </w:rPr>
        <w:t>によれば</w:t>
      </w:r>
      <w:r>
        <w:rPr>
          <w:rFonts w:ascii="MS Mincho" w:eastAsia="MS Mincho" w:hAnsi="MS Mincho" w:cs="Times New Roman" w:hint="eastAsia"/>
          <w:sz w:val="24"/>
          <w:szCs w:val="24"/>
          <w:lang w:eastAsia="ja-JP"/>
        </w:rPr>
        <w:t>、</w:t>
      </w:r>
      <w:r>
        <w:rPr>
          <w:rFonts w:ascii="MS Mincho" w:eastAsia="MS Mincho" w:hAnsi="MS Mincho" w:cs="Times New Roman"/>
          <w:sz w:val="24"/>
          <w:szCs w:val="24"/>
          <w:lang w:eastAsia="ja-JP"/>
        </w:rPr>
        <w:t>このような死の管理化、制度化は、死を日常から切り離し、人々の死生観にも影響を与えている。古来より「善死」や「善終」は「通常かつ自然な天寿を全うする死」や「臨終の際に、死にゆく者が自宅に安らかに横たわり、周囲の親族や友人に最後の願いを伝え、安らかに目を閉じること」を意味していた</w:t>
      </w:r>
      <w:r>
        <w:rPr>
          <w:rFonts w:ascii="MS Mincho" w:eastAsia="MS Mincho" w:hAnsi="MS Mincho" w:cs="MS Mincho" w:hint="eastAsia"/>
          <w:sz w:val="24"/>
          <w:szCs w:val="24"/>
          <w:lang w:eastAsia="ja-JP"/>
        </w:rPr>
        <w:t>が、現代ではこうした「理想的な死」は奢侈となりつつあると論じ</w:t>
      </w:r>
      <w:r w:rsidR="00FF55D5" w:rsidRPr="00FF55D5">
        <w:rPr>
          <w:rFonts w:ascii="MS Mincho" w:eastAsia="MS Mincho" w:hAnsi="MS Mincho" w:cs="Times New Roman" w:hint="eastAsia"/>
          <w:sz w:val="24"/>
          <w:szCs w:val="24"/>
          <w:lang w:eastAsia="ja-JP"/>
        </w:rPr>
        <w:t>られている。</w:t>
      </w:r>
      <w:r>
        <w:rPr>
          <w:rFonts w:ascii="MS Mincho" w:eastAsia="MS Mincho" w:hAnsi="MS Mincho" w:cs="Times New Roman"/>
          <w:sz w:val="24"/>
          <w:szCs w:val="24"/>
          <w:lang w:eastAsia="ja-JP"/>
        </w:rPr>
        <w:t xml:space="preserve"> </w:t>
      </w:r>
    </w:p>
    <w:p w14:paraId="0D5E45D4" w14:textId="77777777" w:rsidR="00732EBE" w:rsidRDefault="000A0655">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一方、生命技術の進歩は「生命の神聖性」という概念にも変化をもたらしている。「生命神聖」の観念は生命存在の条件性を無視し、すなわち、生命の存在と持続は一定の生命品質を前提としなければならないことを無視している</w:t>
      </w:r>
      <w:r>
        <w:rPr>
          <w:rFonts w:ascii="MS Mincho" w:eastAsia="MS Mincho" w:hAnsi="MS Mincho" w:cs="MS Mincho" w:hint="eastAsia"/>
          <w:sz w:val="24"/>
          <w:szCs w:val="24"/>
          <w:lang w:eastAsia="ja-JP"/>
        </w:rPr>
        <w:t>。この視点は、『</w:t>
      </w:r>
      <w:r>
        <w:rPr>
          <w:rFonts w:ascii="MS Mincho" w:eastAsia="MS Mincho" w:hAnsi="MS Mincho" w:cs="Times New Roman"/>
          <w:sz w:val="24"/>
          <w:szCs w:val="24"/>
          <w:lang w:eastAsia="ja-JP"/>
        </w:rPr>
        <w:t>100万回生きたねこ』で描かれる「ただ生きることと意味ある生」の対比に通じるものがある。現代社会における「生命至上主義」を批判し、単なる生命の延長ではなく、生の質や意味を問うべきであると主張する鷲田清</w:t>
      </w:r>
      <w:r>
        <w:rPr>
          <w:rFonts w:ascii="MS Mincho" w:eastAsia="MS Mincho" w:hAnsi="MS Mincho" w:cs="Times New Roman"/>
          <w:sz w:val="24"/>
          <w:szCs w:val="24"/>
          <w:lang w:eastAsia="ja-JP"/>
        </w:rPr>
        <w:lastRenderedPageBreak/>
        <w:t>一（2013）の指摘は、まさにこの問題意識と重なる。</w:t>
      </w:r>
    </w:p>
    <w:p w14:paraId="74A99D92" w14:textId="77777777" w:rsidR="00732EBE" w:rsidRDefault="000A0655">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さらに、現代のSNS社会では「誰かの猫」として他者の期待や評価に依存して生きる傾向がますます強まっている。『100万回生きたねこ』における虎猫の「自分の猫」への変容は、現代人の自己確立と自律の問題にも通じるものがある。</w:t>
      </w:r>
    </w:p>
    <w:p w14:paraId="2A0ED5CA" w14:textId="77777777" w:rsidR="00732EBE" w:rsidRDefault="000A0655">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21世紀のデジタル社会においては、生と死の境界がさらに曖昧になりつつある。SNSアカウントは肉体の死後も存続し、デジタル遺産という概念も生まれている。また、AI技術の発展により、故人の言語パターンを模倣する「デジタル分身」の創造も技術的に可能になりつつある。このような時代における死生観は、従来の枠組みでは捉えきれない複雑さを持っている。永井均（1998）が『〈私〉のメタフィジックス』で指摘したように、「私」という存在の一回性と不可代替性の感覚は、現代技術によって新たな挑戦を受けている。</w:t>
      </w:r>
    </w:p>
    <w:p w14:paraId="162C61A7" w14:textId="232AAC22" w:rsidR="00732EBE" w:rsidRDefault="000A0655">
      <w:pPr>
        <w:spacing w:line="300" w:lineRule="auto"/>
        <w:ind w:firstLineChars="100" w:firstLine="240"/>
        <w:rPr>
          <w:rFonts w:ascii="MS Mincho" w:eastAsia="Yu Mincho" w:hAnsi="MS Mincho" w:cs="Times New Roman"/>
          <w:sz w:val="24"/>
          <w:szCs w:val="24"/>
          <w:lang w:eastAsia="ja-JP"/>
        </w:rPr>
      </w:pPr>
      <w:r>
        <w:rPr>
          <w:rFonts w:ascii="MS Mincho" w:eastAsia="MS Mincho" w:hAnsi="MS Mincho" w:cs="Times New Roman"/>
          <w:sz w:val="24"/>
          <w:szCs w:val="24"/>
          <w:lang w:eastAsia="ja-JP"/>
        </w:rPr>
        <w:t>『100万回生きたねこ』は、こうした現代的文脈においても示唆に富む物語である。虎猫の100万回の生は、デジタル的な「複製可能性」を連想させる。しかし、最終的に虎猫が</w:t>
      </w:r>
      <w:r w:rsidR="00FF55D5">
        <w:rPr>
          <w:rFonts w:ascii="MS Mincho" w:eastAsia="MS Mincho" w:hAnsi="MS Mincho" w:cs="Times New Roman"/>
          <w:sz w:val="24"/>
          <w:szCs w:val="24"/>
          <w:lang w:eastAsia="ja-JP"/>
        </w:rPr>
        <w:t>白いねこ</w:t>
      </w:r>
      <w:r>
        <w:rPr>
          <w:rFonts w:ascii="MS Mincho" w:eastAsia="MS Mincho" w:hAnsi="MS Mincho" w:cs="Times New Roman"/>
          <w:sz w:val="24"/>
          <w:szCs w:val="24"/>
          <w:lang w:eastAsia="ja-JP"/>
        </w:rPr>
        <w:t>との出会いを通じて一回限りの、代替不可能な生の価値を見出すという展開は、技術が進展し、生と死の境界が揺らぐ現代においてこそ、より一層重要なメッセージとなるのではないだろうか。</w:t>
      </w:r>
    </w:p>
    <w:p w14:paraId="3FAB1125" w14:textId="77777777" w:rsidR="00732EBE" w:rsidRDefault="00732EBE">
      <w:pPr>
        <w:spacing w:line="300" w:lineRule="auto"/>
        <w:ind w:firstLineChars="100" w:firstLine="240"/>
        <w:rPr>
          <w:rFonts w:ascii="MS Mincho" w:eastAsia="MS Mincho" w:hAnsi="MS Mincho" w:cs="Times New Roman"/>
          <w:sz w:val="24"/>
          <w:szCs w:val="24"/>
          <w:lang w:eastAsia="ja-JP"/>
        </w:rPr>
      </w:pPr>
    </w:p>
    <w:p w14:paraId="20BD8B3D" w14:textId="77777777" w:rsidR="00732EBE" w:rsidRDefault="000A0655">
      <w:pPr>
        <w:spacing w:line="25" w:lineRule="atLeast"/>
        <w:outlineLvl w:val="0"/>
        <w:rPr>
          <w:rFonts w:ascii="MS Mincho" w:eastAsia="MS Mincho" w:hAnsi="MS Mincho" w:cs="Times New Roman"/>
          <w:b/>
          <w:bCs/>
          <w:sz w:val="28"/>
          <w:szCs w:val="28"/>
          <w:lang w:eastAsia="ja-JP"/>
        </w:rPr>
      </w:pPr>
      <w:bookmarkStart w:id="16" w:name="_Toc198323505"/>
      <w:bookmarkEnd w:id="12"/>
      <w:r>
        <w:rPr>
          <w:rFonts w:ascii="MS Mincho" w:eastAsia="MS Mincho" w:hAnsi="MS Mincho" w:cs="Times New Roman" w:hint="eastAsia"/>
          <w:b/>
          <w:bCs/>
          <w:sz w:val="28"/>
          <w:szCs w:val="28"/>
          <w:lang w:eastAsia="ja-JP"/>
        </w:rPr>
        <w:t>3</w:t>
      </w:r>
      <w:r>
        <w:rPr>
          <w:rFonts w:ascii="MS Mincho" w:eastAsia="MS Mincho" w:hAnsi="MS Mincho" w:cs="Times New Roman"/>
          <w:b/>
          <w:bCs/>
          <w:sz w:val="28"/>
          <w:szCs w:val="28"/>
          <w:lang w:eastAsia="ja-JP"/>
        </w:rPr>
        <w:t>『100万回生きたねこ』の概要</w:t>
      </w:r>
      <w:bookmarkEnd w:id="16"/>
    </w:p>
    <w:p w14:paraId="229371FD" w14:textId="77777777" w:rsidR="00732EBE" w:rsidRDefault="00732EBE">
      <w:pPr>
        <w:spacing w:line="25" w:lineRule="atLeast"/>
        <w:rPr>
          <w:rFonts w:ascii="MS Mincho" w:eastAsia="MS Mincho" w:hAnsi="MS Mincho" w:cs="Times New Roman"/>
          <w:b/>
          <w:bCs/>
          <w:sz w:val="28"/>
          <w:szCs w:val="28"/>
          <w:lang w:eastAsia="ja-JP"/>
        </w:rPr>
      </w:pPr>
    </w:p>
    <w:p w14:paraId="0D88ADB0" w14:textId="271D0AE9" w:rsidR="00732EBE" w:rsidRDefault="000A0655">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100万回生きたねこ』は、1977年に佐野洋子によって創作された絵本である。物語は、主人公のトラネコが100万回の生と死を繰り返す様子を描いている。彼は国王や船乗り、魔術師、泥棒、老婦人、少女などさまざまな主人に飼われ、その都度死を迎えるが、一度も自らの死を悲しむことはなかった。しかし、野良猫として自由を得た後、</w:t>
      </w:r>
      <w:r w:rsidR="00FF55D5">
        <w:rPr>
          <w:rFonts w:ascii="MS Mincho" w:eastAsia="MS Mincho" w:hAnsi="MS Mincho" w:cs="Times New Roman"/>
          <w:sz w:val="24"/>
          <w:szCs w:val="24"/>
          <w:lang w:eastAsia="ja-JP"/>
        </w:rPr>
        <w:t>白いねこ</w:t>
      </w:r>
      <w:r>
        <w:rPr>
          <w:rFonts w:ascii="MS Mincho" w:eastAsia="MS Mincho" w:hAnsi="MS Mincho" w:cs="Times New Roman"/>
          <w:sz w:val="24"/>
          <w:szCs w:val="24"/>
          <w:lang w:eastAsia="ja-JP"/>
        </w:rPr>
        <w:t>と出会い、初めて真の愛を経験する。家族を持ち、穏やかな日々を過ごすようになった彼は、やがて</w:t>
      </w:r>
      <w:r w:rsidR="00FF55D5">
        <w:rPr>
          <w:rFonts w:ascii="MS Mincho" w:eastAsia="MS Mincho" w:hAnsi="MS Mincho" w:cs="Times New Roman"/>
          <w:sz w:val="24"/>
          <w:szCs w:val="24"/>
          <w:lang w:eastAsia="ja-JP"/>
        </w:rPr>
        <w:t>白いねこ</w:t>
      </w:r>
      <w:r>
        <w:rPr>
          <w:rFonts w:ascii="MS Mincho" w:eastAsia="MS Mincho" w:hAnsi="MS Mincho" w:cs="Times New Roman"/>
          <w:sz w:val="24"/>
          <w:szCs w:val="24"/>
          <w:lang w:eastAsia="ja-JP"/>
        </w:rPr>
        <w:t>の死を深く悲しみ、自らもその傍らで息を引き取り、二度と生まれ変わることはなかった。</w:t>
      </w:r>
    </w:p>
    <w:p w14:paraId="4F7BE3F2" w14:textId="396194CF" w:rsidR="00732EBE" w:rsidRDefault="000A0655">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佐野洋子（1938-2010）は『100万回生きたねこ』を含む多くの作品で、死生観を中心テーマとして扱ってきた作家である。</w:t>
      </w:r>
      <w:r w:rsidR="00FF55D5">
        <w:rPr>
          <w:rFonts w:ascii="MS Mincho" w:eastAsia="MS Mincho" w:hAnsi="MS Mincho" w:cs="Times New Roman"/>
          <w:sz w:val="24"/>
          <w:szCs w:val="24"/>
          <w:lang w:eastAsia="ja-JP"/>
        </w:rPr>
        <w:t>佐野洋子</w:t>
      </w:r>
      <w:r>
        <w:rPr>
          <w:rFonts w:ascii="MS Mincho" w:eastAsia="MS Mincho" w:hAnsi="MS Mincho" w:cs="Times New Roman"/>
          <w:sz w:val="24"/>
          <w:szCs w:val="24"/>
          <w:lang w:eastAsia="ja-JP"/>
        </w:rPr>
        <w:t>のインタビューや随筆からは、死を忌避せず、むしろ生の意味を問い直す契機として捉える姿勢が読み取れる。NHKのインタビューでは「ねこは一回しか生きなかった。どんな人も一回しか生きない。それが大事だ」と</w:t>
      </w:r>
      <w:r w:rsidR="00FF55D5" w:rsidRPr="00FF55D5">
        <w:rPr>
          <w:rFonts w:ascii="MS Mincho" w:eastAsia="MS Mincho" w:hAnsi="MS Mincho" w:cs="Times New Roman" w:hint="eastAsia"/>
          <w:sz w:val="24"/>
          <w:szCs w:val="24"/>
          <w:lang w:eastAsia="ja-JP"/>
        </w:rPr>
        <w:t>述べられ</w:t>
      </w:r>
      <w:r>
        <w:rPr>
          <w:rFonts w:ascii="MS Mincho" w:eastAsia="MS Mincho" w:hAnsi="MS Mincho" w:cs="Times New Roman"/>
          <w:sz w:val="24"/>
          <w:szCs w:val="24"/>
          <w:lang w:eastAsia="ja-JP"/>
        </w:rPr>
        <w:t>、この哲学が作品の核心となっている。</w:t>
      </w:r>
    </w:p>
    <w:p w14:paraId="12FA42C3" w14:textId="77777777" w:rsidR="00732EBE" w:rsidRDefault="000A0655">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lastRenderedPageBreak/>
        <w:t>佐野は自らのがん闘病体験を綴った『やがて悲しき外国語』（2010）において、死を前にした人間の尊厳と生への執着を率直に描いている。この個人的経験は、『100万回生きたねこ』における死生観にも反映されていると考えられる。佐野にとって創作活動は、自らの死生観を形成し表現する手段であったと同時に、読者との対話を通じて普遍的な問いを投げかける媒体でもあった。</w:t>
      </w:r>
    </w:p>
    <w:p w14:paraId="25DFE68B" w14:textId="77777777" w:rsidR="00732EBE" w:rsidRDefault="00732EBE">
      <w:pPr>
        <w:spacing w:line="300" w:lineRule="auto"/>
        <w:ind w:firstLineChars="100" w:firstLine="240"/>
        <w:rPr>
          <w:rFonts w:ascii="MS Mincho" w:eastAsia="MS Mincho" w:hAnsi="MS Mincho" w:cs="Times New Roman"/>
          <w:sz w:val="24"/>
          <w:szCs w:val="24"/>
          <w:lang w:eastAsia="ja-JP"/>
        </w:rPr>
      </w:pPr>
    </w:p>
    <w:p w14:paraId="199C22B6" w14:textId="77777777" w:rsidR="00732EBE" w:rsidRDefault="000A0655">
      <w:pPr>
        <w:spacing w:line="25" w:lineRule="atLeast"/>
        <w:outlineLvl w:val="0"/>
        <w:rPr>
          <w:rFonts w:ascii="MS Mincho" w:eastAsia="MS Mincho" w:hAnsi="MS Mincho" w:cs="Times New Roman"/>
          <w:b/>
          <w:bCs/>
          <w:sz w:val="28"/>
          <w:szCs w:val="28"/>
          <w:lang w:eastAsia="ja-JP"/>
        </w:rPr>
      </w:pPr>
      <w:bookmarkStart w:id="17" w:name="_Toc198323506"/>
      <w:r>
        <w:rPr>
          <w:rFonts w:ascii="MS Mincho" w:eastAsia="MS Mincho" w:hAnsi="MS Mincho" w:cs="Times New Roman"/>
          <w:b/>
          <w:bCs/>
          <w:sz w:val="28"/>
          <w:szCs w:val="28"/>
          <w:lang w:eastAsia="ja-JP"/>
        </w:rPr>
        <w:t>4『100万回生きたねこ』の作品分析</w:t>
      </w:r>
      <w:bookmarkEnd w:id="17"/>
    </w:p>
    <w:p w14:paraId="15EC6D25" w14:textId="77777777" w:rsidR="00732EBE" w:rsidRDefault="00732EBE">
      <w:pPr>
        <w:spacing w:line="300" w:lineRule="auto"/>
        <w:rPr>
          <w:rFonts w:ascii="MS Mincho" w:eastAsia="MS Mincho" w:hAnsi="MS Mincho" w:cs="Times New Roman"/>
          <w:b/>
          <w:bCs/>
          <w:sz w:val="28"/>
          <w:szCs w:val="28"/>
          <w:lang w:eastAsia="ja-JP"/>
        </w:rPr>
      </w:pPr>
    </w:p>
    <w:p w14:paraId="2A23F3CB" w14:textId="77777777" w:rsidR="00732EBE" w:rsidRDefault="000A0655">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本章では、『100万回生きたねこ』の図像表現とテキスト表現を詳細に分析し、主人公トラネコの経験を通して描かれる死生観が、いかに段階的に変容し深化していくのかを明らかにする。</w:t>
      </w:r>
      <w:r>
        <w:rPr>
          <w:rFonts w:ascii="MS Mincho" w:eastAsia="MS Mincho" w:hAnsi="MS Mincho" w:cs="Times New Roman"/>
          <w:bCs/>
          <w:sz w:val="24"/>
          <w:szCs w:val="24"/>
          <w:lang w:eastAsia="ja-JP"/>
        </w:rPr>
        <w:t>各節では</w:t>
      </w:r>
      <w:r>
        <w:rPr>
          <w:rFonts w:ascii="MS Mincho" w:eastAsia="MS Mincho" w:hAnsi="MS Mincho" w:cs="Times New Roman"/>
          <w:sz w:val="24"/>
          <w:szCs w:val="24"/>
          <w:lang w:eastAsia="ja-JP"/>
        </w:rPr>
        <w:t>、トラネコの死生観のある特定の局面を照らし出し、それらが積み重なることで、作品全体が提示する生の価値と死の意味についての多層的なメッセージを解き明かす。</w:t>
      </w:r>
    </w:p>
    <w:p w14:paraId="404C73EF" w14:textId="044823E3" w:rsidR="00732EBE" w:rsidRDefault="000A0655">
      <w:pPr>
        <w:keepNext/>
        <w:keepLines/>
        <w:spacing w:before="260" w:after="260" w:line="416" w:lineRule="auto"/>
        <w:outlineLvl w:val="1"/>
        <w:rPr>
          <w:rFonts w:ascii="MS Mincho" w:eastAsia="MS Mincho" w:hAnsi="MS Mincho" w:cs="Times New Roman"/>
          <w:b/>
          <w:bCs/>
          <w:sz w:val="28"/>
          <w:szCs w:val="28"/>
          <w:lang w:eastAsia="ja-JP"/>
        </w:rPr>
      </w:pPr>
      <w:bookmarkStart w:id="18" w:name="_Toc198323507"/>
      <w:r>
        <w:rPr>
          <w:rFonts w:ascii="MS Mincho" w:eastAsia="MS Mincho" w:hAnsi="MS Mincho" w:cs="Times New Roman"/>
          <w:b/>
          <w:bCs/>
          <w:sz w:val="28"/>
          <w:szCs w:val="28"/>
          <w:lang w:eastAsia="ja-JP"/>
        </w:rPr>
        <w:t>4.1図像分析</w:t>
      </w:r>
      <w:bookmarkEnd w:id="18"/>
    </w:p>
    <w:p w14:paraId="6F25969E" w14:textId="77777777" w:rsidR="00732EBE" w:rsidRDefault="000A0655">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絵本における視覚的要素は、言葉以上に直感的に物語の核心を伝え、登場人物の心理や世界の捉え方を読者に示す。本節では、図像的特徴がトラネコの死生観の初期状態から、他者との出会いを経て変化していく過程を段階的に追う。</w:t>
      </w:r>
    </w:p>
    <w:p w14:paraId="101017D3" w14:textId="77777777" w:rsidR="00732EBE" w:rsidRDefault="000A0655">
      <w:pPr>
        <w:keepNext/>
        <w:keepLines/>
        <w:spacing w:before="260" w:after="260" w:line="416" w:lineRule="auto"/>
        <w:outlineLvl w:val="2"/>
        <w:rPr>
          <w:rFonts w:ascii="MS Mincho" w:eastAsia="MS Mincho" w:hAnsi="MS Mincho" w:cs="Times New Roman"/>
          <w:b/>
          <w:bCs/>
          <w:sz w:val="28"/>
          <w:szCs w:val="28"/>
          <w:lang w:eastAsia="ja-JP"/>
        </w:rPr>
      </w:pPr>
      <w:bookmarkStart w:id="19" w:name="_Toc198323508"/>
      <w:r>
        <w:rPr>
          <w:rFonts w:ascii="MS Mincho" w:eastAsia="MS Mincho" w:hAnsi="MS Mincho" w:cs="Times New Roman"/>
          <w:b/>
          <w:bCs/>
          <w:sz w:val="28"/>
          <w:szCs w:val="28"/>
          <w:lang w:eastAsia="ja-JP"/>
        </w:rPr>
        <w:t>4</w:t>
      </w:r>
      <w:r>
        <w:rPr>
          <w:rFonts w:ascii="MS Mincho" w:eastAsia="MS Mincho" w:hAnsi="MS Mincho" w:cs="Times New Roman" w:hint="eastAsia"/>
          <w:b/>
          <w:bCs/>
          <w:sz w:val="28"/>
          <w:szCs w:val="28"/>
          <w:lang w:eastAsia="ja-JP"/>
        </w:rPr>
        <w:t>.</w:t>
      </w:r>
      <w:r>
        <w:rPr>
          <w:rFonts w:ascii="MS Mincho" w:eastAsia="MS Mincho" w:hAnsi="MS Mincho" w:cs="Times New Roman"/>
          <w:b/>
          <w:bCs/>
          <w:sz w:val="28"/>
          <w:szCs w:val="28"/>
          <w:lang w:eastAsia="ja-JP"/>
        </w:rPr>
        <w:t>1</w:t>
      </w:r>
      <w:r>
        <w:rPr>
          <w:rFonts w:ascii="MS Mincho" w:eastAsia="MS Mincho" w:hAnsi="MS Mincho" w:cs="Times New Roman" w:hint="eastAsia"/>
          <w:b/>
          <w:bCs/>
          <w:sz w:val="28"/>
          <w:szCs w:val="28"/>
          <w:lang w:eastAsia="ja-JP"/>
        </w:rPr>
        <w:t>.1</w:t>
      </w:r>
      <w:r>
        <w:rPr>
          <w:rFonts w:ascii="MS Mincho" w:eastAsia="MS Mincho" w:hAnsi="MS Mincho" w:cs="Times New Roman"/>
          <w:b/>
          <w:bCs/>
          <w:sz w:val="28"/>
          <w:szCs w:val="32"/>
          <w:lang w:eastAsia="ja-JP"/>
        </w:rPr>
        <w:t>物語序盤における</w:t>
      </w:r>
      <w:r>
        <w:rPr>
          <w:rFonts w:ascii="MS Mincho" w:eastAsia="MS Mincho" w:hAnsi="MS Mincho" w:cs="Times New Roman"/>
          <w:b/>
          <w:bCs/>
          <w:sz w:val="28"/>
          <w:szCs w:val="28"/>
          <w:lang w:eastAsia="ja-JP"/>
        </w:rPr>
        <w:t>時間</w:t>
      </w:r>
      <w:r>
        <w:rPr>
          <w:rFonts w:ascii="MS Mincho" w:eastAsia="MS Mincho" w:hAnsi="MS Mincho" w:cs="Times New Roman" w:hint="eastAsia"/>
          <w:b/>
          <w:bCs/>
          <w:sz w:val="28"/>
          <w:szCs w:val="28"/>
          <w:lang w:eastAsia="ja-JP"/>
        </w:rPr>
        <w:t>・空間構造と</w:t>
      </w:r>
      <w:r>
        <w:rPr>
          <w:rFonts w:ascii="MS Mincho" w:eastAsia="MS Mincho" w:hAnsi="MS Mincho" w:cs="Times New Roman"/>
          <w:b/>
          <w:bCs/>
          <w:sz w:val="28"/>
          <w:szCs w:val="28"/>
          <w:lang w:eastAsia="ja-JP"/>
        </w:rPr>
        <w:t>客観的視点</w:t>
      </w:r>
      <w:bookmarkEnd w:id="19"/>
    </w:p>
    <w:p w14:paraId="729C80D4" w14:textId="2755140D" w:rsidR="00E906B0" w:rsidRPr="00E906B0" w:rsidRDefault="00E906B0" w:rsidP="00E906B0">
      <w:pPr>
        <w:spacing w:line="300" w:lineRule="auto"/>
        <w:ind w:firstLineChars="100" w:firstLine="240"/>
        <w:rPr>
          <w:rFonts w:ascii="MS Mincho" w:eastAsia="MS Mincho" w:hAnsi="MS Mincho" w:cs="Times New Roman" w:hint="eastAsia"/>
          <w:sz w:val="24"/>
          <w:szCs w:val="24"/>
          <w:lang w:eastAsia="ja-JP"/>
        </w:rPr>
      </w:pPr>
      <w:r w:rsidRPr="00E906B0">
        <w:rPr>
          <w:rFonts w:ascii="MS Mincho" w:eastAsia="MS Mincho" w:hAnsi="MS Mincho" w:cs="Times New Roman"/>
          <w:sz w:val="24"/>
          <w:szCs w:val="24"/>
          <w:lang w:eastAsia="ja-JP"/>
        </w:rPr>
        <w:t xml:space="preserve">当該作品の冒頭、トラネコが百万回の生と死を繰り返す様は、方静脱（2024）の言う「時空交錯式構造」として、死を物語の終焉ではなく「繰り返される通過点」として図像的に提示する。この段階では、壮麗な城や戦場、薄暗い路地裏など、飼い主によって変化する多様な空間が描かれるが、トラネコ自身はどの死に対しても感情を示さない。また、当該作品の冒頭における語りは主に三人称の客観的な「全知視点」として設定されており、この語り手はトラネコの内的感情には深く立ち入ることなく、読者に対してトラネコの外面的な行動と繰り返される運命を俯瞰的に提示する役割を担っている。この反復的な時間構造、変化はするがトラネコにとっては意味を持たない空間、そしてトラネコの経験を冷静に描写するこの語り手の客観的な視点との組み合わせが、トラネコが死を自己の経験としてではなく、単なる出来事として、ある種の無関心さをもって受け入れている状態を効果的に示しているのである。 </w:t>
      </w:r>
    </w:p>
    <w:p w14:paraId="790728D1" w14:textId="77777777" w:rsidR="00E906B0" w:rsidRPr="00E906B0" w:rsidRDefault="00E906B0" w:rsidP="00E906B0">
      <w:pPr>
        <w:spacing w:line="300" w:lineRule="auto"/>
        <w:ind w:firstLineChars="100" w:firstLine="240"/>
        <w:rPr>
          <w:rFonts w:ascii="MS Mincho" w:eastAsia="MS Mincho" w:hAnsi="MS Mincho" w:cs="Times New Roman"/>
          <w:sz w:val="24"/>
          <w:szCs w:val="24"/>
          <w:lang w:eastAsia="ja-JP"/>
        </w:rPr>
      </w:pPr>
      <w:r w:rsidRPr="00E906B0">
        <w:rPr>
          <w:rFonts w:ascii="MS Mincho" w:eastAsia="MS Mincho" w:hAnsi="MS Mincho" w:cs="Times New Roman"/>
          <w:sz w:val="24"/>
          <w:szCs w:val="24"/>
          <w:lang w:eastAsia="ja-JP"/>
        </w:rPr>
        <w:lastRenderedPageBreak/>
        <w:t>これら前述した時間・空間構造の提示のあり方と、それを読者に伝える語り手の客観的な視点を併せて考察することにより、初期のトラネコは、死を感情の伴わない客観的な出来事、あるいは避けられない運命のサイクルの一部として捉える「受動的で無関心な死生観」を持っていることが読み取れる。生に対しても主体的な意味を見出せず、ただ繰り返される運命に身を任せているかのようである。</w:t>
      </w:r>
    </w:p>
    <w:p w14:paraId="363142A5" w14:textId="74FA9845" w:rsidR="00732EBE" w:rsidRDefault="000A0655">
      <w:pPr>
        <w:keepNext/>
        <w:keepLines/>
        <w:spacing w:before="260" w:after="260" w:line="416" w:lineRule="auto"/>
        <w:outlineLvl w:val="2"/>
        <w:rPr>
          <w:rFonts w:ascii="MS Mincho" w:eastAsia="MS Mincho" w:hAnsi="MS Mincho" w:cs="Times New Roman"/>
          <w:b/>
          <w:bCs/>
          <w:sz w:val="28"/>
          <w:szCs w:val="32"/>
          <w:lang w:eastAsia="ja-JP"/>
        </w:rPr>
      </w:pPr>
      <w:bookmarkStart w:id="20" w:name="_Toc198323509"/>
      <w:r>
        <w:rPr>
          <w:rFonts w:ascii="MS Mincho" w:eastAsia="MS Mincho" w:hAnsi="MS Mincho" w:cs="Times New Roman"/>
          <w:b/>
          <w:bCs/>
          <w:sz w:val="28"/>
          <w:szCs w:val="28"/>
          <w:lang w:eastAsia="ja-JP"/>
        </w:rPr>
        <w:t>4</w:t>
      </w:r>
      <w:r>
        <w:rPr>
          <w:rFonts w:ascii="MS Mincho" w:eastAsia="MS Mincho" w:hAnsi="MS Mincho" w:cs="Times New Roman" w:hint="eastAsia"/>
          <w:b/>
          <w:bCs/>
          <w:sz w:val="28"/>
          <w:szCs w:val="28"/>
          <w:lang w:eastAsia="ja-JP"/>
        </w:rPr>
        <w:t>.</w:t>
      </w:r>
      <w:r>
        <w:rPr>
          <w:rFonts w:ascii="MS Mincho" w:eastAsia="MS Mincho" w:hAnsi="MS Mincho" w:cs="Times New Roman"/>
          <w:b/>
          <w:bCs/>
          <w:sz w:val="28"/>
          <w:szCs w:val="28"/>
          <w:lang w:eastAsia="ja-JP"/>
        </w:rPr>
        <w:t>1.</w:t>
      </w:r>
      <w:r>
        <w:rPr>
          <w:rFonts w:ascii="MS Mincho" w:eastAsia="MS Mincho" w:hAnsi="MS Mincho" w:cs="Times New Roman" w:hint="eastAsia"/>
          <w:b/>
          <w:bCs/>
          <w:sz w:val="28"/>
          <w:szCs w:val="28"/>
          <w:lang w:eastAsia="ja-JP"/>
        </w:rPr>
        <w:t>2</w:t>
      </w:r>
      <w:r w:rsidR="000C1F75" w:rsidRPr="000C1F75">
        <w:rPr>
          <w:rFonts w:ascii="MS Mincho" w:eastAsia="MS Mincho" w:hAnsi="MS Mincho" w:cs="Times New Roman"/>
          <w:b/>
          <w:bCs/>
          <w:sz w:val="28"/>
          <w:szCs w:val="32"/>
          <w:lang w:eastAsia="ja-JP"/>
        </w:rPr>
        <w:t>トラネコの自己愛を際立たせる</w:t>
      </w:r>
      <w:r>
        <w:rPr>
          <w:rFonts w:ascii="MS Mincho" w:eastAsia="MS Mincho" w:hAnsi="MS Mincho" w:cs="Times New Roman"/>
          <w:b/>
          <w:bCs/>
          <w:sz w:val="28"/>
          <w:szCs w:val="32"/>
          <w:lang w:eastAsia="ja-JP"/>
        </w:rPr>
        <w:t>色彩と図文関係</w:t>
      </w:r>
      <w:bookmarkEnd w:id="20"/>
      <w:r>
        <w:rPr>
          <w:rFonts w:ascii="MS Mincho" w:eastAsia="MS Mincho" w:hAnsi="MS Mincho" w:cs="Times New Roman"/>
          <w:b/>
          <w:bCs/>
          <w:sz w:val="28"/>
          <w:szCs w:val="28"/>
          <w:lang w:eastAsia="ja-JP"/>
        </w:rPr>
        <w:t xml:space="preserve"> </w:t>
      </w:r>
    </w:p>
    <w:p w14:paraId="32A2B37F" w14:textId="3BF6D23A" w:rsidR="00732EBE" w:rsidRDefault="000A0655">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物語が進み、トラネコが「じぶんが だいすきでした」と語られる場面や、様々な飼い主のもとで注目を浴びる場面では、比較的鮮やかな色彩や暖色系の色が用いられることがある。</w:t>
      </w:r>
      <w:r w:rsidR="000C1F75" w:rsidRPr="000C1F75">
        <w:rPr>
          <w:rFonts w:ascii="MS Mincho" w:eastAsia="MS Mincho" w:hAnsi="MS Mincho" w:cs="Times New Roman"/>
          <w:sz w:val="24"/>
          <w:szCs w:val="24"/>
          <w:lang w:eastAsia="ja-JP"/>
        </w:rPr>
        <w:t>例えば、王様のねこであった時の華やかな衣装や、サーカスのスターであった時のスポットライトを浴びる姿などがそれに該当する。これらの場面で用いられる色彩は、トラネコの外面的な華やかさや自己満足感を視覚的に強調する効果を持つ。</w:t>
      </w:r>
      <w:r>
        <w:rPr>
          <w:rFonts w:ascii="MS Mincho" w:eastAsia="MS Mincho" w:hAnsi="MS Mincho" w:cs="Times New Roman"/>
          <w:sz w:val="24"/>
          <w:szCs w:val="24"/>
          <w:lang w:eastAsia="ja-JP"/>
        </w:rPr>
        <w:t>テキストが「百万人の人が そのねこを かわいがり…ねこは、一回も なきませんでした」と記述するように、図像は他者の悲しみとは対照的に、トラネコ自身の自己満足的なありようを補完する。この段階での図と文の関係は、トラネコの自己中心性と、他者の感情への共感の欠如を際立たせる。色彩の華やかさは、内面的な豊かさではなく、外面的な自己愛や他者からの称賛を求める生のあり方を反映している。</w:t>
      </w:r>
    </w:p>
    <w:p w14:paraId="26CCD293" w14:textId="77777777" w:rsidR="00732EBE" w:rsidRDefault="000A0655">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この図像と色彩の分析から、トラネコは自己の存在を肯定してはいるものの、その価値基準が自己の内面に留まり、他者との深い関係性を欠いた「自己中心的で他者不在の死生観</w:t>
      </w:r>
      <w:r>
        <w:rPr>
          <w:rFonts w:ascii="MS Mincho" w:eastAsia="MS Mincho" w:hAnsi="MS Mincho" w:cs="MS Mincho" w:hint="eastAsia"/>
          <w:sz w:val="24"/>
          <w:szCs w:val="24"/>
          <w:lang w:eastAsia="ja-JP"/>
        </w:rPr>
        <w:t>」</w:t>
      </w:r>
      <w:r>
        <w:rPr>
          <w:rFonts w:ascii="MS Mincho" w:eastAsia="MS Mincho" w:hAnsi="MS Mincho" w:cs="Times New Roman"/>
          <w:sz w:val="24"/>
          <w:szCs w:val="24"/>
          <w:lang w:eastAsia="ja-JP"/>
        </w:rPr>
        <w:t xml:space="preserve">を抱いていることが示唆される。彼の生は他者からの評価に依存し、死もまた自己の物語を完結させるための道具に過ぎないかのように見える。 </w:t>
      </w:r>
    </w:p>
    <w:p w14:paraId="1AB7172A" w14:textId="77777777" w:rsidR="00732EBE" w:rsidRDefault="000A0655">
      <w:pPr>
        <w:keepNext/>
        <w:keepLines/>
        <w:spacing w:before="260" w:after="260" w:line="416" w:lineRule="auto"/>
        <w:outlineLvl w:val="2"/>
        <w:rPr>
          <w:rFonts w:ascii="MS Mincho" w:eastAsia="MS Mincho" w:hAnsi="MS Mincho" w:cs="Times New Roman"/>
          <w:b/>
          <w:bCs/>
          <w:sz w:val="28"/>
          <w:szCs w:val="32"/>
          <w:lang w:eastAsia="ja-JP"/>
        </w:rPr>
      </w:pPr>
      <w:bookmarkStart w:id="21" w:name="_Toc198323510"/>
      <w:r>
        <w:rPr>
          <w:rFonts w:ascii="MS Mincho" w:eastAsia="MS Mincho" w:hAnsi="MS Mincho" w:cs="Times New Roman"/>
          <w:b/>
          <w:bCs/>
          <w:sz w:val="28"/>
          <w:szCs w:val="28"/>
          <w:lang w:eastAsia="ja-JP"/>
        </w:rPr>
        <w:t>4</w:t>
      </w:r>
      <w:r>
        <w:rPr>
          <w:rFonts w:ascii="MS Mincho" w:eastAsia="MS Mincho" w:hAnsi="MS Mincho" w:cs="Times New Roman" w:hint="eastAsia"/>
          <w:b/>
          <w:bCs/>
          <w:sz w:val="28"/>
          <w:szCs w:val="28"/>
          <w:lang w:eastAsia="ja-JP"/>
        </w:rPr>
        <w:t>.</w:t>
      </w:r>
      <w:r>
        <w:rPr>
          <w:rFonts w:ascii="MS Mincho" w:eastAsia="MS Mincho" w:hAnsi="MS Mincho" w:cs="Times New Roman"/>
          <w:b/>
          <w:bCs/>
          <w:sz w:val="28"/>
          <w:szCs w:val="28"/>
          <w:lang w:eastAsia="ja-JP"/>
        </w:rPr>
        <w:t>1.</w:t>
      </w:r>
      <w:r>
        <w:rPr>
          <w:rFonts w:ascii="MS Mincho" w:eastAsia="MS Mincho" w:hAnsi="MS Mincho" w:cs="Times New Roman" w:hint="eastAsia"/>
          <w:b/>
          <w:bCs/>
          <w:sz w:val="28"/>
          <w:szCs w:val="28"/>
          <w:lang w:eastAsia="ja-JP"/>
        </w:rPr>
        <w:t>3</w:t>
      </w:r>
      <w:r>
        <w:rPr>
          <w:rFonts w:ascii="MS Mincho" w:eastAsia="MS Mincho" w:hAnsi="MS Mincho" w:cs="Times New Roman"/>
          <w:b/>
          <w:bCs/>
          <w:sz w:val="28"/>
          <w:szCs w:val="32"/>
          <w:lang w:eastAsia="ja-JP"/>
        </w:rPr>
        <w:t>白いねことの出会い後の空間・視点の変化</w:t>
      </w:r>
      <w:bookmarkEnd w:id="21"/>
    </w:p>
    <w:p w14:paraId="7D005DDA" w14:textId="77777777" w:rsidR="00732EBE" w:rsidRDefault="000A0655">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トラネコがのらねことなり、白いねこと出会う場面から、図像表現は顕著な変化を見せる。背景空間は、それまでの多様で時に華美な場所から、自然豊かで静謐、しかし簡素な場所へと移り変わる。特に白いねこと共に過ごす場面では、色彩も淡いグレーや白、ベージュを基調とした柔らかなトーンへと変化し、内面的な充足感や穏やかさを視覚的に伝える。</w:t>
      </w:r>
    </w:p>
    <w:p w14:paraId="121D6BDC" w14:textId="77777777" w:rsidR="00732EBE" w:rsidRDefault="000A0655">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さらに、白いねことの関係が深まるにつれて、視点は徐々にトラネコの内面に寄り添う「限定視点」の要素を強め、読者はトラネコの感情の機微を感じ取れるようになる。この空間と色彩、視点の変化は、トラネコの関心が自己から</w:t>
      </w:r>
      <w:r>
        <w:rPr>
          <w:rFonts w:ascii="MS Mincho" w:eastAsia="MS Mincho" w:hAnsi="MS Mincho" w:cs="Times New Roman"/>
          <w:sz w:val="24"/>
          <w:szCs w:val="24"/>
          <w:lang w:eastAsia="ja-JP"/>
        </w:rPr>
        <w:lastRenderedPageBreak/>
        <w:t>他者（白いねこ）へと移行し始めたこと、そして彼の生と死の意味が変わり始める予兆を示している。</w:t>
      </w:r>
    </w:p>
    <w:p w14:paraId="0DBF8D8C" w14:textId="77777777" w:rsidR="00732EBE" w:rsidRDefault="000A0655">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この図像の変化から、トラネコの死生観が、他者との出会いを通じて初めて「自己中心性から他者への関心へと移行し、生の意味が変容し始める萌芽的な死生観」へと動き出したことが読み取れる。死はもはや単なる反復ではなく、愛する他者との関係性の中で新たな意味を帯び始める可能性が示唆される。</w:t>
      </w:r>
    </w:p>
    <w:p w14:paraId="08A5F74C" w14:textId="7A57F813" w:rsidR="00732EBE" w:rsidRDefault="000A0655">
      <w:pPr>
        <w:keepNext/>
        <w:keepLines/>
        <w:spacing w:before="260" w:after="260" w:line="416" w:lineRule="auto"/>
        <w:outlineLvl w:val="1"/>
        <w:rPr>
          <w:rFonts w:ascii="MS Mincho" w:eastAsia="MS Mincho" w:hAnsi="MS Mincho" w:cs="Times New Roman"/>
          <w:b/>
          <w:bCs/>
          <w:sz w:val="28"/>
          <w:szCs w:val="28"/>
          <w:lang w:eastAsia="ja-JP"/>
        </w:rPr>
      </w:pPr>
      <w:bookmarkStart w:id="22" w:name="_Toc198323511"/>
      <w:r>
        <w:rPr>
          <w:rFonts w:ascii="MS Mincho" w:eastAsia="MS Mincho" w:hAnsi="MS Mincho" w:cs="Times New Roman"/>
          <w:b/>
          <w:bCs/>
          <w:sz w:val="28"/>
          <w:szCs w:val="28"/>
          <w:lang w:eastAsia="ja-JP"/>
        </w:rPr>
        <w:t>4</w:t>
      </w:r>
      <w:r>
        <w:rPr>
          <w:rFonts w:ascii="MS Mincho" w:eastAsia="MS Mincho" w:hAnsi="MS Mincho" w:cs="Times New Roman" w:hint="eastAsia"/>
          <w:b/>
          <w:bCs/>
          <w:sz w:val="28"/>
          <w:szCs w:val="28"/>
          <w:lang w:eastAsia="ja-JP"/>
        </w:rPr>
        <w:t>.</w:t>
      </w:r>
      <w:r>
        <w:rPr>
          <w:rFonts w:ascii="MS Mincho" w:eastAsia="MS Mincho" w:hAnsi="MS Mincho" w:cs="Times New Roman"/>
          <w:b/>
          <w:bCs/>
          <w:sz w:val="28"/>
          <w:szCs w:val="28"/>
          <w:lang w:eastAsia="ja-JP"/>
        </w:rPr>
        <w:t>テキスト分析</w:t>
      </w:r>
      <w:bookmarkEnd w:id="22"/>
    </w:p>
    <w:p w14:paraId="23A1C81C" w14:textId="77777777" w:rsidR="00732EBE" w:rsidRDefault="000A0655">
      <w:pPr>
        <w:keepNext/>
        <w:keepLines/>
        <w:spacing w:before="260" w:after="260"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本節では、テキストの反復表現、感情描写、そして台詞と沈黙が、トラネコの死生観が愛と喪失を通じて深化し、最終的に一度きりの生の価値を認識するに至る過程をいかに描いているかを分析する。</w:t>
      </w:r>
    </w:p>
    <w:p w14:paraId="1086AB79" w14:textId="77777777" w:rsidR="00732EBE" w:rsidRDefault="000A0655">
      <w:pPr>
        <w:keepNext/>
        <w:keepLines/>
        <w:spacing w:before="260" w:after="260" w:line="416" w:lineRule="auto"/>
        <w:outlineLvl w:val="2"/>
        <w:rPr>
          <w:rFonts w:ascii="MS Mincho" w:eastAsia="MS Mincho" w:hAnsi="MS Mincho" w:cs="Times New Roman"/>
          <w:b/>
          <w:bCs/>
          <w:sz w:val="28"/>
          <w:szCs w:val="32"/>
          <w:lang w:eastAsia="ja-JP"/>
        </w:rPr>
      </w:pPr>
      <w:bookmarkStart w:id="23" w:name="_Toc198323512"/>
      <w:bookmarkStart w:id="24" w:name="_Toc6254169"/>
      <w:r>
        <w:rPr>
          <w:rFonts w:ascii="MS Mincho" w:eastAsia="MS Mincho" w:hAnsi="MS Mincho" w:cs="Times New Roman"/>
          <w:b/>
          <w:bCs/>
          <w:sz w:val="28"/>
          <w:szCs w:val="28"/>
          <w:lang w:eastAsia="ja-JP"/>
        </w:rPr>
        <w:t>4</w:t>
      </w:r>
      <w:r>
        <w:rPr>
          <w:rFonts w:ascii="MS Mincho" w:eastAsia="MS Mincho" w:hAnsi="MS Mincho" w:cs="Times New Roman" w:hint="eastAsia"/>
          <w:b/>
          <w:bCs/>
          <w:sz w:val="28"/>
          <w:szCs w:val="28"/>
          <w:lang w:eastAsia="ja-JP"/>
        </w:rPr>
        <w:t>.</w:t>
      </w:r>
      <w:r>
        <w:rPr>
          <w:rFonts w:ascii="MS Mincho" w:eastAsia="MS Mincho" w:hAnsi="MS Mincho" w:cs="Times New Roman"/>
          <w:b/>
          <w:bCs/>
          <w:sz w:val="28"/>
          <w:szCs w:val="28"/>
          <w:lang w:eastAsia="ja-JP"/>
        </w:rPr>
        <w:t>2</w:t>
      </w:r>
      <w:r>
        <w:rPr>
          <w:rFonts w:ascii="MS Mincho" w:eastAsia="MS Mincho" w:hAnsi="MS Mincho" w:cs="Times New Roman" w:hint="eastAsia"/>
          <w:b/>
          <w:bCs/>
          <w:sz w:val="28"/>
          <w:szCs w:val="28"/>
          <w:lang w:eastAsia="ja-JP"/>
        </w:rPr>
        <w:t>.1</w:t>
      </w:r>
      <w:r>
        <w:rPr>
          <w:rFonts w:ascii="MS Mincho" w:eastAsia="MS Mincho" w:hAnsi="MS Mincho" w:cs="Times New Roman" w:hint="eastAsia"/>
          <w:b/>
          <w:bCs/>
          <w:sz w:val="28"/>
          <w:szCs w:val="32"/>
          <w:lang w:eastAsia="ja-JP"/>
        </w:rPr>
        <w:t>リズム構造と反復表現</w:t>
      </w:r>
      <w:bookmarkEnd w:id="23"/>
    </w:p>
    <w:p w14:paraId="196CF782" w14:textId="77777777" w:rsidR="00732EBE" w:rsidRDefault="000A0655">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hint="eastAsia"/>
          <w:sz w:val="24"/>
          <w:szCs w:val="24"/>
          <w:lang w:eastAsia="ja-JP"/>
        </w:rPr>
        <w:t>『100万回生きたねこ』は、極めて簡潔でありながらも、リズム的な反復構造を通して、読者に強烈な印象を残す。その代表が冒頭文である：</w:t>
      </w:r>
    </w:p>
    <w:p w14:paraId="045FF2B3" w14:textId="77777777" w:rsidR="00732EBE" w:rsidRDefault="000A0655">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hint="eastAsia"/>
          <w:sz w:val="24"/>
          <w:szCs w:val="24"/>
          <w:lang w:eastAsia="ja-JP"/>
        </w:rPr>
        <w:t>&gt; 「100万年もしなないねこがいました。</w:t>
      </w:r>
    </w:p>
    <w:p w14:paraId="6FEE608A" w14:textId="77777777" w:rsidR="00732EBE" w:rsidRDefault="000A0655">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hint="eastAsia"/>
          <w:sz w:val="24"/>
          <w:szCs w:val="24"/>
          <w:lang w:eastAsia="ja-JP"/>
        </w:rPr>
        <w:t>100万人の人が、そのねこをかわいがり、100万人の人が、そのねこがしんだとき、なきました。</w:t>
      </w:r>
    </w:p>
    <w:p w14:paraId="26FA9215" w14:textId="77777777" w:rsidR="00732EBE" w:rsidRDefault="000A0655">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hint="eastAsia"/>
          <w:sz w:val="24"/>
          <w:szCs w:val="24"/>
          <w:lang w:eastAsia="ja-JP"/>
        </w:rPr>
        <w:t>ねこは、１回も泣きませんでした。」</w:t>
      </w:r>
    </w:p>
    <w:p w14:paraId="75C30485" w14:textId="77777777" w:rsidR="00732EBE" w:rsidRDefault="000A0655">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hint="eastAsia"/>
          <w:sz w:val="24"/>
          <w:szCs w:val="24"/>
          <w:lang w:eastAsia="ja-JP"/>
        </w:rPr>
        <w:t>この冒頭のリズムのある反復表現は、物語全体の基調を定めると同時に、「生と死」の反復性と「無感情な死の受容」を強く印象付ける。このような短文の連続と反復は、読者の記憶に残りやすく、死に対する抵抗感を和らげ、自然な現象として理解する助けとなる。</w:t>
      </w:r>
    </w:p>
    <w:p w14:paraId="55915ACD" w14:textId="77777777" w:rsidR="00732EBE" w:rsidRDefault="000A0655">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hint="eastAsia"/>
          <w:sz w:val="24"/>
          <w:szCs w:val="24"/>
          <w:lang w:eastAsia="ja-JP"/>
        </w:rPr>
        <w:t>また、「〇〇が、抱いて、泣きました」「〇〇のにわに、ねこを埋めました」というフレーズも何度も繰り返されることで、死を恐怖ではなく「習慣的な営み」として表現している。</w:t>
      </w:r>
    </w:p>
    <w:p w14:paraId="4455474F" w14:textId="77777777" w:rsidR="00732EBE" w:rsidRDefault="000A0655">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hint="eastAsia"/>
          <w:sz w:val="24"/>
          <w:szCs w:val="24"/>
          <w:lang w:eastAsia="ja-JP"/>
        </w:rPr>
        <w:t>ところが、白い猫と出会って以降、この繰り返しが徐々に崩れていく点が重要である。特に、次の場面：</w:t>
      </w:r>
    </w:p>
    <w:p w14:paraId="169D7D90" w14:textId="77777777" w:rsidR="00732EBE" w:rsidRDefault="000A0655">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hint="eastAsia"/>
          <w:sz w:val="24"/>
          <w:szCs w:val="24"/>
          <w:lang w:eastAsia="ja-JP"/>
        </w:rPr>
        <w:t>&gt; 「ねこは、もう、『おれは、100万回も……』とは、決して言いませんでした。」</w:t>
      </w:r>
    </w:p>
    <w:p w14:paraId="32E6CB50" w14:textId="77777777" w:rsidR="00732EBE" w:rsidRDefault="000A0655">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hint="eastAsia"/>
          <w:sz w:val="24"/>
          <w:szCs w:val="24"/>
          <w:lang w:eastAsia="ja-JP"/>
        </w:rPr>
        <w:t>ここでは、それまで物語を牽引してきた決まり文句の「不在」そのものが、猫の内面の変化と「死の意味の変容」を強調する効果を持っている。つまり、反復構造の脱構築が感情の誕生と死の真正面化を象徴しているのである。</w:t>
      </w:r>
    </w:p>
    <w:p w14:paraId="5B129946" w14:textId="580A504E" w:rsidR="00732EBE" w:rsidRDefault="000A0655">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hint="eastAsia"/>
          <w:sz w:val="24"/>
          <w:szCs w:val="24"/>
          <w:lang w:eastAsia="ja-JP"/>
        </w:rPr>
        <w:t>最後に、</w:t>
      </w:r>
      <w:r w:rsidR="00FF55D5">
        <w:rPr>
          <w:rFonts w:ascii="MS Mincho" w:eastAsia="MS Mincho" w:hAnsi="MS Mincho" w:cs="Times New Roman" w:hint="eastAsia"/>
          <w:sz w:val="24"/>
          <w:szCs w:val="24"/>
          <w:lang w:eastAsia="ja-JP"/>
        </w:rPr>
        <w:t>白いねこ</w:t>
      </w:r>
      <w:r>
        <w:rPr>
          <w:rFonts w:ascii="MS Mincho" w:eastAsia="MS Mincho" w:hAnsi="MS Mincho" w:cs="Times New Roman" w:hint="eastAsia"/>
          <w:sz w:val="24"/>
          <w:szCs w:val="24"/>
          <w:lang w:eastAsia="ja-JP"/>
        </w:rPr>
        <w:t>を失った場面での記述：</w:t>
      </w:r>
    </w:p>
    <w:p w14:paraId="738EEAC4" w14:textId="77777777" w:rsidR="00732EBE" w:rsidRDefault="000A0655">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hint="eastAsia"/>
          <w:sz w:val="24"/>
          <w:szCs w:val="24"/>
          <w:lang w:eastAsia="ja-JP"/>
        </w:rPr>
        <w:lastRenderedPageBreak/>
        <w:t>&gt; 「ねこは、はじめてなきました。夜になって、朝になって、また夜になって……ねこは100万回もなきました。」</w:t>
      </w:r>
    </w:p>
    <w:p w14:paraId="4CD16753" w14:textId="77777777" w:rsidR="00732EBE" w:rsidRDefault="000A0655">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hint="eastAsia"/>
          <w:sz w:val="24"/>
          <w:szCs w:val="24"/>
          <w:lang w:eastAsia="ja-JP"/>
        </w:rPr>
        <w:t>ここでは、「夜」「朝」という時間的語彙の反復が、「泣く」行為の重さと、猫が初めて経験する「取り返しのつかない死」の衝撃を強調する。これまでの死とは異なり、時間がゆっくりと、悲しみの中で進んでいく。この時間の粘度こそが、「死」が本当に「終わり」であることの証明となる。</w:t>
      </w:r>
    </w:p>
    <w:p w14:paraId="1875BA64" w14:textId="77777777" w:rsidR="00732EBE" w:rsidRDefault="000A0655">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リズム構造と反復表現は、当初、死を「運命的で避けられない、しかし個々のトラネコにとっては無意味な反復」として描く死生観を構築する。この反復は、生の無常さや、ある種の諦観すら感じさせる。しかし、物語の転換点における反復構造の破壊（決まり文句の不在）と、クライマックスにおける新たな反復（「百万回もなきました」）は、死の意味の質的変化を際立たせる。後者の反復は、もはや無意味な繰り返しではなく、一度きりの愛と喪失の経験から生じる無限の悲しみと、それによって初めて獲得される生の深さを象徴し、「一回性の死」の絶対的な重みを示す死生観へと読者を導く。</w:t>
      </w:r>
    </w:p>
    <w:p w14:paraId="777C3CA1" w14:textId="77777777" w:rsidR="00732EBE" w:rsidRDefault="000A0655">
      <w:pPr>
        <w:keepNext/>
        <w:keepLines/>
        <w:spacing w:before="260" w:after="260" w:line="416" w:lineRule="auto"/>
        <w:outlineLvl w:val="2"/>
        <w:rPr>
          <w:rFonts w:ascii="MS Mincho" w:eastAsia="MS Mincho" w:hAnsi="MS Mincho" w:cs="Times New Roman"/>
          <w:b/>
          <w:bCs/>
          <w:sz w:val="28"/>
          <w:szCs w:val="28"/>
          <w:lang w:eastAsia="ja-JP"/>
        </w:rPr>
      </w:pPr>
      <w:bookmarkStart w:id="25" w:name="_Toc198323513"/>
      <w:r>
        <w:rPr>
          <w:rFonts w:ascii="MS Mincho" w:eastAsia="MS Mincho" w:hAnsi="MS Mincho" w:cs="Times New Roman"/>
          <w:b/>
          <w:bCs/>
          <w:sz w:val="28"/>
          <w:szCs w:val="28"/>
          <w:lang w:eastAsia="ja-JP"/>
        </w:rPr>
        <w:t>4.2</w:t>
      </w:r>
      <w:r>
        <w:rPr>
          <w:rFonts w:ascii="MS Mincho" w:eastAsia="MS Mincho" w:hAnsi="MS Mincho" w:cs="Times New Roman" w:hint="eastAsia"/>
          <w:b/>
          <w:bCs/>
          <w:sz w:val="28"/>
          <w:szCs w:val="28"/>
          <w:lang w:eastAsia="ja-JP"/>
        </w:rPr>
        <w:t>.2</w:t>
      </w:r>
      <w:r>
        <w:rPr>
          <w:rFonts w:ascii="MS Mincho" w:eastAsia="MS Mincho" w:hAnsi="MS Mincho" w:cs="Times New Roman"/>
          <w:b/>
          <w:bCs/>
          <w:sz w:val="28"/>
          <w:szCs w:val="32"/>
          <w:lang w:eastAsia="ja-JP"/>
        </w:rPr>
        <w:t>感情描写と語りの変化</w:t>
      </w:r>
      <w:bookmarkEnd w:id="25"/>
      <w:r>
        <w:rPr>
          <w:rFonts w:ascii="MS Mincho" w:eastAsia="MS Mincho" w:hAnsi="MS Mincho" w:cs="Times New Roman"/>
          <w:b/>
          <w:bCs/>
          <w:sz w:val="28"/>
          <w:szCs w:val="28"/>
          <w:lang w:eastAsia="ja-JP"/>
        </w:rPr>
        <w:t xml:space="preserve"> </w:t>
      </w:r>
    </w:p>
    <w:p w14:paraId="742EF66E" w14:textId="38BBEE1D" w:rsidR="00732EBE" w:rsidRDefault="00CA29D6">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当該作品</w:t>
      </w:r>
      <w:r w:rsidR="000A0655">
        <w:rPr>
          <w:rFonts w:ascii="MS Mincho" w:eastAsia="MS Mincho" w:hAnsi="MS Mincho" w:cs="Times New Roman"/>
          <w:sz w:val="24"/>
          <w:szCs w:val="24"/>
          <w:lang w:eastAsia="ja-JP"/>
        </w:rPr>
        <w:t xml:space="preserve">では、ほとんどの死に対して猫が泣くことはなく、周囲の人間が泣くという描写に留まる。これは、死が「周囲のものにとっての喪失」であり、猫自身にとっては「一過性の出来事」に過ぎなかったことを示している。 </w:t>
      </w:r>
    </w:p>
    <w:p w14:paraId="403EB694" w14:textId="06B36A3A" w:rsidR="00732EBE" w:rsidRDefault="000A0655">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しかし、</w:t>
      </w:r>
      <w:r w:rsidR="00FF55D5">
        <w:rPr>
          <w:rFonts w:ascii="MS Mincho" w:eastAsia="MS Mincho" w:hAnsi="MS Mincho" w:cs="Times New Roman"/>
          <w:sz w:val="24"/>
          <w:szCs w:val="24"/>
          <w:lang w:eastAsia="ja-JP"/>
        </w:rPr>
        <w:t>白いねこ</w:t>
      </w:r>
      <w:r>
        <w:rPr>
          <w:rFonts w:ascii="MS Mincho" w:eastAsia="MS Mincho" w:hAnsi="MS Mincho" w:cs="Times New Roman"/>
          <w:sz w:val="24"/>
          <w:szCs w:val="24"/>
          <w:lang w:eastAsia="ja-JP"/>
        </w:rPr>
        <w:t>の死に際して、「ねこははじめてなきました」「100万回もなきました」という記述において、繰り返しを通じた感情の爆発が描かれる。ここでは初めて死が「かけがえのない存在との永遠の別れ」として描写され、猫自身の主観的な喪失と向き合う場面となっている。という大々的な感情表現への変化は、死が初めて主体的経験となる瞬間を際立たせている。</w:t>
      </w:r>
    </w:p>
    <w:p w14:paraId="31BEDA44" w14:textId="6E270BC9" w:rsidR="00732EBE" w:rsidRDefault="000A0655">
      <w:pPr>
        <w:spacing w:line="300" w:lineRule="auto"/>
        <w:ind w:firstLineChars="100" w:firstLine="240"/>
        <w:rPr>
          <w:rFonts w:ascii="MS Mincho" w:eastAsia="宋体" w:hAnsi="MS Mincho" w:cs="Times New Roman"/>
          <w:sz w:val="24"/>
          <w:szCs w:val="24"/>
          <w:lang w:eastAsia="ja-JP"/>
        </w:rPr>
      </w:pPr>
      <w:r>
        <w:rPr>
          <w:rFonts w:ascii="MS Mincho" w:eastAsia="MS Mincho" w:hAnsi="MS Mincho" w:cs="Times New Roman" w:hint="eastAsia"/>
          <w:sz w:val="24"/>
          <w:szCs w:val="24"/>
          <w:lang w:eastAsia="ja-JP"/>
        </w:rPr>
        <w:t>また、</w:t>
      </w:r>
      <w:r>
        <w:rPr>
          <w:rFonts w:ascii="MS Mincho" w:eastAsia="MS Mincho" w:hAnsi="MS Mincho" w:cs="Times New Roman"/>
          <w:sz w:val="24"/>
          <w:szCs w:val="24"/>
          <w:lang w:eastAsia="ja-JP"/>
        </w:rPr>
        <w:t>物語全体を通して三人称の客観的な文体が用いられているが、</w:t>
      </w:r>
      <w:r w:rsidR="00FF55D5">
        <w:rPr>
          <w:rFonts w:ascii="MS Mincho" w:eastAsia="MS Mincho" w:hAnsi="MS Mincho" w:cs="Times New Roman"/>
          <w:sz w:val="24"/>
          <w:szCs w:val="24"/>
          <w:lang w:eastAsia="ja-JP"/>
        </w:rPr>
        <w:t>白いねこ</w:t>
      </w:r>
      <w:r>
        <w:rPr>
          <w:rFonts w:ascii="MS Mincho" w:eastAsia="MS Mincho" w:hAnsi="MS Mincho" w:cs="Times New Roman"/>
          <w:sz w:val="24"/>
          <w:szCs w:val="24"/>
          <w:lang w:eastAsia="ja-JP"/>
        </w:rPr>
        <w:t>との出会い以降、語り口がやや内面化し、猫の感情が直接的に描写されるようになる。</w:t>
      </w:r>
      <w:r>
        <w:rPr>
          <w:rFonts w:ascii="MS Mincho" w:eastAsia="宋体" w:hAnsi="MS Mincho" w:cs="Times New Roman" w:hint="eastAsia"/>
          <w:sz w:val="24"/>
          <w:szCs w:val="24"/>
          <w:lang w:eastAsia="ja-JP"/>
        </w:rPr>
        <w:t xml:space="preserve"> </w:t>
      </w:r>
    </w:p>
    <w:p w14:paraId="01C83248" w14:textId="77777777" w:rsidR="00732EBE" w:rsidRDefault="000A0655">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特に、自己顕示的な台詞「おれは、100万回も死んだんだぜ！」が徐々に消え、「そばにいてもいいかい」という他者への問いかけに変化する場面は、 「自己中心的な死」から、「他者と生きる生」への価値転換を象徴しており、言葉の選び方や語りのトーンの変化によって、死生観の深化が読み取れる。</w:t>
      </w:r>
    </w:p>
    <w:p w14:paraId="783DA3E2" w14:textId="77777777" w:rsidR="00732EBE" w:rsidRDefault="000A0655">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感情描写と語りの変化は、トラネコにとっての死の意味が「無関心な対象」から「自己の存在を揺るがす根源的な体験」へと変容する死生観を明確に示している。初期の抑制された感情は、死に対するトラネコの疎隔感や、死を自己</w:t>
      </w:r>
      <w:r>
        <w:rPr>
          <w:rFonts w:ascii="MS Mincho" w:eastAsia="MS Mincho" w:hAnsi="MS Mincho" w:cs="Times New Roman"/>
          <w:sz w:val="24"/>
          <w:szCs w:val="24"/>
          <w:lang w:eastAsia="ja-JP"/>
        </w:rPr>
        <w:lastRenderedPageBreak/>
        <w:t>の経験として捉えていない状態を反映する。しかし、愛する者の死に直面した際の激しい感情の表出と、それに伴う語りの内面化は、死が初めてトラネコ自身の問題として主体的に経験され、それによって生の価値が再認識されるという、深化した死生観の成立を物語っている。死はもはや単なる生命の終わりではなく、愛と喪失を通じて生の意義を問い直す契機となる。</w:t>
      </w:r>
    </w:p>
    <w:p w14:paraId="6FC509FD" w14:textId="77777777" w:rsidR="00732EBE" w:rsidRDefault="000A0655">
      <w:pPr>
        <w:keepNext/>
        <w:keepLines/>
        <w:spacing w:before="260" w:after="260" w:line="416" w:lineRule="auto"/>
        <w:outlineLvl w:val="2"/>
        <w:rPr>
          <w:rFonts w:ascii="MS Mincho" w:eastAsia="MS Mincho" w:hAnsi="MS Mincho" w:cs="Times New Roman"/>
          <w:b/>
          <w:bCs/>
          <w:sz w:val="28"/>
          <w:szCs w:val="28"/>
          <w:lang w:eastAsia="ja-JP"/>
        </w:rPr>
      </w:pPr>
      <w:bookmarkStart w:id="26" w:name="_Toc198323514"/>
      <w:r>
        <w:rPr>
          <w:rFonts w:ascii="MS Mincho" w:eastAsia="MS Mincho" w:hAnsi="MS Mincho" w:cs="Times New Roman"/>
          <w:b/>
          <w:bCs/>
          <w:sz w:val="28"/>
          <w:szCs w:val="28"/>
          <w:lang w:eastAsia="ja-JP"/>
        </w:rPr>
        <w:t>4.2</w:t>
      </w:r>
      <w:r>
        <w:rPr>
          <w:rFonts w:ascii="MS Mincho" w:eastAsia="MS Mincho" w:hAnsi="MS Mincho" w:cs="Times New Roman" w:hint="eastAsia"/>
          <w:b/>
          <w:bCs/>
          <w:sz w:val="28"/>
          <w:szCs w:val="28"/>
          <w:lang w:eastAsia="ja-JP"/>
        </w:rPr>
        <w:t>.3</w:t>
      </w:r>
      <w:r>
        <w:rPr>
          <w:rFonts w:ascii="MS Mincho" w:eastAsia="MS Mincho" w:hAnsi="MS Mincho" w:cs="Times New Roman"/>
          <w:b/>
          <w:bCs/>
          <w:sz w:val="28"/>
          <w:szCs w:val="32"/>
          <w:lang w:eastAsia="ja-JP"/>
        </w:rPr>
        <w:t>台詞と沈黙に見る死生観の深化</w:t>
      </w:r>
      <w:bookmarkEnd w:id="26"/>
      <w:r>
        <w:rPr>
          <w:rFonts w:ascii="MS Mincho" w:eastAsia="MS Mincho" w:hAnsi="MS Mincho" w:cs="Times New Roman"/>
          <w:b/>
          <w:bCs/>
          <w:sz w:val="28"/>
          <w:szCs w:val="28"/>
          <w:lang w:eastAsia="ja-JP"/>
        </w:rPr>
        <w:t xml:space="preserve"> </w:t>
      </w:r>
    </w:p>
    <w:p w14:paraId="751D2D9C" w14:textId="77777777" w:rsidR="00732EBE" w:rsidRDefault="000A0655">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 xml:space="preserve">絵本『100万回生きたねこ』では、台詞が非常に少なく、ほとんどが叙述文で構成されている。このようなテキスト構成により、台詞の存在が強調され、登場する会話はすべて物語の転換点や感情の核心に関わる。 </w:t>
      </w:r>
    </w:p>
    <w:p w14:paraId="7B6BBFDD" w14:textId="77777777" w:rsidR="00732EBE" w:rsidRDefault="000A0655">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 xml:space="preserve">特に、猫が白い猫に初めて話しかける場面： </w:t>
      </w:r>
    </w:p>
    <w:p w14:paraId="6FAC8DC6" w14:textId="77777777" w:rsidR="00732EBE" w:rsidRDefault="000A0655">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 xml:space="preserve">&gt; 「おれは、100万回もしんだんだぜ！」白いねこは、「そう。」といったきりでした。 </w:t>
      </w:r>
    </w:p>
    <w:p w14:paraId="49C7D4F2" w14:textId="34A149B6" w:rsidR="00732EBE" w:rsidRDefault="000A0655">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この「そう。」という極めて短い返答は、</w:t>
      </w:r>
      <w:r w:rsidR="00FF55D5">
        <w:rPr>
          <w:rFonts w:ascii="MS Mincho" w:eastAsia="MS Mincho" w:hAnsi="MS Mincho" w:cs="Times New Roman"/>
          <w:sz w:val="24"/>
          <w:szCs w:val="24"/>
          <w:lang w:eastAsia="ja-JP"/>
        </w:rPr>
        <w:t>白いねこ</w:t>
      </w:r>
      <w:r>
        <w:rPr>
          <w:rFonts w:ascii="MS Mincho" w:eastAsia="MS Mincho" w:hAnsi="MS Mincho" w:cs="Times New Roman"/>
          <w:sz w:val="24"/>
          <w:szCs w:val="24"/>
          <w:lang w:eastAsia="ja-JP"/>
        </w:rPr>
        <w:t>の沈黙に近い態度を表しており、猫の自己中心的な語りの無力さを照らし出す。ここにおいて、</w:t>
      </w:r>
      <w:r w:rsidR="00FF55D5">
        <w:rPr>
          <w:rFonts w:ascii="MS Mincho" w:eastAsia="MS Mincho" w:hAnsi="MS Mincho" w:cs="Times New Roman"/>
          <w:sz w:val="24"/>
          <w:szCs w:val="24"/>
          <w:lang w:eastAsia="ja-JP"/>
        </w:rPr>
        <w:t>白いねこ</w:t>
      </w:r>
      <w:r>
        <w:rPr>
          <w:rFonts w:ascii="MS Mincho" w:eastAsia="MS Mincho" w:hAnsi="MS Mincho" w:cs="Times New Roman"/>
          <w:sz w:val="24"/>
          <w:szCs w:val="24"/>
          <w:lang w:eastAsia="ja-JP"/>
        </w:rPr>
        <w:t xml:space="preserve">の言葉の少なさは、死や過去に対する価値判断の不在を意味し、「今ここにいること」そのものへの関心を示す。 </w:t>
      </w:r>
    </w:p>
    <w:p w14:paraId="12413709" w14:textId="77777777" w:rsidR="00732EBE" w:rsidRDefault="000A0655">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 xml:space="preserve">また、物語のクライマックスで猫が言う： </w:t>
      </w:r>
    </w:p>
    <w:p w14:paraId="6AE9160E" w14:textId="77777777" w:rsidR="00732EBE" w:rsidRDefault="000A0655">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 xml:space="preserve">&gt; 「そばに いても いいかい。」 白いねこは、「ええ。」と いいました。 </w:t>
      </w:r>
    </w:p>
    <w:p w14:paraId="0B00035C" w14:textId="77777777" w:rsidR="00732EBE" w:rsidRDefault="000A0655">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 xml:space="preserve">この一対一の台詞のやり取りは、物語全体を通して唯一、猫が他者との関係を「願う」言葉であり、自己中心的な存在から、他者と共に生きる存在への変化を意味する。ここで初めて、猫の「生」が誰かのためのものでありうると気づく瞬間が描かれる。 </w:t>
      </w:r>
    </w:p>
    <w:p w14:paraId="1A8DA608" w14:textId="47E673B2" w:rsidR="00732EBE" w:rsidRDefault="000A0655">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一方、</w:t>
      </w:r>
      <w:r w:rsidR="00FF55D5">
        <w:rPr>
          <w:rFonts w:ascii="MS Mincho" w:eastAsia="MS Mincho" w:hAnsi="MS Mincho" w:cs="Times New Roman"/>
          <w:sz w:val="24"/>
          <w:szCs w:val="24"/>
          <w:lang w:eastAsia="ja-JP"/>
        </w:rPr>
        <w:t>白いねこ</w:t>
      </w:r>
      <w:r>
        <w:rPr>
          <w:rFonts w:ascii="MS Mincho" w:eastAsia="MS Mincho" w:hAnsi="MS Mincho" w:cs="Times New Roman"/>
          <w:sz w:val="24"/>
          <w:szCs w:val="24"/>
          <w:lang w:eastAsia="ja-JP"/>
        </w:rPr>
        <w:t xml:space="preserve">の死後には台詞が一切消える。猫は「100万回も泣いた」が、誰とも話すことはない。そこには、対話の喪失＝愛する者との永遠の別れという、静かで深い悲しみが潜んでいる。読者はこの「沈黙」によって、言葉では表現しきれない「死の絶対性」を感知することができる。 </w:t>
      </w:r>
    </w:p>
    <w:p w14:paraId="472750EE" w14:textId="77777777" w:rsidR="00732EBE" w:rsidRDefault="000A0655">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このように、台詞の節約と沈黙の配置が、猫の感情や死生観の変化を際立たせると同時に、読者に対しても「語られないこと」の重みを実感させる仕掛けとなっている。</w:t>
      </w:r>
    </w:p>
    <w:p w14:paraId="4A589400" w14:textId="59A5A112" w:rsidR="00732EBE" w:rsidRDefault="000A0655">
      <w:pPr>
        <w:spacing w:line="300" w:lineRule="auto"/>
        <w:ind w:firstLineChars="100" w:firstLine="240"/>
        <w:rPr>
          <w:rFonts w:ascii="MS Mincho" w:eastAsia="MS Mincho" w:hAnsi="MS Mincho" w:cs="Times New Roman" w:hint="eastAsia"/>
          <w:sz w:val="24"/>
          <w:szCs w:val="24"/>
          <w:lang w:eastAsia="ja-JP"/>
        </w:rPr>
      </w:pPr>
      <w:r>
        <w:rPr>
          <w:rFonts w:ascii="MS Mincho" w:eastAsia="MS Mincho" w:hAnsi="MS Mincho" w:cs="Times New Roman"/>
          <w:sz w:val="24"/>
          <w:szCs w:val="24"/>
          <w:lang w:eastAsia="ja-JP"/>
        </w:rPr>
        <w:t>このように、台詞の節約と沈黙の配置は、単に物語の技法にとどまらず、</w:t>
      </w:r>
      <w:r w:rsidR="00CA29D6">
        <w:rPr>
          <w:rFonts w:ascii="MS Mincho" w:eastAsia="MS Mincho" w:hAnsi="MS Mincho" w:cs="Times New Roman"/>
          <w:sz w:val="24"/>
          <w:szCs w:val="24"/>
          <w:lang w:eastAsia="ja-JP"/>
        </w:rPr>
        <w:t>当該作品</w:t>
      </w:r>
      <w:r>
        <w:rPr>
          <w:rFonts w:ascii="MS Mincho" w:eastAsia="MS Mincho" w:hAnsi="MS Mincho" w:cs="Times New Roman"/>
          <w:sz w:val="24"/>
          <w:szCs w:val="24"/>
          <w:lang w:eastAsia="ja-JP"/>
        </w:rPr>
        <w:t>が提示する根本的な生死観を表現している。すなわち、猫が100万回の生死を経て初めて見出した真理は、生命の価値がその長さや回数ではなく、他者との関係性の中にこそ「真の生」が存在し、「死」はその関係性の価値を最</w:t>
      </w:r>
      <w:r>
        <w:rPr>
          <w:rFonts w:ascii="MS Mincho" w:eastAsia="MS Mincho" w:hAnsi="MS Mincho" w:cs="Times New Roman"/>
          <w:sz w:val="24"/>
          <w:szCs w:val="24"/>
          <w:lang w:eastAsia="ja-JP"/>
        </w:rPr>
        <w:lastRenderedPageBreak/>
        <w:t>も鮮明に映し出す契機であるという思想である。この深遠な死生観は、言葉で語られるよりも沈黙によって表現されることで</w:t>
      </w:r>
      <w:r w:rsidR="00FF55D5">
        <w:rPr>
          <w:rFonts w:ascii="MS Mincho" w:eastAsia="MS Mincho" w:hAnsi="MS Mincho" w:cs="Times New Roman"/>
          <w:sz w:val="24"/>
          <w:szCs w:val="24"/>
          <w:lang w:eastAsia="ja-JP"/>
        </w:rPr>
        <w:t>、読者に「語られないこと」の重みをより深く実感させるのである。</w:t>
      </w:r>
    </w:p>
    <w:p w14:paraId="08372EC6" w14:textId="77777777" w:rsidR="00732EBE" w:rsidRDefault="000A0655">
      <w:pPr>
        <w:keepNext/>
        <w:keepLines/>
        <w:spacing w:before="260" w:after="260" w:line="416" w:lineRule="auto"/>
        <w:outlineLvl w:val="1"/>
        <w:rPr>
          <w:rFonts w:ascii="MS Mincho" w:eastAsia="MS Mincho" w:hAnsi="MS Mincho" w:cs="Times New Roman"/>
          <w:b/>
          <w:bCs/>
          <w:sz w:val="28"/>
          <w:szCs w:val="28"/>
          <w:lang w:eastAsia="ja-JP"/>
        </w:rPr>
      </w:pPr>
      <w:bookmarkStart w:id="27" w:name="_Toc198323515"/>
      <w:r>
        <w:rPr>
          <w:rFonts w:ascii="MS Mincho" w:eastAsia="MS Mincho" w:hAnsi="MS Mincho" w:cs="Times New Roman"/>
          <w:b/>
          <w:bCs/>
          <w:sz w:val="28"/>
          <w:szCs w:val="28"/>
          <w:lang w:eastAsia="ja-JP"/>
        </w:rPr>
        <w:t>4</w:t>
      </w:r>
      <w:r>
        <w:rPr>
          <w:rFonts w:ascii="MS Mincho" w:eastAsia="MS Mincho" w:hAnsi="MS Mincho" w:cs="Times New Roman" w:hint="eastAsia"/>
          <w:b/>
          <w:bCs/>
          <w:sz w:val="28"/>
          <w:szCs w:val="28"/>
          <w:lang w:eastAsia="ja-JP"/>
        </w:rPr>
        <w:t>.3</w:t>
      </w:r>
      <w:r>
        <w:rPr>
          <w:rFonts w:ascii="MS Mincho" w:eastAsia="MS Mincho" w:hAnsi="MS Mincho" w:cs="Times New Roman"/>
          <w:b/>
          <w:bCs/>
          <w:sz w:val="28"/>
          <w:szCs w:val="28"/>
          <w:lang w:eastAsia="ja-JP"/>
        </w:rPr>
        <w:t>作品分析から見える死生観の総括</w:t>
      </w:r>
      <w:bookmarkEnd w:id="27"/>
    </w:p>
    <w:p w14:paraId="480A084B" w14:textId="77777777" w:rsidR="00732EBE" w:rsidRDefault="000A0655">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以上の図像分析およびテキスト分析を通じて、『100万回生きたねこ』が提示する死生観は、物語の進行と共にダイナミックに変容し深化していく多層的なものであることが明らかになった。</w:t>
      </w:r>
    </w:p>
    <w:p w14:paraId="43ECFF16" w14:textId="77777777" w:rsidR="00732EBE" w:rsidRDefault="000A0655">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初期のトラネコは、百万回の生と死を経験しながらも、自己中心的であり、他者との真の関係性を築こうとしない。この段階では、死は彼にとって感情を伴わない客観的な出来事、あるいは繰り返される運命であり、生の価値も自己満足の域を出ない。図像的には反復的な時間構造や客観的視点、テキスト的には抑制された感情描写や自己中心的な台詞が、このような「無関心かつ無意味な死生観」を反映している。</w:t>
      </w:r>
    </w:p>
    <w:p w14:paraId="7602C0A9" w14:textId="77777777" w:rsidR="00732EBE" w:rsidRDefault="000A0655">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しかし、白いねことの出会いと愛の経験は、トラネコの死生観に決定的な転換をもたらす。彼は初めて他者を愛し、共に生きる喜びを知り、そして愛する者の死に直面して初めて深い悲しみを経験する。この過程で、生は一度きりのかけがえのないものとして、死は愛する者との永遠の別離であり、自己の存在を揺るがす根源的な体験として認識されるようになる。図像的には限定的視点への移行や色彩の柔和化、テキスト的には感情の爆発や反復構造の変容、他者を求める台詞、そして最後の沈黙が、この「愛によって意味づけられ、一度きりの生の価値を認識する死生観」への深化を効果的に描出している。</w:t>
      </w:r>
    </w:p>
    <w:p w14:paraId="62A61325" w14:textId="0CBE8E62" w:rsidR="00732EBE" w:rsidRDefault="000A0655">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最終的にトラネコが二度と生き返らなかったことは、愛によって充足し完成された生は、もはや再生を必要としないという、ある種の解脱にも似た死生観を示唆している。死はもはや空虚な繰り返しではなく、愛に満ちた生の自然な帰結であり、それによって生の価値が永遠に刻まれるという、積極的かつ肯定的な意味合いを帯びるのである。このように</w:t>
      </w:r>
      <w:r w:rsidR="00CA29D6">
        <w:rPr>
          <w:rFonts w:ascii="MS Mincho" w:eastAsia="MS Mincho" w:hAnsi="MS Mincho" w:cs="Times New Roman"/>
          <w:sz w:val="24"/>
          <w:szCs w:val="24"/>
          <w:lang w:eastAsia="ja-JP"/>
        </w:rPr>
        <w:t>当該作品</w:t>
      </w:r>
      <w:r>
        <w:rPr>
          <w:rFonts w:ascii="MS Mincho" w:eastAsia="MS Mincho" w:hAnsi="MS Mincho" w:cs="Times New Roman"/>
          <w:sz w:val="24"/>
          <w:szCs w:val="24"/>
          <w:lang w:eastAsia="ja-JP"/>
        </w:rPr>
        <w:t>は、死を単なる終焉としてではなく、生の質や意味を問い直し、深めるための重要な契機として描いている。</w:t>
      </w:r>
    </w:p>
    <w:p w14:paraId="6D354987" w14:textId="77777777" w:rsidR="00732EBE" w:rsidRDefault="00732EBE">
      <w:pPr>
        <w:spacing w:line="300" w:lineRule="auto"/>
        <w:rPr>
          <w:rFonts w:ascii="MS Mincho" w:eastAsia="MS Mincho" w:hAnsi="MS Mincho" w:cs="Times New Roman"/>
          <w:sz w:val="24"/>
          <w:szCs w:val="24"/>
          <w:lang w:eastAsia="ja-JP"/>
        </w:rPr>
      </w:pPr>
    </w:p>
    <w:p w14:paraId="3052AE44" w14:textId="77777777" w:rsidR="00732EBE" w:rsidRDefault="000A0655">
      <w:pPr>
        <w:spacing w:line="25" w:lineRule="atLeast"/>
        <w:outlineLvl w:val="0"/>
        <w:rPr>
          <w:rFonts w:ascii="MS Mincho" w:eastAsia="MS Mincho" w:hAnsi="MS Mincho" w:cs="Times New Roman"/>
          <w:b/>
          <w:bCs/>
          <w:sz w:val="28"/>
          <w:szCs w:val="28"/>
          <w:lang w:eastAsia="ja-JP"/>
        </w:rPr>
      </w:pPr>
      <w:bookmarkStart w:id="28" w:name="_Toc198323516"/>
      <w:r>
        <w:rPr>
          <w:rFonts w:ascii="MS Mincho" w:eastAsia="MS Mincho" w:hAnsi="MS Mincho" w:cs="Times New Roman"/>
          <w:b/>
          <w:bCs/>
          <w:sz w:val="28"/>
          <w:szCs w:val="28"/>
          <w:lang w:eastAsia="ja-JP"/>
        </w:rPr>
        <w:t>5『100万回生きたねこ』に見る死生観の特徴</w:t>
      </w:r>
      <w:bookmarkEnd w:id="28"/>
    </w:p>
    <w:p w14:paraId="6EF421AB" w14:textId="77777777" w:rsidR="00732EBE" w:rsidRDefault="00732EBE">
      <w:pPr>
        <w:spacing w:line="25" w:lineRule="atLeast"/>
        <w:rPr>
          <w:rFonts w:ascii="MS Mincho" w:eastAsia="MS Mincho" w:hAnsi="MS Mincho" w:cs="Times New Roman"/>
          <w:b/>
          <w:bCs/>
          <w:sz w:val="28"/>
          <w:szCs w:val="28"/>
          <w:lang w:eastAsia="ja-JP"/>
        </w:rPr>
      </w:pPr>
    </w:p>
    <w:p w14:paraId="26BC9B74" w14:textId="77777777" w:rsidR="00732EBE" w:rsidRDefault="000A0655">
      <w:pPr>
        <w:spacing w:line="25" w:lineRule="atLeast"/>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本章では、前章までの分析を踏まえ、『100万回生きたねこ』が提示する生死観の独自な特徴を、サルトルやカミュといった思想家が提示する「実存は本質</w:t>
      </w:r>
      <w:r>
        <w:rPr>
          <w:rFonts w:ascii="MS Mincho" w:eastAsia="MS Mincho" w:hAnsi="MS Mincho" w:cs="Times New Roman"/>
          <w:sz w:val="24"/>
          <w:szCs w:val="24"/>
          <w:lang w:eastAsia="ja-JP"/>
        </w:rPr>
        <w:lastRenderedPageBreak/>
        <w:t>に先立つ」「不条理」といった概念との関連性に着目し</w:t>
      </w:r>
      <w:r>
        <w:rPr>
          <w:rFonts w:ascii="MS Mincho" w:eastAsia="MS Mincho" w:hAnsi="MS Mincho" w:cs="Times New Roman" w:hint="eastAsia"/>
          <w:sz w:val="24"/>
          <w:szCs w:val="24"/>
          <w:lang w:eastAsia="ja-JP"/>
        </w:rPr>
        <w:t>て</w:t>
      </w:r>
      <w:r>
        <w:rPr>
          <w:rFonts w:ascii="MS Mincho" w:eastAsia="MS Mincho" w:hAnsi="MS Mincho" w:cs="Times New Roman"/>
          <w:sz w:val="24"/>
          <w:szCs w:val="24"/>
          <w:lang w:eastAsia="ja-JP"/>
        </w:rPr>
        <w:t>論じる</w:t>
      </w:r>
      <w:r>
        <w:rPr>
          <w:rFonts w:ascii="MS Mincho" w:eastAsia="MS Mincho" w:hAnsi="MS Mincho" w:cs="Times New Roman" w:hint="eastAsia"/>
          <w:sz w:val="24"/>
          <w:szCs w:val="24"/>
          <w:lang w:eastAsia="ja-JP"/>
        </w:rPr>
        <w:t>。</w:t>
      </w:r>
    </w:p>
    <w:p w14:paraId="2CA46E35" w14:textId="77777777" w:rsidR="00732EBE" w:rsidRDefault="000A0655">
      <w:pPr>
        <w:keepNext/>
        <w:keepLines/>
        <w:spacing w:before="260" w:after="260" w:line="416" w:lineRule="auto"/>
        <w:outlineLvl w:val="1"/>
        <w:rPr>
          <w:rFonts w:ascii="MS Mincho" w:eastAsia="MS Mincho" w:hAnsi="MS Mincho" w:cs="Times New Roman"/>
          <w:b/>
          <w:bCs/>
          <w:sz w:val="28"/>
          <w:szCs w:val="32"/>
          <w:lang w:eastAsia="ja-JP"/>
        </w:rPr>
      </w:pPr>
      <w:bookmarkStart w:id="29" w:name="_Toc198323517"/>
      <w:r>
        <w:rPr>
          <w:rFonts w:ascii="MS Mincho" w:eastAsia="MS Mincho" w:hAnsi="MS Mincho" w:cs="Times New Roman"/>
          <w:b/>
          <w:bCs/>
          <w:sz w:val="28"/>
          <w:szCs w:val="28"/>
          <w:lang w:eastAsia="ja-JP"/>
        </w:rPr>
        <w:t>5.1</w:t>
      </w:r>
      <w:r>
        <w:rPr>
          <w:rFonts w:ascii="MS Mincho" w:eastAsia="MS Mincho" w:hAnsi="MS Mincho" w:cs="Times New Roman"/>
          <w:b/>
          <w:bCs/>
          <w:sz w:val="28"/>
          <w:szCs w:val="32"/>
          <w:lang w:eastAsia="ja-JP"/>
        </w:rPr>
        <w:t>繰り返される生と「不条理」</w:t>
      </w:r>
      <w:bookmarkEnd w:id="29"/>
    </w:p>
    <w:p w14:paraId="3B24C284" w14:textId="77777777" w:rsidR="00732EBE" w:rsidRDefault="000A0655">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物語の序盤、猫は百万回もの生を経験するが、どの生においても彼は自己の本質を見出すことができない。これは、カミュが提示する「不条理」</w:t>
      </w:r>
      <w:r>
        <w:rPr>
          <w:rFonts w:ascii="MS Mincho" w:eastAsia="MS Mincho" w:hAnsi="MS Mincho" w:cs="Times New Roman" w:hint="eastAsia"/>
          <w:sz w:val="24"/>
          <w:szCs w:val="24"/>
          <w:vertAlign w:val="superscript"/>
          <w:lang w:eastAsia="ja-JP"/>
        </w:rPr>
        <w:footnoteReference w:id="1"/>
      </w:r>
      <w:r>
        <w:rPr>
          <w:rFonts w:ascii="MS Mincho" w:eastAsia="MS Mincho" w:hAnsi="MS Mincho" w:cs="Times New Roman"/>
          <w:sz w:val="24"/>
          <w:szCs w:val="24"/>
          <w:lang w:eastAsia="ja-JP"/>
        </w:rPr>
        <w:t>、すなわち人間が理性的で意味のある世界を求める一方で、世界そのものは非理性的で意味を持たないという矛盾した状況と共鳴する。猫にとって、飼い主は次々と変わり、それぞれの生は状況によって決定される。彼自身が主体的に生を選び取っているわけではなく、まるで運命に翻弄されるかのように生と死を繰り返す。この段階では、猫の生は本質を欠いた「投企」であり、自己の存在理由を見出せないまま、ただ存在するだけの状態と言える。</w:t>
      </w:r>
    </w:p>
    <w:p w14:paraId="3A31B4EC" w14:textId="77777777" w:rsidR="00732EBE" w:rsidRDefault="000A0655">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しかし、この「誰のねこでもない」状態に至ったとき、初めて彼は他者から与えられた役割（王のねこ、船乗りのねこ等）から解放され、自己のあり方を問い直す自由の萌芽を得る。</w:t>
      </w:r>
    </w:p>
    <w:p w14:paraId="1FF6974E" w14:textId="77777777" w:rsidR="00732EBE" w:rsidRDefault="000A0655">
      <w:pPr>
        <w:keepNext/>
        <w:keepLines/>
        <w:spacing w:before="260" w:after="260" w:line="416" w:lineRule="auto"/>
        <w:outlineLvl w:val="1"/>
        <w:rPr>
          <w:rFonts w:ascii="MS Mincho" w:eastAsia="MS Mincho" w:hAnsi="MS Mincho" w:cs="Times New Roman"/>
          <w:b/>
          <w:bCs/>
          <w:sz w:val="28"/>
          <w:szCs w:val="28"/>
          <w:lang w:eastAsia="ja-JP"/>
        </w:rPr>
      </w:pPr>
      <w:bookmarkStart w:id="30" w:name="_Toc198323518"/>
      <w:r>
        <w:rPr>
          <w:rFonts w:ascii="MS Mincho" w:eastAsia="MS Mincho" w:hAnsi="MS Mincho" w:cs="Times New Roman"/>
          <w:b/>
          <w:bCs/>
          <w:sz w:val="28"/>
          <w:szCs w:val="28"/>
          <w:lang w:eastAsia="ja-JP"/>
        </w:rPr>
        <w:t>5.2猫の「他者性」と愛による実存的選択</w:t>
      </w:r>
      <w:bookmarkEnd w:id="30"/>
    </w:p>
    <w:p w14:paraId="52174F72" w14:textId="2AC0F8F9" w:rsidR="00732EBE" w:rsidRDefault="000A0655">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主人公を「猫」という人間ならざる存在に設定したことは、</w:t>
      </w:r>
      <w:r w:rsidR="00CA29D6">
        <w:rPr>
          <w:rFonts w:ascii="MS Mincho" w:eastAsia="MS Mincho" w:hAnsi="MS Mincho" w:cs="Times New Roman"/>
          <w:sz w:val="24"/>
          <w:szCs w:val="24"/>
          <w:lang w:eastAsia="ja-JP"/>
        </w:rPr>
        <w:t>当該作品</w:t>
      </w:r>
      <w:r>
        <w:rPr>
          <w:rFonts w:ascii="MS Mincho" w:eastAsia="MS Mincho" w:hAnsi="MS Mincho" w:cs="Times New Roman"/>
          <w:sz w:val="24"/>
          <w:szCs w:val="24"/>
          <w:lang w:eastAsia="ja-JP"/>
        </w:rPr>
        <w:t>の生死観に普遍性と特殊性を同時に与えている。猫の「他者性」は、人間の既成の価値観や言葉による規定から自由な視点を可能にし、それゆえに「じぶんのねこ」としての主体的な生の選択が際立つ。白いねことの愛に生きるという選択は、サルトルの「実存は本質に先立つ」</w:t>
      </w:r>
      <w:r>
        <w:rPr>
          <w:rStyle w:val="af2"/>
          <w:rFonts w:ascii="MS Mincho" w:eastAsia="MS Mincho" w:hAnsi="MS Mincho"/>
          <w:sz w:val="24"/>
          <w:lang w:eastAsia="ja-JP"/>
        </w:rPr>
        <w:footnoteReference w:id="2"/>
      </w:r>
      <w:r>
        <w:rPr>
          <w:rFonts w:ascii="MS Mincho" w:eastAsia="MS Mincho" w:hAnsi="MS Mincho" w:cs="Times New Roman"/>
          <w:sz w:val="24"/>
          <w:szCs w:val="24"/>
          <w:lang w:eastAsia="ja-JP"/>
        </w:rPr>
        <w:t>という実存主義的命題を、理屈ではなく具体的な行動と感情で示す。この愛による自己規定は、人間中心ではない視点から生の価値を問い直す、</w:t>
      </w:r>
      <w:r w:rsidR="00CA29D6">
        <w:rPr>
          <w:rFonts w:ascii="MS Mincho" w:eastAsia="MS Mincho" w:hAnsi="MS Mincho" w:cs="Times New Roman"/>
          <w:sz w:val="24"/>
          <w:szCs w:val="24"/>
          <w:lang w:eastAsia="ja-JP"/>
        </w:rPr>
        <w:t>当該作品</w:t>
      </w:r>
      <w:r>
        <w:rPr>
          <w:rFonts w:ascii="MS Mincho" w:eastAsia="MS Mincho" w:hAnsi="MS Mincho" w:cs="Times New Roman"/>
          <w:sz w:val="24"/>
          <w:szCs w:val="24"/>
          <w:lang w:eastAsia="ja-JP"/>
        </w:rPr>
        <w:t xml:space="preserve">独自の試みである。 </w:t>
      </w:r>
    </w:p>
    <w:p w14:paraId="01B441EB" w14:textId="77777777" w:rsidR="00732EBE" w:rsidRDefault="000A0655">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生の価値は、種を超えた他者への愛と、その愛に基づく主体的な関与によって初めて見出される。猫という主人公の設定は、人間社会の複雑な文脈を離れ、より純粋な形での「生きる意味」の選択を可能にし、その選択こそが本質を決定するという実存的な死生観を鮮明にする。</w:t>
      </w:r>
    </w:p>
    <w:p w14:paraId="7B5182AC" w14:textId="77777777" w:rsidR="00732EBE" w:rsidRDefault="000A0655">
      <w:pPr>
        <w:keepNext/>
        <w:keepLines/>
        <w:spacing w:before="260" w:after="260" w:line="416" w:lineRule="auto"/>
        <w:outlineLvl w:val="1"/>
        <w:rPr>
          <w:rFonts w:ascii="MS Mincho" w:eastAsia="MS Mincho" w:hAnsi="MS Mincho" w:cs="Times New Roman"/>
          <w:b/>
          <w:bCs/>
          <w:sz w:val="28"/>
          <w:szCs w:val="28"/>
          <w:lang w:eastAsia="ja-JP"/>
        </w:rPr>
      </w:pPr>
      <w:bookmarkStart w:id="31" w:name="_Toc198323519"/>
      <w:r>
        <w:rPr>
          <w:rFonts w:ascii="MS Mincho" w:eastAsia="MS Mincho" w:hAnsi="MS Mincho" w:cs="Times New Roman"/>
          <w:b/>
          <w:bCs/>
          <w:sz w:val="28"/>
          <w:szCs w:val="28"/>
          <w:lang w:eastAsia="ja-JP"/>
        </w:rPr>
        <w:lastRenderedPageBreak/>
        <w:t>5.3有限性の受容と「意味ある死」</w:t>
      </w:r>
      <w:bookmarkEnd w:id="31"/>
    </w:p>
    <w:p w14:paraId="010F0A6F" w14:textId="77777777" w:rsidR="00732EBE" w:rsidRDefault="000A0655">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白いねこの死と、それに続く猫自身の最後の死は、生の有限性とその中での意味の追求という実存主義的なテーマを強く反映している。ハイデガーは、人間の存在を「死への存在」</w:t>
      </w:r>
      <w:r>
        <w:rPr>
          <w:rStyle w:val="af2"/>
          <w:rFonts w:ascii="MS Mincho" w:eastAsia="MS Mincho" w:hAnsi="MS Mincho"/>
          <w:sz w:val="24"/>
          <w:lang w:eastAsia="ja-JP"/>
        </w:rPr>
        <w:footnoteReference w:id="3"/>
      </w:r>
      <w:r>
        <w:rPr>
          <w:rFonts w:ascii="MS Mincho" w:eastAsia="MS Mincho" w:hAnsi="MS Mincho" w:cs="Times New Roman"/>
          <w:sz w:val="24"/>
          <w:szCs w:val="24"/>
          <w:lang w:eastAsia="ja-JP"/>
        </w:rPr>
        <w:t>として捉え、死を意識することによって初めて人間は自己の有限性を自覚し、本来的な生き方が可能になると論じた。猫は、愛する者を失うという決定的な経験を通じて、初めて死の持つ絶対的な意味と、それによって際立つ生の唯一性を理解する。百万回の生よりも、愛する白いねこと共に過ごした有限の生こそが、彼にとってかけがえのないものであった。</w:t>
      </w:r>
    </w:p>
    <w:p w14:paraId="34A24526" w14:textId="77777777" w:rsidR="00732EBE" w:rsidRDefault="000A0655">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そして、彼は二度と生き返らないことを選ぶ。これは、無限の繰り返しという「不条理」からの解放であり、愛と悲しみを知った上での、意味ある有限な生と死の受容と言えるだろう。この最後の死は、もはや単なるサイクルの終わりではなく、彼の全存在をかけた主体的な選択の結果であり、それによって彼の生は完結し、永遠の意味を獲得するのである。</w:t>
      </w:r>
    </w:p>
    <w:p w14:paraId="5043814B" w14:textId="77777777" w:rsidR="00732EBE" w:rsidRDefault="00732EBE">
      <w:pPr>
        <w:spacing w:line="300" w:lineRule="auto"/>
        <w:rPr>
          <w:rFonts w:ascii="MS Mincho" w:eastAsia="MS Mincho" w:hAnsi="MS Mincho" w:cs="Times New Roman"/>
          <w:sz w:val="24"/>
          <w:szCs w:val="24"/>
          <w:lang w:eastAsia="ja-JP"/>
        </w:rPr>
      </w:pPr>
      <w:bookmarkStart w:id="32" w:name="_Toc6254170"/>
      <w:bookmarkEnd w:id="24"/>
    </w:p>
    <w:p w14:paraId="48C406D1" w14:textId="77777777" w:rsidR="00732EBE" w:rsidRDefault="000A0655">
      <w:pPr>
        <w:spacing w:line="25" w:lineRule="atLeast"/>
        <w:outlineLvl w:val="0"/>
        <w:rPr>
          <w:rFonts w:ascii="MS Mincho" w:eastAsia="MS Mincho" w:hAnsi="MS Mincho" w:cs="Times New Roman"/>
          <w:b/>
          <w:bCs/>
          <w:sz w:val="28"/>
          <w:szCs w:val="28"/>
          <w:lang w:eastAsia="ja-JP"/>
        </w:rPr>
      </w:pPr>
      <w:bookmarkStart w:id="33" w:name="_Toc198323520"/>
      <w:r>
        <w:rPr>
          <w:rFonts w:ascii="MS Mincho" w:eastAsia="MS Mincho" w:hAnsi="MS Mincho" w:cs="Times New Roman"/>
          <w:b/>
          <w:bCs/>
          <w:sz w:val="28"/>
          <w:szCs w:val="28"/>
          <w:lang w:eastAsia="ja-JP"/>
        </w:rPr>
        <w:t>おわりに</w:t>
      </w:r>
      <w:bookmarkEnd w:id="33"/>
    </w:p>
    <w:p w14:paraId="5E10D8D0" w14:textId="77777777" w:rsidR="00732EBE" w:rsidRDefault="00732EBE">
      <w:pPr>
        <w:spacing w:line="300" w:lineRule="auto"/>
        <w:rPr>
          <w:rFonts w:ascii="MS Mincho" w:eastAsia="MS Mincho" w:hAnsi="MS Mincho" w:cs="Times New Roman"/>
          <w:sz w:val="24"/>
          <w:szCs w:val="24"/>
          <w:lang w:eastAsia="ja-JP"/>
        </w:rPr>
      </w:pPr>
    </w:p>
    <w:p w14:paraId="1D9BE40E" w14:textId="2FB4C14E" w:rsidR="00F5184D" w:rsidRPr="00F5184D" w:rsidRDefault="00F5184D" w:rsidP="00F5184D">
      <w:pPr>
        <w:spacing w:line="300" w:lineRule="auto"/>
        <w:ind w:firstLineChars="100" w:firstLine="240"/>
        <w:rPr>
          <w:rFonts w:ascii="MS Mincho" w:eastAsia="MS Mincho" w:hAnsi="MS Mincho" w:cs="Times New Roman"/>
          <w:sz w:val="24"/>
          <w:szCs w:val="24"/>
          <w:lang w:eastAsia="ja-JP"/>
        </w:rPr>
      </w:pPr>
      <w:r w:rsidRPr="00F5184D">
        <w:rPr>
          <w:rFonts w:ascii="MS Mincho" w:eastAsia="MS Mincho" w:hAnsi="MS Mincho" w:cs="Times New Roman"/>
          <w:sz w:val="24"/>
          <w:szCs w:val="24"/>
          <w:lang w:eastAsia="ja-JP"/>
        </w:rPr>
        <w:t>本研究は、現代社会において希薄化しがちな死生観教育の重要性を背景に、佐野洋子の絵本『100万回生きたねこ』（以下、当該作品と表記）における死生観表現を多角的に分析し、その哲学的意義と文学的価値を明らかにすることを目的とした。</w:t>
      </w:r>
    </w:p>
    <w:p w14:paraId="162DF2D9" w14:textId="7A33656F" w:rsidR="00F5184D" w:rsidRPr="00F5184D" w:rsidRDefault="00F5184D" w:rsidP="00F5184D">
      <w:pPr>
        <w:spacing w:line="300" w:lineRule="auto"/>
        <w:ind w:firstLineChars="100" w:firstLine="240"/>
        <w:rPr>
          <w:rFonts w:ascii="MS Mincho" w:eastAsia="MS Mincho" w:hAnsi="MS Mincho" w:cs="Times New Roman"/>
          <w:sz w:val="24"/>
          <w:szCs w:val="24"/>
          <w:lang w:eastAsia="ja-JP"/>
        </w:rPr>
      </w:pPr>
      <w:r w:rsidRPr="00F5184D">
        <w:rPr>
          <w:rFonts w:ascii="MS Mincho" w:eastAsia="MS Mincho" w:hAnsi="MS Mincho" w:cs="Times New Roman"/>
          <w:sz w:val="24"/>
          <w:szCs w:val="24"/>
          <w:lang w:eastAsia="ja-JP"/>
        </w:rPr>
        <w:t>本研究では、まず当該作品が描く死生観の特質を明らかにするため、図像分析とテキスト分析を二つの柱として考察を進めた。図像分析においては、物語序盤の反復的な時間・空間構造と客観的視点、トラネコの自己愛を反映する色彩と図文関係、そして白いねことの出会い以降の空間・視点の変化に着目し、視覚的要素がトラネコの死生観の変容をいかに効果的に示しているかを論じた。テキスト分析においては、リズム構造と反復表現、感情描写と語りの変化、そして台詞と沈黙の役割を詳細に検討し、言葉の力がトラネコの死生観の深化をどのように描出しているかを明らかにした。</w:t>
      </w:r>
    </w:p>
    <w:p w14:paraId="151747ED" w14:textId="1B23E50D" w:rsidR="00F5184D" w:rsidRPr="00F5184D" w:rsidRDefault="00F5184D" w:rsidP="00F5184D">
      <w:pPr>
        <w:spacing w:line="300" w:lineRule="auto"/>
        <w:ind w:firstLineChars="100" w:firstLine="240"/>
        <w:rPr>
          <w:rFonts w:ascii="MS Mincho" w:eastAsia="MS Mincho" w:hAnsi="MS Mincho" w:cs="Times New Roman"/>
          <w:sz w:val="24"/>
          <w:szCs w:val="24"/>
          <w:lang w:eastAsia="ja-JP"/>
        </w:rPr>
      </w:pPr>
      <w:r w:rsidRPr="00F5184D">
        <w:rPr>
          <w:rFonts w:ascii="MS Mincho" w:eastAsia="MS Mincho" w:hAnsi="MS Mincho" w:cs="Times New Roman"/>
          <w:sz w:val="24"/>
          <w:szCs w:val="24"/>
          <w:lang w:eastAsia="ja-JP"/>
        </w:rPr>
        <w:t>これらの分析を通じて、当該作品が提示する死生観は、当初の「無関心かつ無意味な反復としての死生」から、白いねことの愛と喪失の経験を経て、「一度きりの生の価値を認識し、愛によって意味づけられる死生」へとダイナミッ</w:t>
      </w:r>
      <w:r w:rsidRPr="00F5184D">
        <w:rPr>
          <w:rFonts w:ascii="MS Mincho" w:eastAsia="MS Mincho" w:hAnsi="MS Mincho" w:cs="Times New Roman"/>
          <w:sz w:val="24"/>
          <w:szCs w:val="24"/>
          <w:lang w:eastAsia="ja-JP"/>
        </w:rPr>
        <w:lastRenderedPageBreak/>
        <w:t>クに変容し深化していく多層的なものであることが明らかになった。特に、100万回の生と死を繰り返したトラネコが、他者との真の関係性の中で初めて生の充足と死の絶対的な意味を悟るという物語構造は、現代人に対し、生きることの根源的な意味を問いかける力を持つ。</w:t>
      </w:r>
    </w:p>
    <w:p w14:paraId="5DFAF69F" w14:textId="517DD307" w:rsidR="00F5184D" w:rsidRPr="00F5184D" w:rsidRDefault="00F5184D" w:rsidP="00F5184D">
      <w:pPr>
        <w:spacing w:line="300" w:lineRule="auto"/>
        <w:ind w:firstLineChars="100" w:firstLine="240"/>
        <w:rPr>
          <w:rFonts w:ascii="MS Mincho" w:eastAsia="MS Mincho" w:hAnsi="MS Mincho" w:cs="Times New Roman"/>
          <w:sz w:val="24"/>
          <w:szCs w:val="24"/>
          <w:lang w:eastAsia="ja-JP"/>
        </w:rPr>
      </w:pPr>
      <w:r w:rsidRPr="00F5184D">
        <w:rPr>
          <w:rFonts w:ascii="MS Mincho" w:eastAsia="MS Mincho" w:hAnsi="MS Mincho" w:cs="Times New Roman"/>
          <w:sz w:val="24"/>
          <w:szCs w:val="24"/>
          <w:lang w:eastAsia="ja-JP"/>
        </w:rPr>
        <w:t>結論として、当該作品は、死を単なる終焉としてではなく、生の質や意味を問い直し、深めるための重要な契機として描き出している。トラネコが最後に二度と生き返らないという結末は、愛によって完成された生がもはや再生を必要としないという、ある種の解脱にも似た肯定的な死生観を示唆している。</w:t>
      </w:r>
    </w:p>
    <w:p w14:paraId="06D90D15" w14:textId="4C877E27" w:rsidR="00F5184D" w:rsidRPr="00F5184D" w:rsidRDefault="00F5184D" w:rsidP="00F5184D">
      <w:pPr>
        <w:spacing w:line="300" w:lineRule="auto"/>
        <w:ind w:firstLineChars="100" w:firstLine="240"/>
        <w:rPr>
          <w:rFonts w:ascii="MS Mincho" w:eastAsia="MS Mincho" w:hAnsi="MS Mincho" w:cs="Times New Roman"/>
          <w:sz w:val="24"/>
          <w:szCs w:val="24"/>
          <w:lang w:eastAsia="ja-JP"/>
        </w:rPr>
      </w:pPr>
      <w:r w:rsidRPr="00F5184D">
        <w:rPr>
          <w:rFonts w:ascii="MS Mincho" w:eastAsia="MS Mincho" w:hAnsi="MS Mincho" w:cs="Times New Roman"/>
          <w:sz w:val="24"/>
          <w:szCs w:val="24"/>
          <w:lang w:eastAsia="ja-JP"/>
        </w:rPr>
        <w:t>本研究の意義は、絵本という媒体が持つ死生観表現の豊かな可能性と、佐野洋子の創作哲学の深さを改めて浮き彫りにした点にある。また、日本の伝統的死生観や現代社会における死生観の変容との関連性から、当該作品の普遍的価値と現代的意義を考察した。</w:t>
      </w:r>
    </w:p>
    <w:p w14:paraId="1E90CA84" w14:textId="58E2286E" w:rsidR="00F5184D" w:rsidRPr="00F5184D" w:rsidRDefault="00F5184D" w:rsidP="00F5184D">
      <w:pPr>
        <w:spacing w:line="300" w:lineRule="auto"/>
        <w:ind w:firstLineChars="100" w:firstLine="240"/>
        <w:rPr>
          <w:rFonts w:ascii="MS Mincho" w:eastAsia="MS Mincho" w:hAnsi="MS Mincho" w:cs="Times New Roman"/>
          <w:sz w:val="24"/>
          <w:szCs w:val="24"/>
          <w:lang w:eastAsia="ja-JP"/>
        </w:rPr>
      </w:pPr>
      <w:r w:rsidRPr="00F5184D">
        <w:rPr>
          <w:rFonts w:ascii="MS Mincho" w:eastAsia="MS Mincho" w:hAnsi="MS Mincho" w:cs="Times New Roman"/>
          <w:sz w:val="24"/>
          <w:szCs w:val="24"/>
          <w:lang w:eastAsia="ja-JP"/>
        </w:rPr>
        <w:t>しかしながら、本研究にはいくつかの限界点も存在する。例えば、佐野洋子の他の作品との比較検討や、より多様な哲学的・思想的枠組みからの分析は今後の課題として残されている。また、教育現場における当該作品の具体的な活用方法や、異文化圏の読者による受容のあり方についても、さらなる探求の余地があるだろう。</w:t>
      </w:r>
    </w:p>
    <w:p w14:paraId="5EC45B1F" w14:textId="6AC3F989" w:rsidR="00F5184D" w:rsidRDefault="00F5184D" w:rsidP="00F5184D">
      <w:pPr>
        <w:spacing w:line="300" w:lineRule="auto"/>
        <w:ind w:firstLineChars="100" w:firstLine="240"/>
        <w:rPr>
          <w:rFonts w:ascii="MS Mincho" w:eastAsia="MS Mincho" w:hAnsi="MS Mincho" w:cs="Times New Roman"/>
          <w:sz w:val="24"/>
          <w:szCs w:val="24"/>
          <w:lang w:eastAsia="ja-JP"/>
        </w:rPr>
      </w:pPr>
      <w:r w:rsidRPr="00F5184D">
        <w:rPr>
          <w:rFonts w:ascii="MS Mincho" w:eastAsia="MS Mincho" w:hAnsi="MS Mincho" w:cs="Times New Roman"/>
          <w:sz w:val="24"/>
          <w:szCs w:val="24"/>
          <w:lang w:eastAsia="ja-JP"/>
        </w:rPr>
        <w:t>佐野洋子が当該作品を通じて描き出した生と死の哲学は、シンプルでありながら深遠であり、これからも多くの読者に「生きるとは何か」という根源的な問いを投げかけ続けるに違いない。本研究が、『100万回生きたねこ』の新たな解釈可能性を示し、絵本研究および死生観研究の発展に僅かながらでも寄与することを願って、本稿の結びとしたい。</w:t>
      </w:r>
    </w:p>
    <w:p w14:paraId="4E30F892" w14:textId="4CC18DE0" w:rsidR="00F5184D" w:rsidRPr="00F5184D" w:rsidRDefault="00F5184D" w:rsidP="00F5184D">
      <w:pPr>
        <w:spacing w:line="300" w:lineRule="auto"/>
        <w:rPr>
          <w:rFonts w:ascii="MS Mincho" w:eastAsia="MS Mincho" w:hAnsi="MS Mincho" w:cs="Times New Roman"/>
          <w:sz w:val="24"/>
          <w:szCs w:val="24"/>
          <w:lang w:eastAsia="ja-JP"/>
        </w:rPr>
      </w:pPr>
    </w:p>
    <w:p w14:paraId="24E83566" w14:textId="77777777" w:rsidR="00732EBE" w:rsidRPr="00F5184D" w:rsidRDefault="00732EBE">
      <w:pPr>
        <w:spacing w:line="300" w:lineRule="auto"/>
        <w:rPr>
          <w:rFonts w:ascii="MS Mincho" w:eastAsia="MS Mincho" w:hAnsi="MS Mincho" w:cs="Times New Roman"/>
          <w:sz w:val="24"/>
          <w:szCs w:val="24"/>
          <w:lang w:eastAsia="ja-JP"/>
        </w:rPr>
      </w:pPr>
    </w:p>
    <w:p w14:paraId="7B5545D8" w14:textId="77777777" w:rsidR="00732EBE" w:rsidRDefault="00732EBE">
      <w:pPr>
        <w:spacing w:line="300" w:lineRule="auto"/>
        <w:rPr>
          <w:rFonts w:ascii="MS Mincho" w:eastAsia="MS Mincho" w:hAnsi="MS Mincho" w:cs="Times New Roman"/>
          <w:sz w:val="24"/>
          <w:szCs w:val="24"/>
          <w:lang w:eastAsia="ja-JP"/>
        </w:rPr>
      </w:pPr>
    </w:p>
    <w:p w14:paraId="11656DBA" w14:textId="77777777" w:rsidR="00732EBE" w:rsidRDefault="00732EBE">
      <w:pPr>
        <w:spacing w:line="300" w:lineRule="auto"/>
        <w:rPr>
          <w:rFonts w:ascii="MS Mincho" w:eastAsia="MS Mincho" w:hAnsi="MS Mincho" w:cs="Times New Roman"/>
          <w:sz w:val="24"/>
          <w:szCs w:val="24"/>
          <w:lang w:eastAsia="ja-JP"/>
        </w:rPr>
      </w:pPr>
    </w:p>
    <w:p w14:paraId="7B2F2E97" w14:textId="77777777" w:rsidR="00732EBE" w:rsidRDefault="00732EBE">
      <w:pPr>
        <w:spacing w:line="300" w:lineRule="auto"/>
        <w:rPr>
          <w:rFonts w:ascii="MS Mincho" w:eastAsia="MS Mincho" w:hAnsi="MS Mincho" w:cs="Times New Roman"/>
          <w:sz w:val="24"/>
          <w:szCs w:val="24"/>
          <w:lang w:eastAsia="ja-JP"/>
        </w:rPr>
      </w:pPr>
    </w:p>
    <w:bookmarkEnd w:id="32"/>
    <w:p w14:paraId="34621D19" w14:textId="77777777" w:rsidR="00732EBE" w:rsidRDefault="00732EBE">
      <w:pPr>
        <w:widowControl/>
        <w:jc w:val="left"/>
        <w:rPr>
          <w:rFonts w:ascii="MS Mincho" w:eastAsia="MS Mincho" w:hAnsi="MS Mincho" w:cs="Times New Roman"/>
          <w:sz w:val="24"/>
          <w:szCs w:val="24"/>
          <w:lang w:eastAsia="ja-JP"/>
        </w:rPr>
        <w:sectPr w:rsidR="00732EBE">
          <w:headerReference w:type="default" r:id="rId19"/>
          <w:footerReference w:type="default" r:id="rId20"/>
          <w:pgSz w:w="11906" w:h="16838"/>
          <w:pgMar w:top="1440" w:right="1800" w:bottom="1440" w:left="1800" w:header="851" w:footer="992" w:gutter="0"/>
          <w:pgNumType w:start="1"/>
          <w:cols w:space="425"/>
          <w:docGrid w:type="lines" w:linePitch="312"/>
        </w:sectPr>
      </w:pPr>
    </w:p>
    <w:p w14:paraId="2E5D959A" w14:textId="3C072C93" w:rsidR="003E27CF" w:rsidRDefault="000A0655" w:rsidP="003E27CF">
      <w:pPr>
        <w:pStyle w:val="1"/>
        <w:jc w:val="center"/>
        <w:rPr>
          <w:rFonts w:ascii="MS Mincho" w:eastAsia="MS Mincho" w:hAnsi="MS Mincho"/>
          <w:szCs w:val="30"/>
          <w:lang w:eastAsia="ja-JP"/>
        </w:rPr>
      </w:pPr>
      <w:bookmarkStart w:id="34" w:name="_Toc198323521"/>
      <w:bookmarkStart w:id="35" w:name="_Toc6254181"/>
      <w:r w:rsidRPr="003E27CF">
        <w:rPr>
          <w:rFonts w:ascii="MS Mincho" w:eastAsia="MS Mincho" w:hAnsi="MS Mincho" w:hint="eastAsia"/>
          <w:szCs w:val="30"/>
          <w:lang w:eastAsia="ja-JP"/>
        </w:rPr>
        <w:lastRenderedPageBreak/>
        <w:t>参考文献</w:t>
      </w:r>
      <w:bookmarkEnd w:id="34"/>
      <w:bookmarkEnd w:id="35"/>
    </w:p>
    <w:p w14:paraId="7A45DFB6" w14:textId="77777777" w:rsidR="003E27CF" w:rsidRPr="003E27CF" w:rsidRDefault="003E27CF" w:rsidP="003E27CF">
      <w:pPr>
        <w:rPr>
          <w:rFonts w:eastAsia="Yu Mincho" w:hint="eastAsia"/>
          <w:lang w:eastAsia="ja-JP"/>
        </w:rPr>
      </w:pPr>
    </w:p>
    <w:p w14:paraId="354722B6" w14:textId="6C1963D2" w:rsidR="000A0655" w:rsidRPr="000A0655" w:rsidRDefault="003E27CF" w:rsidP="000A0655">
      <w:pPr>
        <w:spacing w:line="300" w:lineRule="auto"/>
        <w:jc w:val="left"/>
        <w:rPr>
          <w:rFonts w:ascii="MS Mincho" w:eastAsia="MS Mincho" w:hAnsi="MS Mincho" w:cs="Times New Roman"/>
          <w:color w:val="000000"/>
          <w:szCs w:val="21"/>
          <w:lang w:eastAsia="ja-JP"/>
        </w:rPr>
      </w:pPr>
      <w:r>
        <w:rPr>
          <w:rFonts w:ascii="MS Mincho" w:eastAsia="MS Mincho" w:hAnsi="MS Mincho" w:cs="Times New Roman"/>
          <w:color w:val="000000"/>
          <w:szCs w:val="21"/>
          <w:lang w:eastAsia="ja-JP"/>
        </w:rPr>
        <w:t>[1]</w:t>
      </w:r>
      <w:r w:rsidR="000A0655" w:rsidRPr="000A0655">
        <w:rPr>
          <w:rFonts w:ascii="MS Mincho" w:eastAsia="MS Mincho" w:hAnsi="MS Mincho" w:cs="Times New Roman"/>
          <w:color w:val="000000"/>
          <w:szCs w:val="21"/>
          <w:lang w:eastAsia="ja-JP"/>
        </w:rPr>
        <w:t>川上未映子</w:t>
      </w:r>
      <w:r w:rsidR="000A0655">
        <w:rPr>
          <w:rFonts w:ascii="MS Mincho" w:eastAsia="MS Mincho" w:hAnsi="MS Mincho" w:cs="Times New Roman"/>
          <w:color w:val="000000"/>
          <w:szCs w:val="21"/>
          <w:lang w:eastAsia="ja-JP"/>
        </w:rPr>
        <w:t>.</w:t>
      </w:r>
      <w:r w:rsidR="000A0655" w:rsidRPr="000A0655">
        <w:rPr>
          <w:rFonts w:ascii="MS Mincho" w:eastAsia="MS Mincho" w:hAnsi="MS Mincho" w:cs="Times New Roman"/>
          <w:color w:val="000000"/>
          <w:szCs w:val="21"/>
          <w:lang w:eastAsia="ja-JP"/>
        </w:rPr>
        <w:t>生と死の間に立つ作家たち</w:t>
      </w:r>
      <w:r w:rsidR="000A0655">
        <w:rPr>
          <w:rFonts w:ascii="MS Mincho" w:eastAsia="MS Mincho" w:hAnsi="MS Mincho" w:cs="Times New Roman"/>
          <w:color w:val="000000"/>
          <w:szCs w:val="21"/>
          <w:lang w:eastAsia="ja-JP"/>
        </w:rPr>
        <w:t>[J].</w:t>
      </w:r>
      <w:r w:rsidR="000A0655" w:rsidRPr="000A0655">
        <w:rPr>
          <w:rFonts w:ascii="MS Mincho" w:eastAsia="MS Mincho" w:hAnsi="MS Mincho" w:cs="Times New Roman"/>
          <w:color w:val="000000"/>
          <w:szCs w:val="21"/>
          <w:lang w:eastAsia="ja-JP"/>
        </w:rPr>
        <w:t>文学界</w:t>
      </w:r>
      <w:r w:rsidR="000A0655">
        <w:rPr>
          <w:rFonts w:ascii="MS Mincho" w:eastAsia="MS Mincho" w:hAnsi="MS Mincho" w:cs="Times New Roman"/>
          <w:color w:val="000000"/>
          <w:szCs w:val="21"/>
          <w:lang w:eastAsia="ja-JP"/>
        </w:rPr>
        <w:t>,</w:t>
      </w:r>
      <w:r w:rsidR="000A0655" w:rsidRPr="000A0655">
        <w:rPr>
          <w:rFonts w:ascii="MS Mincho" w:eastAsia="MS Mincho" w:hAnsi="MS Mincho" w:cs="Times New Roman"/>
          <w:color w:val="000000"/>
          <w:szCs w:val="21"/>
          <w:lang w:eastAsia="ja-JP"/>
        </w:rPr>
        <w:t>2</w:t>
      </w:r>
      <w:r w:rsidR="000A0655">
        <w:rPr>
          <w:rFonts w:ascii="MS Mincho" w:eastAsia="MS Mincho" w:hAnsi="MS Mincho" w:cs="Times New Roman"/>
          <w:color w:val="000000"/>
          <w:szCs w:val="21"/>
          <w:lang w:eastAsia="ja-JP"/>
        </w:rPr>
        <w:t>011,</w:t>
      </w:r>
      <w:r w:rsidR="000A0655" w:rsidRPr="000A0655">
        <w:rPr>
          <w:rFonts w:ascii="MS Mincho" w:eastAsia="MS Mincho" w:hAnsi="MS Mincho" w:cs="Times New Roman"/>
          <w:color w:val="000000"/>
          <w:szCs w:val="21"/>
          <w:lang w:eastAsia="ja-JP"/>
        </w:rPr>
        <w:t>65(8):172–185.</w:t>
      </w:r>
    </w:p>
    <w:p w14:paraId="050B8008" w14:textId="0ECD1FAB" w:rsidR="000A0655" w:rsidRPr="000A0655" w:rsidRDefault="003E27CF" w:rsidP="000A0655">
      <w:pPr>
        <w:spacing w:line="300" w:lineRule="auto"/>
        <w:jc w:val="left"/>
        <w:rPr>
          <w:rFonts w:ascii="MS Mincho" w:eastAsia="MS Mincho" w:hAnsi="MS Mincho" w:cs="Times New Roman"/>
          <w:color w:val="000000"/>
          <w:szCs w:val="21"/>
          <w:lang w:eastAsia="ja-JP"/>
        </w:rPr>
      </w:pPr>
      <w:r>
        <w:rPr>
          <w:rFonts w:ascii="MS Mincho" w:eastAsia="MS Mincho" w:hAnsi="MS Mincho" w:cs="Times New Roman"/>
          <w:color w:val="000000"/>
          <w:szCs w:val="21"/>
          <w:lang w:eastAsia="ja-JP"/>
        </w:rPr>
        <w:t>[2]</w:t>
      </w:r>
      <w:r w:rsidR="000A0655" w:rsidRPr="000A0655">
        <w:rPr>
          <w:rFonts w:ascii="MS Mincho" w:eastAsia="MS Mincho" w:hAnsi="MS Mincho" w:cs="Times New Roman"/>
          <w:color w:val="000000"/>
          <w:szCs w:val="21"/>
          <w:lang w:eastAsia="ja-JP"/>
        </w:rPr>
        <w:t>金谷治訳注</w:t>
      </w:r>
      <w:r w:rsidR="000A0655">
        <w:rPr>
          <w:rFonts w:ascii="MS Mincho" w:eastAsia="MS Mincho" w:hAnsi="MS Mincho" w:cs="Times New Roman"/>
          <w:color w:val="000000"/>
          <w:szCs w:val="21"/>
          <w:lang w:eastAsia="ja-JP"/>
        </w:rPr>
        <w:t>.</w:t>
      </w:r>
      <w:r w:rsidR="000A0655" w:rsidRPr="000A0655">
        <w:rPr>
          <w:rFonts w:ascii="MS Mincho" w:eastAsia="MS Mincho" w:hAnsi="MS Mincho" w:cs="Times New Roman"/>
          <w:color w:val="000000"/>
          <w:szCs w:val="21"/>
          <w:lang w:eastAsia="ja-JP"/>
        </w:rPr>
        <w:t>論語</w:t>
      </w:r>
      <w:r w:rsidR="000A0655">
        <w:rPr>
          <w:rFonts w:ascii="MS Mincho" w:eastAsia="MS Mincho" w:hAnsi="MS Mincho" w:cs="Times New Roman"/>
          <w:color w:val="000000"/>
          <w:szCs w:val="21"/>
          <w:lang w:eastAsia="ja-JP"/>
        </w:rPr>
        <w:t>[M].</w:t>
      </w:r>
      <w:r w:rsidR="000A0655" w:rsidRPr="000A0655">
        <w:rPr>
          <w:rFonts w:ascii="MS Mincho" w:eastAsia="MS Mincho" w:hAnsi="MS Mincho" w:cs="Times New Roman"/>
          <w:color w:val="000000"/>
          <w:szCs w:val="21"/>
          <w:lang w:eastAsia="ja-JP"/>
        </w:rPr>
        <w:t>東京</w:t>
      </w:r>
      <w:r w:rsidR="0048786E">
        <w:rPr>
          <w:rFonts w:ascii="MS Mincho" w:eastAsia="MS Mincho" w:hAnsi="MS Mincho" w:cs="Times New Roman"/>
          <w:color w:val="000000"/>
          <w:szCs w:val="21"/>
          <w:lang w:eastAsia="ja-JP"/>
        </w:rPr>
        <w:t>:</w:t>
      </w:r>
      <w:r w:rsidR="000A0655" w:rsidRPr="000A0655">
        <w:rPr>
          <w:rFonts w:ascii="MS Mincho" w:eastAsia="MS Mincho" w:hAnsi="MS Mincho" w:cs="Times New Roman"/>
          <w:color w:val="000000"/>
          <w:szCs w:val="21"/>
          <w:lang w:eastAsia="ja-JP"/>
        </w:rPr>
        <w:t>岩波書店</w:t>
      </w:r>
      <w:r w:rsidR="000A0655">
        <w:rPr>
          <w:rFonts w:ascii="MS Mincho" w:eastAsia="MS Mincho" w:hAnsi="MS Mincho" w:cs="Times New Roman"/>
          <w:color w:val="000000"/>
          <w:szCs w:val="21"/>
          <w:lang w:eastAsia="ja-JP"/>
        </w:rPr>
        <w:t>,</w:t>
      </w:r>
      <w:r w:rsidR="000A0655" w:rsidRPr="000A0655">
        <w:rPr>
          <w:rFonts w:ascii="MS Mincho" w:eastAsia="MS Mincho" w:hAnsi="MS Mincho" w:cs="Times New Roman"/>
          <w:color w:val="000000"/>
          <w:szCs w:val="21"/>
          <w:lang w:eastAsia="ja-JP"/>
        </w:rPr>
        <w:t>1999.</w:t>
      </w:r>
    </w:p>
    <w:p w14:paraId="253B5334" w14:textId="3D499E7C" w:rsidR="000A0655" w:rsidRPr="000A0655" w:rsidRDefault="003E27CF" w:rsidP="000A0655">
      <w:pPr>
        <w:spacing w:line="300" w:lineRule="auto"/>
        <w:jc w:val="left"/>
        <w:rPr>
          <w:rFonts w:ascii="MS Mincho" w:eastAsia="MS Mincho" w:hAnsi="MS Mincho" w:cs="Times New Roman"/>
          <w:color w:val="000000"/>
          <w:szCs w:val="21"/>
          <w:lang w:eastAsia="ja-JP"/>
        </w:rPr>
      </w:pPr>
      <w:r>
        <w:rPr>
          <w:rFonts w:ascii="MS Mincho" w:eastAsia="MS Mincho" w:hAnsi="MS Mincho" w:cs="Times New Roman"/>
          <w:color w:val="000000"/>
          <w:szCs w:val="21"/>
          <w:lang w:eastAsia="ja-JP"/>
        </w:rPr>
        <w:t>[3]</w:t>
      </w:r>
      <w:r w:rsidR="000A0655" w:rsidRPr="000A0655">
        <w:rPr>
          <w:rFonts w:ascii="MS Mincho" w:eastAsia="MS Mincho" w:hAnsi="MS Mincho" w:cs="Times New Roman"/>
          <w:color w:val="000000"/>
          <w:szCs w:val="21"/>
          <w:lang w:eastAsia="ja-JP"/>
        </w:rPr>
        <w:t>佐野洋子</w:t>
      </w:r>
      <w:r w:rsidR="000A0655">
        <w:rPr>
          <w:rFonts w:ascii="MS Mincho" w:eastAsia="MS Mincho" w:hAnsi="MS Mincho" w:cs="Times New Roman"/>
          <w:color w:val="000000"/>
          <w:szCs w:val="21"/>
          <w:lang w:eastAsia="ja-JP"/>
        </w:rPr>
        <w:t>.</w:t>
      </w:r>
      <w:r w:rsidR="000A0655" w:rsidRPr="000A0655">
        <w:rPr>
          <w:rFonts w:ascii="MS Mincho" w:eastAsia="MS Mincho" w:hAnsi="MS Mincho" w:cs="Times New Roman"/>
          <w:color w:val="000000"/>
          <w:szCs w:val="21"/>
          <w:lang w:eastAsia="ja-JP"/>
        </w:rPr>
        <w:t>やがて悲しき外国語</w:t>
      </w:r>
      <w:r w:rsidR="000A0655">
        <w:rPr>
          <w:rFonts w:ascii="MS Mincho" w:eastAsia="MS Mincho" w:hAnsi="MS Mincho" w:cs="Times New Roman"/>
          <w:color w:val="000000"/>
          <w:szCs w:val="21"/>
          <w:lang w:eastAsia="ja-JP"/>
        </w:rPr>
        <w:t>[M].</w:t>
      </w:r>
      <w:r w:rsidR="000A0655" w:rsidRPr="000A0655">
        <w:rPr>
          <w:rFonts w:ascii="MS Mincho" w:eastAsia="MS Mincho" w:hAnsi="MS Mincho" w:cs="Times New Roman"/>
          <w:color w:val="000000"/>
          <w:szCs w:val="21"/>
          <w:lang w:eastAsia="ja-JP"/>
        </w:rPr>
        <w:t>東京</w:t>
      </w:r>
      <w:r w:rsidR="0048786E">
        <w:rPr>
          <w:rFonts w:ascii="MS Mincho" w:eastAsia="MS Mincho" w:hAnsi="MS Mincho" w:cs="Times New Roman"/>
          <w:color w:val="000000"/>
          <w:szCs w:val="21"/>
          <w:lang w:eastAsia="ja-JP"/>
        </w:rPr>
        <w:t>:</w:t>
      </w:r>
      <w:r w:rsidR="000A0655" w:rsidRPr="000A0655">
        <w:rPr>
          <w:rFonts w:ascii="MS Mincho" w:eastAsia="MS Mincho" w:hAnsi="MS Mincho" w:cs="Times New Roman"/>
          <w:color w:val="000000"/>
          <w:szCs w:val="21"/>
          <w:lang w:eastAsia="ja-JP"/>
        </w:rPr>
        <w:t>講談社</w:t>
      </w:r>
      <w:r w:rsidR="000A0655">
        <w:rPr>
          <w:rFonts w:ascii="MS Mincho" w:eastAsia="MS Mincho" w:hAnsi="MS Mincho" w:cs="Times New Roman"/>
          <w:color w:val="000000"/>
          <w:szCs w:val="21"/>
          <w:lang w:eastAsia="ja-JP"/>
        </w:rPr>
        <w:t>,</w:t>
      </w:r>
      <w:r w:rsidR="000A0655" w:rsidRPr="000A0655">
        <w:rPr>
          <w:rFonts w:ascii="MS Mincho" w:eastAsia="MS Mincho" w:hAnsi="MS Mincho" w:cs="Times New Roman"/>
          <w:color w:val="000000"/>
          <w:szCs w:val="21"/>
          <w:lang w:eastAsia="ja-JP"/>
        </w:rPr>
        <w:t>2010.</w:t>
      </w:r>
    </w:p>
    <w:p w14:paraId="6FF3B061" w14:textId="51418C2D" w:rsidR="000A0655" w:rsidRPr="000A0655" w:rsidRDefault="003E27CF" w:rsidP="000A0655">
      <w:pPr>
        <w:spacing w:line="300" w:lineRule="auto"/>
        <w:jc w:val="left"/>
        <w:rPr>
          <w:rFonts w:ascii="MS Mincho" w:eastAsia="MS Mincho" w:hAnsi="MS Mincho" w:cs="Times New Roman"/>
          <w:color w:val="000000"/>
          <w:szCs w:val="21"/>
          <w:lang w:eastAsia="ja-JP"/>
        </w:rPr>
      </w:pPr>
      <w:r>
        <w:rPr>
          <w:rFonts w:ascii="MS Mincho" w:eastAsia="MS Mincho" w:hAnsi="MS Mincho" w:cs="Times New Roman"/>
          <w:color w:val="000000"/>
          <w:szCs w:val="21"/>
          <w:lang w:eastAsia="ja-JP"/>
        </w:rPr>
        <w:t>[4]</w:t>
      </w:r>
      <w:r w:rsidR="000A0655" w:rsidRPr="000A0655">
        <w:rPr>
          <w:rFonts w:ascii="MS Mincho" w:eastAsia="MS Mincho" w:hAnsi="MS Mincho" w:cs="Times New Roman"/>
          <w:color w:val="000000"/>
          <w:szCs w:val="21"/>
          <w:lang w:eastAsia="ja-JP"/>
        </w:rPr>
        <w:t>島薗進</w:t>
      </w:r>
      <w:r w:rsidR="000A0655">
        <w:rPr>
          <w:rFonts w:ascii="MS Mincho" w:eastAsia="MS Mincho" w:hAnsi="MS Mincho" w:cs="Times New Roman"/>
          <w:color w:val="000000"/>
          <w:szCs w:val="21"/>
          <w:lang w:eastAsia="ja-JP"/>
        </w:rPr>
        <w:t>.</w:t>
      </w:r>
      <w:r w:rsidR="000A0655" w:rsidRPr="000A0655">
        <w:rPr>
          <w:rFonts w:ascii="MS Mincho" w:eastAsia="MS Mincho" w:hAnsi="MS Mincho" w:cs="Times New Roman"/>
          <w:color w:val="000000"/>
          <w:szCs w:val="21"/>
          <w:lang w:eastAsia="ja-JP"/>
        </w:rPr>
        <w:t>日本人の死生観を読む</w:t>
      </w:r>
      <w:r w:rsidR="000A0655">
        <w:rPr>
          <w:rFonts w:ascii="MS Mincho" w:eastAsia="MS Mincho" w:hAnsi="MS Mincho" w:cs="Times New Roman"/>
          <w:color w:val="000000"/>
          <w:szCs w:val="21"/>
          <w:lang w:eastAsia="ja-JP"/>
        </w:rPr>
        <w:t>[M].</w:t>
      </w:r>
      <w:r w:rsidR="000A0655" w:rsidRPr="000A0655">
        <w:rPr>
          <w:rFonts w:ascii="MS Mincho" w:eastAsia="MS Mincho" w:hAnsi="MS Mincho" w:cs="Times New Roman"/>
          <w:color w:val="000000"/>
          <w:szCs w:val="21"/>
          <w:lang w:eastAsia="ja-JP"/>
        </w:rPr>
        <w:t>東京</w:t>
      </w:r>
      <w:r w:rsidR="0048786E">
        <w:rPr>
          <w:rFonts w:ascii="MS Mincho" w:eastAsia="MS Mincho" w:hAnsi="MS Mincho" w:cs="Times New Roman"/>
          <w:color w:val="000000"/>
          <w:szCs w:val="21"/>
          <w:lang w:eastAsia="ja-JP"/>
        </w:rPr>
        <w:t>:</w:t>
      </w:r>
      <w:r w:rsidR="000A0655" w:rsidRPr="000A0655">
        <w:rPr>
          <w:rFonts w:ascii="MS Mincho" w:eastAsia="MS Mincho" w:hAnsi="MS Mincho" w:cs="Times New Roman"/>
          <w:color w:val="000000"/>
          <w:szCs w:val="21"/>
          <w:lang w:eastAsia="ja-JP"/>
        </w:rPr>
        <w:t>朝日新聞出版社</w:t>
      </w:r>
      <w:r w:rsidR="000A0655">
        <w:rPr>
          <w:rFonts w:ascii="MS Mincho" w:eastAsia="MS Mincho" w:hAnsi="MS Mincho" w:cs="Times New Roman"/>
          <w:color w:val="000000"/>
          <w:szCs w:val="21"/>
          <w:lang w:eastAsia="ja-JP"/>
        </w:rPr>
        <w:t>,</w:t>
      </w:r>
      <w:r w:rsidR="000A0655" w:rsidRPr="000A0655">
        <w:rPr>
          <w:rFonts w:ascii="MS Mincho" w:eastAsia="MS Mincho" w:hAnsi="MS Mincho" w:cs="Times New Roman"/>
          <w:color w:val="000000"/>
          <w:szCs w:val="21"/>
          <w:lang w:eastAsia="ja-JP"/>
        </w:rPr>
        <w:t>2012.</w:t>
      </w:r>
    </w:p>
    <w:p w14:paraId="72C265CE" w14:textId="0064A036" w:rsidR="000A0655" w:rsidRPr="000A0655" w:rsidRDefault="003E27CF" w:rsidP="000A0655">
      <w:pPr>
        <w:spacing w:line="300" w:lineRule="auto"/>
        <w:jc w:val="left"/>
        <w:rPr>
          <w:rFonts w:ascii="MS Mincho" w:eastAsia="MS Mincho" w:hAnsi="MS Mincho" w:cs="Times New Roman"/>
          <w:color w:val="000000"/>
          <w:szCs w:val="21"/>
          <w:lang w:eastAsia="ja-JP"/>
        </w:rPr>
      </w:pPr>
      <w:r>
        <w:rPr>
          <w:rFonts w:ascii="MS Mincho" w:eastAsia="MS Mincho" w:hAnsi="MS Mincho" w:cs="Times New Roman"/>
          <w:color w:val="000000"/>
          <w:szCs w:val="21"/>
          <w:lang w:eastAsia="ja-JP"/>
        </w:rPr>
        <w:t>[5]</w:t>
      </w:r>
      <w:r w:rsidR="000A0655" w:rsidRPr="000A0655">
        <w:rPr>
          <w:rFonts w:ascii="MS Mincho" w:eastAsia="MS Mincho" w:hAnsi="MS Mincho" w:cs="Times New Roman"/>
          <w:color w:val="000000"/>
          <w:szCs w:val="21"/>
          <w:lang w:eastAsia="ja-JP"/>
        </w:rPr>
        <w:t>永井均</w:t>
      </w:r>
      <w:r w:rsidR="000A0655">
        <w:rPr>
          <w:rFonts w:ascii="MS Mincho" w:eastAsia="MS Mincho" w:hAnsi="MS Mincho" w:cs="Times New Roman"/>
          <w:color w:val="000000"/>
          <w:szCs w:val="21"/>
          <w:lang w:eastAsia="ja-JP"/>
        </w:rPr>
        <w:t>.</w:t>
      </w:r>
      <w:r w:rsidR="000A0655" w:rsidRPr="000A0655">
        <w:rPr>
          <w:rFonts w:ascii="MS Mincho" w:eastAsia="MS Mincho" w:hAnsi="MS Mincho" w:cs="Times New Roman"/>
          <w:color w:val="000000"/>
          <w:szCs w:val="21"/>
          <w:lang w:eastAsia="ja-JP"/>
        </w:rPr>
        <w:t>〈私〉のメタフィジックス</w:t>
      </w:r>
      <w:r w:rsidR="000A0655">
        <w:rPr>
          <w:rFonts w:ascii="MS Mincho" w:eastAsia="MS Mincho" w:hAnsi="MS Mincho" w:cs="Times New Roman"/>
          <w:color w:val="000000"/>
          <w:szCs w:val="21"/>
          <w:lang w:eastAsia="ja-JP"/>
        </w:rPr>
        <w:t>[M].</w:t>
      </w:r>
      <w:r w:rsidR="000A0655" w:rsidRPr="000A0655">
        <w:rPr>
          <w:rFonts w:ascii="MS Mincho" w:eastAsia="MS Mincho" w:hAnsi="MS Mincho" w:cs="Times New Roman"/>
          <w:color w:val="000000"/>
          <w:szCs w:val="21"/>
          <w:lang w:eastAsia="ja-JP"/>
        </w:rPr>
        <w:t>東京</w:t>
      </w:r>
      <w:r w:rsidR="0048786E">
        <w:rPr>
          <w:rFonts w:ascii="MS Mincho" w:eastAsia="MS Mincho" w:hAnsi="MS Mincho" w:cs="Times New Roman"/>
          <w:color w:val="000000"/>
          <w:szCs w:val="21"/>
          <w:lang w:eastAsia="ja-JP"/>
        </w:rPr>
        <w:t>:</w:t>
      </w:r>
      <w:r w:rsidR="000A0655" w:rsidRPr="000A0655">
        <w:rPr>
          <w:rFonts w:ascii="MS Mincho" w:eastAsia="MS Mincho" w:hAnsi="MS Mincho" w:cs="Times New Roman"/>
          <w:color w:val="000000"/>
          <w:szCs w:val="21"/>
          <w:lang w:eastAsia="ja-JP"/>
        </w:rPr>
        <w:t>勁草書房</w:t>
      </w:r>
      <w:r w:rsidR="000A0655">
        <w:rPr>
          <w:rFonts w:ascii="MS Mincho" w:eastAsia="MS Mincho" w:hAnsi="MS Mincho" w:cs="Times New Roman"/>
          <w:color w:val="000000"/>
          <w:szCs w:val="21"/>
          <w:lang w:eastAsia="ja-JP"/>
        </w:rPr>
        <w:t>,</w:t>
      </w:r>
      <w:r w:rsidR="000A0655" w:rsidRPr="000A0655">
        <w:rPr>
          <w:rFonts w:ascii="MS Mincho" w:eastAsia="MS Mincho" w:hAnsi="MS Mincho" w:cs="Times New Roman"/>
          <w:color w:val="000000"/>
          <w:szCs w:val="21"/>
          <w:lang w:eastAsia="ja-JP"/>
        </w:rPr>
        <w:t>1998.</w:t>
      </w:r>
    </w:p>
    <w:p w14:paraId="26C897AF" w14:textId="7402AB72" w:rsidR="000A0655" w:rsidRPr="000A0655" w:rsidRDefault="003E27CF" w:rsidP="000A0655">
      <w:pPr>
        <w:spacing w:line="300" w:lineRule="auto"/>
        <w:jc w:val="left"/>
        <w:rPr>
          <w:rFonts w:ascii="MS Mincho" w:eastAsia="MS Mincho" w:hAnsi="MS Mincho" w:cs="Times New Roman"/>
          <w:color w:val="000000"/>
          <w:szCs w:val="21"/>
        </w:rPr>
      </w:pPr>
      <w:r>
        <w:rPr>
          <w:rFonts w:ascii="MS Mincho" w:eastAsia="MS Mincho" w:hAnsi="MS Mincho" w:cs="Times New Roman"/>
          <w:color w:val="000000"/>
          <w:szCs w:val="21"/>
        </w:rPr>
        <w:t>[6]</w:t>
      </w:r>
      <w:r w:rsidR="000A0655" w:rsidRPr="000A0655">
        <w:rPr>
          <w:rFonts w:ascii="MS Mincho" w:eastAsia="MS Mincho" w:hAnsi="MS Mincho" w:cs="Times New Roman"/>
          <w:color w:val="000000"/>
          <w:szCs w:val="21"/>
        </w:rPr>
        <w:t>福永光司、興膳宏訳注. 荘子内篇</w:t>
      </w:r>
      <w:r w:rsidR="000A0655">
        <w:rPr>
          <w:rFonts w:ascii="MS Mincho" w:eastAsia="MS Mincho" w:hAnsi="MS Mincho" w:cs="Times New Roman"/>
          <w:color w:val="000000"/>
          <w:szCs w:val="21"/>
        </w:rPr>
        <w:t>[M].</w:t>
      </w:r>
      <w:r w:rsidR="000A0655" w:rsidRPr="000A0655">
        <w:rPr>
          <w:rFonts w:ascii="MS Mincho" w:eastAsia="MS Mincho" w:hAnsi="MS Mincho" w:cs="Times New Roman"/>
          <w:color w:val="000000"/>
          <w:szCs w:val="21"/>
        </w:rPr>
        <w:t>東京:筑摩書房</w:t>
      </w:r>
      <w:r w:rsidR="000A0655">
        <w:rPr>
          <w:rFonts w:ascii="MS Mincho" w:eastAsia="MS Mincho" w:hAnsi="MS Mincho" w:cs="Times New Roman"/>
          <w:color w:val="000000"/>
          <w:szCs w:val="21"/>
        </w:rPr>
        <w:t>,</w:t>
      </w:r>
      <w:r w:rsidR="000A0655" w:rsidRPr="000A0655">
        <w:rPr>
          <w:rFonts w:ascii="MS Mincho" w:eastAsia="MS Mincho" w:hAnsi="MS Mincho" w:cs="Times New Roman"/>
          <w:color w:val="000000"/>
          <w:szCs w:val="21"/>
        </w:rPr>
        <w:t>2009.</w:t>
      </w:r>
    </w:p>
    <w:p w14:paraId="786FD42F" w14:textId="4007C863" w:rsidR="000A0655" w:rsidRPr="000A0655" w:rsidRDefault="003E27CF" w:rsidP="000A0655">
      <w:pPr>
        <w:spacing w:line="300" w:lineRule="auto"/>
        <w:jc w:val="left"/>
        <w:rPr>
          <w:rFonts w:ascii="MS Mincho" w:eastAsia="MS Mincho" w:hAnsi="MS Mincho" w:cs="Times New Roman"/>
          <w:color w:val="000000"/>
          <w:szCs w:val="21"/>
          <w:lang w:eastAsia="ja-JP"/>
        </w:rPr>
      </w:pPr>
      <w:r>
        <w:rPr>
          <w:rFonts w:ascii="MS Mincho" w:eastAsia="MS Mincho" w:hAnsi="MS Mincho" w:cs="Times New Roman"/>
          <w:color w:val="000000"/>
          <w:szCs w:val="21"/>
          <w:lang w:eastAsia="ja-JP"/>
        </w:rPr>
        <w:t>[7]</w:t>
      </w:r>
      <w:r w:rsidR="000A0655" w:rsidRPr="000A0655">
        <w:rPr>
          <w:rFonts w:ascii="MS Mincho" w:eastAsia="MS Mincho" w:hAnsi="MS Mincho" w:cs="Times New Roman"/>
          <w:color w:val="000000"/>
          <w:szCs w:val="21"/>
          <w:lang w:eastAsia="ja-JP"/>
        </w:rPr>
        <w:t>鷲田清一</w:t>
      </w:r>
      <w:r w:rsidR="000A0655">
        <w:rPr>
          <w:rFonts w:ascii="MS Mincho" w:eastAsia="MS Mincho" w:hAnsi="MS Mincho" w:cs="Times New Roman"/>
          <w:color w:val="000000"/>
          <w:szCs w:val="21"/>
          <w:lang w:eastAsia="ja-JP"/>
        </w:rPr>
        <w:t>.</w:t>
      </w:r>
      <w:r w:rsidR="000A0655" w:rsidRPr="000A0655">
        <w:rPr>
          <w:rFonts w:ascii="MS Mincho" w:eastAsia="MS Mincho" w:hAnsi="MS Mincho" w:cs="Times New Roman"/>
          <w:color w:val="000000"/>
          <w:szCs w:val="21"/>
          <w:lang w:eastAsia="ja-JP"/>
        </w:rPr>
        <w:t>死なないでいる理由</w:t>
      </w:r>
      <w:r w:rsidR="000A0655">
        <w:rPr>
          <w:rFonts w:ascii="MS Mincho" w:eastAsia="MS Mincho" w:hAnsi="MS Mincho" w:cs="Times New Roman"/>
          <w:color w:val="000000"/>
          <w:szCs w:val="21"/>
          <w:lang w:eastAsia="ja-JP"/>
        </w:rPr>
        <w:t>[M].</w:t>
      </w:r>
      <w:r w:rsidR="000A0655" w:rsidRPr="000A0655">
        <w:rPr>
          <w:rFonts w:ascii="MS Mincho" w:eastAsia="MS Mincho" w:hAnsi="MS Mincho" w:cs="Times New Roman"/>
          <w:color w:val="000000"/>
          <w:szCs w:val="21"/>
          <w:lang w:eastAsia="ja-JP"/>
        </w:rPr>
        <w:t>東京:講談社, 2013.</w:t>
      </w:r>
    </w:p>
    <w:p w14:paraId="72176B11" w14:textId="39C7F93B" w:rsidR="00732EBE" w:rsidRDefault="001B0E4D" w:rsidP="003E27CF">
      <w:pPr>
        <w:spacing w:line="300" w:lineRule="auto"/>
        <w:ind w:left="420" w:hangingChars="200" w:hanging="420"/>
        <w:jc w:val="left"/>
        <w:rPr>
          <w:rFonts w:ascii="宋体" w:eastAsia="宋体" w:hAnsi="宋体" w:cs="Times New Roman"/>
          <w:color w:val="000000"/>
          <w:szCs w:val="21"/>
        </w:rPr>
      </w:pPr>
      <w:r>
        <w:rPr>
          <w:rFonts w:ascii="宋体" w:eastAsia="宋体" w:hAnsi="宋体" w:cs="Times New Roman" w:hint="eastAsia"/>
          <w:color w:val="000000"/>
          <w:szCs w:val="21"/>
        </w:rPr>
        <w:t>[8</w:t>
      </w:r>
      <w:r w:rsidR="003E27CF">
        <w:rPr>
          <w:rFonts w:ascii="宋体" w:eastAsia="宋体" w:hAnsi="宋体" w:cs="Times New Roman" w:hint="eastAsia"/>
          <w:color w:val="000000"/>
          <w:szCs w:val="21"/>
        </w:rPr>
        <w:t>]</w:t>
      </w:r>
      <w:r w:rsidR="000A0655">
        <w:rPr>
          <w:rFonts w:ascii="宋体" w:eastAsia="宋体" w:hAnsi="宋体" w:cs="Times New Roman" w:hint="eastAsia"/>
          <w:color w:val="000000"/>
          <w:szCs w:val="21"/>
        </w:rPr>
        <w:t>方静脱.基于图像叙事的生命教育类儿童绘本设计研究[MA].南昌:江西财经大</w:t>
      </w:r>
      <w:r w:rsidR="003E27CF">
        <w:rPr>
          <w:rFonts w:ascii="宋体" w:eastAsia="宋体" w:hAnsi="宋体" w:cs="Times New Roman" w:hint="eastAsia"/>
          <w:color w:val="000000"/>
          <w:szCs w:val="21"/>
        </w:rPr>
        <w:t xml:space="preserve">学， </w:t>
      </w:r>
      <w:r w:rsidR="000A0655">
        <w:rPr>
          <w:rFonts w:ascii="宋体" w:eastAsia="宋体" w:hAnsi="宋体" w:cs="Times New Roman" w:hint="eastAsia"/>
          <w:color w:val="000000"/>
          <w:szCs w:val="21"/>
        </w:rPr>
        <w:t xml:space="preserve">2024:13–15,24–27,70–71. </w:t>
      </w:r>
    </w:p>
    <w:p w14:paraId="07736636" w14:textId="3A9D8966" w:rsidR="00732EBE" w:rsidRDefault="001B0E4D" w:rsidP="003E27CF">
      <w:pPr>
        <w:spacing w:line="300" w:lineRule="auto"/>
        <w:ind w:left="420" w:hangingChars="200" w:hanging="420"/>
        <w:jc w:val="left"/>
        <w:rPr>
          <w:rFonts w:ascii="宋体" w:eastAsia="宋体" w:hAnsi="宋体" w:cs="Times New Roman"/>
          <w:color w:val="000000"/>
          <w:szCs w:val="21"/>
          <w:lang w:eastAsia="ja-JP"/>
        </w:rPr>
      </w:pPr>
      <w:r>
        <w:rPr>
          <w:rFonts w:ascii="宋体" w:eastAsia="宋体" w:hAnsi="宋体" w:cs="Times New Roman" w:hint="eastAsia"/>
          <w:color w:val="000000"/>
          <w:szCs w:val="21"/>
          <w:lang w:eastAsia="ja-JP"/>
        </w:rPr>
        <w:t>[9</w:t>
      </w:r>
      <w:r w:rsidR="003E27CF">
        <w:rPr>
          <w:rFonts w:ascii="宋体" w:eastAsia="宋体" w:hAnsi="宋体" w:cs="Times New Roman" w:hint="eastAsia"/>
          <w:color w:val="000000"/>
          <w:szCs w:val="21"/>
          <w:lang w:eastAsia="ja-JP"/>
        </w:rPr>
        <w:t>]</w:t>
      </w:r>
      <w:r w:rsidR="000A0655">
        <w:rPr>
          <w:rFonts w:ascii="宋体" w:eastAsia="宋体" w:hAnsi="宋体" w:cs="Times New Roman" w:hint="eastAsia"/>
          <w:color w:val="000000"/>
          <w:szCs w:val="21"/>
          <w:lang w:eastAsia="ja-JP"/>
        </w:rPr>
        <w:t>黄粉莲.</w:t>
      </w:r>
      <w:r w:rsidR="000A0655" w:rsidRPr="003E27CF">
        <w:rPr>
          <w:rFonts w:ascii="宋体" w:eastAsia="宋体" w:hAnsi="宋体" w:cs="Times New Roman" w:hint="eastAsia"/>
          <w:color w:val="000000"/>
          <w:szCs w:val="21"/>
          <w:lang w:eastAsia="ja-JP"/>
        </w:rPr>
        <w:t>中日韓の比較視点から見る武士道の精神と日本人の死生観</w:t>
      </w:r>
      <w:r w:rsidR="000A0655">
        <w:rPr>
          <w:rFonts w:ascii="宋体" w:eastAsia="宋体" w:hAnsi="宋体" w:cs="Times New Roman" w:hint="eastAsia"/>
          <w:color w:val="000000"/>
          <w:szCs w:val="21"/>
          <w:lang w:eastAsia="ja-JP"/>
        </w:rPr>
        <w:t>[MA].延吉</w:t>
      </w:r>
      <w:r w:rsidR="0048786E">
        <w:rPr>
          <w:rFonts w:ascii="宋体" w:eastAsia="宋体" w:hAnsi="宋体" w:cs="Times New Roman" w:hint="eastAsia"/>
          <w:color w:val="000000"/>
          <w:szCs w:val="21"/>
          <w:lang w:eastAsia="ja-JP"/>
        </w:rPr>
        <w:t>:</w:t>
      </w:r>
      <w:r w:rsidR="000A0655">
        <w:rPr>
          <w:rFonts w:ascii="宋体" w:eastAsia="宋体" w:hAnsi="宋体" w:cs="Times New Roman" w:hint="eastAsia"/>
          <w:color w:val="000000"/>
          <w:szCs w:val="21"/>
          <w:lang w:eastAsia="ja-JP"/>
        </w:rPr>
        <w:t>延边大学,2</w:t>
      </w:r>
      <w:r w:rsidR="0048786E">
        <w:rPr>
          <w:rFonts w:ascii="宋体" w:eastAsia="宋体" w:hAnsi="宋体" w:cs="Times New Roman" w:hint="eastAsia"/>
          <w:color w:val="000000"/>
          <w:szCs w:val="21"/>
          <w:lang w:eastAsia="ja-JP"/>
        </w:rPr>
        <w:t>015:32,</w:t>
      </w:r>
      <w:r w:rsidR="000A0655">
        <w:rPr>
          <w:rFonts w:ascii="宋体" w:eastAsia="宋体" w:hAnsi="宋体" w:cs="Times New Roman" w:hint="eastAsia"/>
          <w:color w:val="000000"/>
          <w:szCs w:val="21"/>
          <w:lang w:eastAsia="ja-JP"/>
        </w:rPr>
        <w:t xml:space="preserve">34–35. </w:t>
      </w:r>
    </w:p>
    <w:p w14:paraId="7124E2FB" w14:textId="143BC8D6" w:rsidR="00732EBE" w:rsidRDefault="001B0E4D" w:rsidP="003E27CF">
      <w:pPr>
        <w:spacing w:line="300" w:lineRule="auto"/>
        <w:ind w:left="420" w:hangingChars="200" w:hanging="420"/>
        <w:jc w:val="left"/>
        <w:rPr>
          <w:rFonts w:ascii="宋体" w:eastAsia="宋体" w:hAnsi="宋体" w:cs="Times New Roman"/>
          <w:color w:val="000000"/>
          <w:szCs w:val="21"/>
        </w:rPr>
      </w:pPr>
      <w:r>
        <w:rPr>
          <w:rFonts w:ascii="宋体" w:eastAsia="宋体" w:hAnsi="宋体" w:cs="Times New Roman" w:hint="eastAsia"/>
          <w:color w:val="000000"/>
          <w:szCs w:val="21"/>
        </w:rPr>
        <w:t>[10</w:t>
      </w:r>
      <w:r w:rsidR="003E27CF">
        <w:rPr>
          <w:rFonts w:ascii="宋体" w:eastAsia="宋体" w:hAnsi="宋体" w:cs="Times New Roman" w:hint="eastAsia"/>
          <w:color w:val="000000"/>
          <w:szCs w:val="21"/>
        </w:rPr>
        <w:t>]</w:t>
      </w:r>
      <w:r w:rsidR="000A0655">
        <w:rPr>
          <w:rFonts w:ascii="宋体" w:eastAsia="宋体" w:hAnsi="宋体" w:cs="Times New Roman" w:hint="eastAsia"/>
          <w:color w:val="000000"/>
          <w:szCs w:val="21"/>
        </w:rPr>
        <w:t>李高峰.生命与死亡的双重变奏</w:t>
      </w:r>
      <w:r w:rsidR="0048786E">
        <w:rPr>
          <w:rFonts w:ascii="宋体" w:eastAsia="宋体" w:hAnsi="宋体" w:cs="Times New Roman" w:hint="eastAsia"/>
          <w:color w:val="000000"/>
          <w:szCs w:val="21"/>
        </w:rPr>
        <w:t>:</w:t>
      </w:r>
      <w:r w:rsidR="000A0655">
        <w:rPr>
          <w:rFonts w:ascii="宋体" w:eastAsia="宋体" w:hAnsi="宋体" w:cs="Times New Roman" w:hint="eastAsia"/>
          <w:color w:val="000000"/>
          <w:szCs w:val="21"/>
        </w:rPr>
        <w:t>国际视野下的生命教育[D].上海:华东师范大</w:t>
      </w:r>
      <w:r w:rsidR="003E27CF">
        <w:rPr>
          <w:rFonts w:ascii="宋体" w:eastAsia="宋体" w:hAnsi="宋体" w:cs="Times New Roman" w:hint="eastAsia"/>
          <w:color w:val="000000"/>
          <w:szCs w:val="21"/>
        </w:rPr>
        <w:t xml:space="preserve">学， </w:t>
      </w:r>
      <w:r w:rsidR="000A0655">
        <w:rPr>
          <w:rFonts w:ascii="宋体" w:eastAsia="宋体" w:hAnsi="宋体" w:cs="Times New Roman" w:hint="eastAsia"/>
          <w:color w:val="000000"/>
          <w:szCs w:val="21"/>
        </w:rPr>
        <w:t>2010:30,37,90–91.</w:t>
      </w:r>
    </w:p>
    <w:p w14:paraId="2F24AE52" w14:textId="10EF3E41" w:rsidR="00732EBE" w:rsidRDefault="001B0E4D">
      <w:pPr>
        <w:spacing w:line="300" w:lineRule="auto"/>
        <w:jc w:val="left"/>
        <w:rPr>
          <w:rFonts w:ascii="宋体" w:eastAsia="宋体" w:hAnsi="宋体" w:cs="Times New Roman"/>
          <w:color w:val="000000"/>
          <w:szCs w:val="21"/>
        </w:rPr>
      </w:pPr>
      <w:r>
        <w:rPr>
          <w:rFonts w:ascii="宋体" w:eastAsia="宋体" w:hAnsi="宋体" w:cs="Times New Roman" w:hint="eastAsia"/>
          <w:color w:val="000000"/>
          <w:szCs w:val="21"/>
        </w:rPr>
        <w:t>[11</w:t>
      </w:r>
      <w:r w:rsidR="003E27CF">
        <w:rPr>
          <w:rFonts w:ascii="宋体" w:eastAsia="宋体" w:hAnsi="宋体" w:cs="Times New Roman" w:hint="eastAsia"/>
          <w:color w:val="000000"/>
          <w:szCs w:val="21"/>
        </w:rPr>
        <w:t>]</w:t>
      </w:r>
      <w:r w:rsidR="000A0655">
        <w:rPr>
          <w:rFonts w:ascii="宋体" w:eastAsia="宋体" w:hAnsi="宋体" w:cs="Times New Roman" w:hint="eastAsia"/>
          <w:color w:val="000000"/>
          <w:szCs w:val="21"/>
        </w:rPr>
        <w:t>萨特,J.P.存在与虚无[M].陈宣良等译.上海:三联书店, 1987.</w:t>
      </w:r>
    </w:p>
    <w:p w14:paraId="2D405270" w14:textId="0E244D0A" w:rsidR="00732EBE" w:rsidRDefault="001B0E4D" w:rsidP="003E27CF">
      <w:pPr>
        <w:spacing w:line="300" w:lineRule="auto"/>
        <w:ind w:left="420" w:hangingChars="200" w:hanging="420"/>
        <w:jc w:val="left"/>
        <w:rPr>
          <w:rFonts w:ascii="宋体" w:eastAsia="宋体" w:hAnsi="宋体" w:cs="Times New Roman"/>
          <w:color w:val="000000"/>
          <w:szCs w:val="21"/>
        </w:rPr>
      </w:pPr>
      <w:r>
        <w:rPr>
          <w:rFonts w:ascii="宋体" w:eastAsia="宋体" w:hAnsi="宋体" w:cs="Times New Roman" w:hint="eastAsia"/>
          <w:color w:val="000000"/>
          <w:szCs w:val="21"/>
        </w:rPr>
        <w:t>[12</w:t>
      </w:r>
      <w:r w:rsidR="003E27CF">
        <w:rPr>
          <w:rFonts w:ascii="宋体" w:eastAsia="宋体" w:hAnsi="宋体" w:cs="Times New Roman" w:hint="eastAsia"/>
          <w:color w:val="000000"/>
          <w:szCs w:val="21"/>
        </w:rPr>
        <w:t>]</w:t>
      </w:r>
      <w:r w:rsidR="000A0655">
        <w:rPr>
          <w:rFonts w:ascii="宋体" w:eastAsia="宋体" w:hAnsi="宋体" w:cs="Times New Roman" w:hint="eastAsia"/>
          <w:color w:val="000000"/>
          <w:szCs w:val="21"/>
        </w:rPr>
        <w:t>商士杰.生命意义的形成机制及其对心理健康的作用研究[D].北京</w:t>
      </w:r>
      <w:r w:rsidR="0048786E">
        <w:rPr>
          <w:rFonts w:ascii="宋体" w:eastAsia="宋体" w:hAnsi="宋体" w:cs="Times New Roman" w:hint="eastAsia"/>
          <w:color w:val="000000"/>
          <w:szCs w:val="21"/>
        </w:rPr>
        <w:t>:</w:t>
      </w:r>
      <w:r w:rsidR="000A0655">
        <w:rPr>
          <w:rFonts w:ascii="宋体" w:eastAsia="宋体" w:hAnsi="宋体" w:cs="Times New Roman" w:hint="eastAsia"/>
          <w:color w:val="000000"/>
          <w:szCs w:val="21"/>
        </w:rPr>
        <w:t>北京师范大</w:t>
      </w:r>
      <w:r w:rsidR="003E27CF">
        <w:rPr>
          <w:rFonts w:ascii="宋体" w:eastAsia="宋体" w:hAnsi="宋体" w:cs="Times New Roman" w:hint="eastAsia"/>
          <w:color w:val="000000"/>
          <w:szCs w:val="21"/>
        </w:rPr>
        <w:t>学，</w:t>
      </w:r>
      <w:r w:rsidR="000A0655">
        <w:rPr>
          <w:rFonts w:ascii="宋体" w:eastAsia="宋体" w:hAnsi="宋体" w:cs="Times New Roman" w:hint="eastAsia"/>
          <w:color w:val="000000"/>
          <w:szCs w:val="21"/>
        </w:rPr>
        <w:t>2014:22–23.</w:t>
      </w:r>
    </w:p>
    <w:p w14:paraId="17A75394" w14:textId="09DF3812" w:rsidR="00732EBE" w:rsidRDefault="001B0E4D">
      <w:pPr>
        <w:spacing w:line="300" w:lineRule="auto"/>
        <w:jc w:val="left"/>
        <w:rPr>
          <w:rFonts w:ascii="宋体" w:eastAsia="宋体" w:hAnsi="宋体" w:cs="Times New Roman"/>
          <w:color w:val="000000"/>
          <w:szCs w:val="21"/>
        </w:rPr>
      </w:pPr>
      <w:r>
        <w:rPr>
          <w:rFonts w:ascii="宋体" w:eastAsia="宋体" w:hAnsi="宋体" w:cs="Times New Roman" w:hint="eastAsia"/>
          <w:color w:val="000000"/>
          <w:szCs w:val="21"/>
        </w:rPr>
        <w:t>[13</w:t>
      </w:r>
      <w:r w:rsidR="003E27CF">
        <w:rPr>
          <w:rFonts w:ascii="宋体" w:eastAsia="宋体" w:hAnsi="宋体" w:cs="Times New Roman" w:hint="eastAsia"/>
          <w:color w:val="000000"/>
          <w:szCs w:val="21"/>
        </w:rPr>
        <w:t>]</w:t>
      </w:r>
      <w:r w:rsidR="000A0655">
        <w:rPr>
          <w:rFonts w:ascii="宋体" w:eastAsia="宋体" w:hAnsi="宋体" w:cs="Times New Roman" w:hint="eastAsia"/>
          <w:color w:val="000000"/>
          <w:szCs w:val="21"/>
        </w:rPr>
        <w:t xml:space="preserve">王申.死亡态度和生命教育需求调查研究[MA].厦门:厦门大学,2009:2. </w:t>
      </w:r>
    </w:p>
    <w:p w14:paraId="093E13C9" w14:textId="14AFD479" w:rsidR="00732EBE" w:rsidRDefault="000A0655">
      <w:pPr>
        <w:spacing w:line="300" w:lineRule="auto"/>
        <w:jc w:val="left"/>
        <w:rPr>
          <w:rFonts w:ascii="MS Mincho" w:eastAsia="MS Mincho" w:hAnsi="MS Mincho" w:cs="Times New Roman"/>
          <w:color w:val="000000"/>
          <w:szCs w:val="24"/>
          <w:lang w:eastAsia="ja-JP"/>
        </w:rPr>
      </w:pPr>
      <w:r>
        <w:rPr>
          <w:rFonts w:ascii="MS Mincho" w:eastAsia="MS Mincho" w:hAnsi="MS Mincho" w:cs="Times New Roman" w:hint="eastAsia"/>
          <w:color w:val="000000"/>
          <w:szCs w:val="21"/>
          <w:lang w:eastAsia="ja-JP"/>
        </w:rPr>
        <w:t>[1</w:t>
      </w:r>
      <w:r w:rsidR="001B0E4D">
        <w:rPr>
          <w:rFonts w:asciiTheme="minorEastAsia" w:hAnsiTheme="minorEastAsia" w:cs="Times New Roman" w:hint="eastAsia"/>
          <w:color w:val="000000"/>
          <w:szCs w:val="21"/>
          <w:lang w:eastAsia="ja-JP"/>
        </w:rPr>
        <w:t>4</w:t>
      </w:r>
      <w:r w:rsidR="003E27CF">
        <w:rPr>
          <w:rFonts w:ascii="MS Mincho" w:eastAsia="MS Mincho" w:hAnsi="MS Mincho" w:cs="Times New Roman" w:hint="eastAsia"/>
          <w:color w:val="000000"/>
          <w:szCs w:val="21"/>
          <w:lang w:eastAsia="ja-JP"/>
        </w:rPr>
        <w:t>]</w:t>
      </w:r>
      <w:r>
        <w:rPr>
          <w:rFonts w:ascii="MS Mincho" w:eastAsia="MS Mincho" w:hAnsi="MS Mincho" w:cs="Times New Roman" w:hint="eastAsia"/>
          <w:color w:val="000000"/>
          <w:szCs w:val="21"/>
          <w:lang w:eastAsia="ja-JP"/>
        </w:rPr>
        <w:t>NHKアーカイブス.あの人に会いたい：NHKアーカイブス No.276</w:t>
      </w:r>
      <w:r>
        <w:rPr>
          <w:rFonts w:ascii="MS Mincho" w:eastAsia="MS Mincho" w:hAnsi="MS Mincho" w:cs="Times New Roman" w:hint="eastAsia"/>
          <w:bCs/>
          <w:color w:val="000000"/>
          <w:szCs w:val="21"/>
          <w:lang w:eastAsia="ja-JP"/>
        </w:rPr>
        <w:t>[Z]：</w:t>
      </w:r>
      <w:r>
        <w:rPr>
          <w:rFonts w:ascii="MS Mincho" w:eastAsia="MS Mincho" w:hAnsi="MS Mincho" w:cs="Times New Roman" w:hint="eastAsia"/>
          <w:color w:val="000000"/>
          <w:szCs w:val="21"/>
          <w:lang w:eastAsia="ja-JP"/>
        </w:rPr>
        <w:t xml:space="preserve"> </w:t>
      </w:r>
      <w:r>
        <w:rPr>
          <w:rFonts w:ascii="Times New Roman" w:eastAsia="宋体" w:hAnsi="Times New Roman" w:cs="Times New Roman" w:hint="eastAsia"/>
          <w:bCs/>
          <w:color w:val="0000FF"/>
          <w:szCs w:val="24"/>
          <w:u w:val="single"/>
          <w:lang w:eastAsia="ja-JP"/>
        </w:rPr>
        <w:t>https://www.nhk.or.jp/archives/people/detail.html?id=D0009250276_00000 [2025-03-03</w:t>
      </w:r>
      <w:r>
        <w:rPr>
          <w:rFonts w:ascii="Times New Roman" w:eastAsia="宋体" w:hAnsi="Times New Roman" w:cs="Times New Roman" w:hint="eastAsia"/>
          <w:bCs/>
          <w:color w:val="0000FF"/>
          <w:szCs w:val="24"/>
          <w:u w:val="single"/>
          <w:lang w:eastAsia="ja-JP"/>
        </w:rPr>
        <w:t>アクセス</w:t>
      </w:r>
      <w:r>
        <w:rPr>
          <w:rFonts w:ascii="Times New Roman" w:eastAsia="宋体" w:hAnsi="Times New Roman" w:cs="Times New Roman" w:hint="eastAsia"/>
          <w:bCs/>
          <w:color w:val="0000FF"/>
          <w:szCs w:val="24"/>
          <w:u w:val="single"/>
          <w:lang w:eastAsia="ja-JP"/>
        </w:rPr>
        <w:t>].</w:t>
      </w:r>
    </w:p>
    <w:p w14:paraId="2D89B048" w14:textId="77777777" w:rsidR="00732EBE" w:rsidRDefault="00732EBE">
      <w:pPr>
        <w:spacing w:line="300" w:lineRule="auto"/>
        <w:jc w:val="left"/>
        <w:rPr>
          <w:rFonts w:ascii="MS Mincho" w:eastAsia="MS Mincho" w:hAnsi="MS Mincho" w:cs="Times New Roman"/>
          <w:color w:val="000000"/>
          <w:szCs w:val="24"/>
          <w:lang w:eastAsia="ja-JP"/>
        </w:rPr>
      </w:pPr>
    </w:p>
    <w:p w14:paraId="163C7EB8" w14:textId="77777777" w:rsidR="00732EBE" w:rsidRDefault="00732EBE">
      <w:pPr>
        <w:spacing w:line="300" w:lineRule="exact"/>
        <w:rPr>
          <w:rFonts w:ascii="Times New Roman" w:eastAsia="宋体" w:hAnsi="Times New Roman" w:cs="Times New Roman"/>
          <w:bCs/>
          <w:color w:val="0000FF"/>
          <w:szCs w:val="21"/>
          <w:u w:val="single"/>
          <w:lang w:eastAsia="ja-JP"/>
        </w:rPr>
      </w:pPr>
    </w:p>
    <w:p w14:paraId="29D6140A" w14:textId="77777777" w:rsidR="00732EBE" w:rsidRDefault="00732EBE">
      <w:pPr>
        <w:spacing w:line="300" w:lineRule="exact"/>
        <w:rPr>
          <w:rFonts w:ascii="Times New Roman" w:eastAsia="宋体" w:hAnsi="Times New Roman" w:cs="Times New Roman"/>
          <w:bCs/>
          <w:color w:val="FF0000"/>
          <w:sz w:val="28"/>
          <w:szCs w:val="21"/>
          <w:lang w:eastAsia="ja-JP"/>
        </w:rPr>
      </w:pPr>
    </w:p>
    <w:p w14:paraId="14CB8A25" w14:textId="77777777" w:rsidR="00732EBE" w:rsidRDefault="00732EBE">
      <w:pPr>
        <w:spacing w:line="300" w:lineRule="exact"/>
        <w:rPr>
          <w:rFonts w:ascii="宋体" w:eastAsia="宋体" w:hAnsi="宋体" w:cs="Times New Roman"/>
          <w:color w:val="000000"/>
          <w:sz w:val="36"/>
          <w:szCs w:val="24"/>
          <w:lang w:eastAsia="ja-JP"/>
        </w:rPr>
      </w:pPr>
    </w:p>
    <w:p w14:paraId="5F7F5DFE" w14:textId="77777777" w:rsidR="00732EBE" w:rsidRDefault="00732EBE">
      <w:pPr>
        <w:spacing w:line="300" w:lineRule="exact"/>
        <w:rPr>
          <w:rFonts w:ascii="宋体" w:eastAsia="宋体" w:hAnsi="宋体" w:cs="Times New Roman"/>
          <w:color w:val="000000"/>
          <w:sz w:val="44"/>
          <w:szCs w:val="24"/>
          <w:lang w:eastAsia="ja-JP"/>
        </w:rPr>
      </w:pPr>
    </w:p>
    <w:p w14:paraId="3445CE16" w14:textId="77777777" w:rsidR="00732EBE" w:rsidRDefault="00732EBE">
      <w:pPr>
        <w:spacing w:line="300" w:lineRule="exact"/>
        <w:rPr>
          <w:rFonts w:ascii="宋体" w:eastAsia="宋体" w:hAnsi="宋体" w:cs="Times New Roman"/>
          <w:color w:val="000000"/>
          <w:sz w:val="44"/>
          <w:szCs w:val="24"/>
          <w:lang w:eastAsia="ja-JP"/>
        </w:rPr>
      </w:pPr>
    </w:p>
    <w:p w14:paraId="750002A6" w14:textId="77777777" w:rsidR="00732EBE" w:rsidRDefault="00732EBE">
      <w:pPr>
        <w:spacing w:line="300" w:lineRule="exact"/>
        <w:rPr>
          <w:rFonts w:ascii="宋体" w:eastAsia="宋体" w:hAnsi="宋体" w:cs="Times New Roman"/>
          <w:color w:val="000000"/>
          <w:sz w:val="44"/>
          <w:szCs w:val="24"/>
          <w:lang w:eastAsia="ja-JP"/>
        </w:rPr>
      </w:pPr>
    </w:p>
    <w:p w14:paraId="1C728049" w14:textId="77777777" w:rsidR="00732EBE" w:rsidRDefault="00732EBE">
      <w:pPr>
        <w:spacing w:line="300" w:lineRule="exact"/>
        <w:rPr>
          <w:rFonts w:ascii="宋体" w:eastAsia="宋体" w:hAnsi="宋体" w:cs="Times New Roman"/>
          <w:color w:val="000000"/>
          <w:sz w:val="44"/>
          <w:szCs w:val="24"/>
          <w:lang w:eastAsia="ja-JP"/>
        </w:rPr>
      </w:pPr>
    </w:p>
    <w:p w14:paraId="6FB02C3C" w14:textId="77777777" w:rsidR="00732EBE" w:rsidRDefault="00732EBE">
      <w:pPr>
        <w:spacing w:line="300" w:lineRule="exact"/>
        <w:rPr>
          <w:rFonts w:ascii="宋体" w:eastAsia="宋体" w:hAnsi="宋体" w:cs="Times New Roman"/>
          <w:color w:val="000000"/>
          <w:sz w:val="44"/>
          <w:szCs w:val="24"/>
          <w:lang w:eastAsia="ja-JP"/>
        </w:rPr>
      </w:pPr>
    </w:p>
    <w:p w14:paraId="549DF115" w14:textId="77777777" w:rsidR="00732EBE" w:rsidRDefault="00732EBE">
      <w:pPr>
        <w:spacing w:line="300" w:lineRule="exact"/>
        <w:rPr>
          <w:rFonts w:ascii="宋体" w:eastAsia="宋体" w:hAnsi="宋体" w:cs="Times New Roman"/>
          <w:color w:val="000000"/>
          <w:sz w:val="44"/>
          <w:szCs w:val="24"/>
          <w:lang w:eastAsia="ja-JP"/>
        </w:rPr>
      </w:pPr>
    </w:p>
    <w:p w14:paraId="4A369310" w14:textId="77777777" w:rsidR="00732EBE" w:rsidRDefault="00732EBE">
      <w:pPr>
        <w:spacing w:line="300" w:lineRule="exact"/>
        <w:rPr>
          <w:rFonts w:ascii="宋体" w:eastAsia="宋体" w:hAnsi="宋体" w:cs="Times New Roman"/>
          <w:color w:val="000000"/>
          <w:sz w:val="44"/>
          <w:szCs w:val="24"/>
          <w:lang w:eastAsia="ja-JP"/>
        </w:rPr>
      </w:pPr>
    </w:p>
    <w:p w14:paraId="2AB49DE3" w14:textId="77777777" w:rsidR="00732EBE" w:rsidRDefault="00732EBE">
      <w:pPr>
        <w:spacing w:line="300" w:lineRule="exact"/>
        <w:rPr>
          <w:rFonts w:ascii="宋体" w:eastAsia="宋体" w:hAnsi="宋体" w:cs="Times New Roman"/>
          <w:color w:val="000000"/>
          <w:sz w:val="44"/>
          <w:szCs w:val="24"/>
          <w:lang w:eastAsia="ja-JP"/>
        </w:rPr>
      </w:pPr>
    </w:p>
    <w:p w14:paraId="6E19D578" w14:textId="77777777" w:rsidR="00732EBE" w:rsidRDefault="00732EBE">
      <w:pPr>
        <w:spacing w:line="300" w:lineRule="exact"/>
        <w:rPr>
          <w:rFonts w:ascii="宋体" w:eastAsia="宋体" w:hAnsi="宋体" w:cs="Times New Roman"/>
          <w:color w:val="000000"/>
          <w:sz w:val="44"/>
          <w:szCs w:val="24"/>
          <w:lang w:eastAsia="ja-JP"/>
        </w:rPr>
      </w:pPr>
    </w:p>
    <w:p w14:paraId="701F4BC9" w14:textId="77777777" w:rsidR="00732EBE" w:rsidRDefault="00732EBE">
      <w:pPr>
        <w:spacing w:line="300" w:lineRule="exact"/>
        <w:rPr>
          <w:rFonts w:ascii="宋体" w:eastAsia="宋体" w:hAnsi="宋体" w:cs="Times New Roman"/>
          <w:color w:val="000000"/>
          <w:sz w:val="44"/>
          <w:szCs w:val="24"/>
          <w:lang w:eastAsia="ja-JP"/>
        </w:rPr>
      </w:pPr>
    </w:p>
    <w:p w14:paraId="6B452AD3" w14:textId="77777777" w:rsidR="00732EBE" w:rsidRDefault="00732EBE">
      <w:pPr>
        <w:spacing w:line="300" w:lineRule="exact"/>
        <w:rPr>
          <w:rFonts w:ascii="宋体" w:eastAsia="宋体" w:hAnsi="宋体" w:cs="Times New Roman"/>
          <w:color w:val="000000"/>
          <w:sz w:val="44"/>
          <w:szCs w:val="24"/>
          <w:lang w:eastAsia="ja-JP"/>
        </w:rPr>
        <w:sectPr w:rsidR="00732EBE">
          <w:headerReference w:type="default" r:id="rId21"/>
          <w:footerReference w:type="default" r:id="rId22"/>
          <w:pgSz w:w="11906" w:h="16838"/>
          <w:pgMar w:top="1440" w:right="1800" w:bottom="1440" w:left="1800" w:header="851" w:footer="992" w:gutter="0"/>
          <w:cols w:space="425"/>
          <w:docGrid w:type="lines" w:linePitch="312"/>
        </w:sectPr>
      </w:pPr>
    </w:p>
    <w:p w14:paraId="5788C4C1" w14:textId="77777777" w:rsidR="00732EBE" w:rsidRDefault="000A0655">
      <w:pPr>
        <w:keepNext/>
        <w:keepLines/>
        <w:spacing w:before="340" w:after="330" w:line="578" w:lineRule="auto"/>
        <w:jc w:val="center"/>
        <w:outlineLvl w:val="0"/>
        <w:rPr>
          <w:rFonts w:ascii="MS Mincho" w:eastAsia="MS Mincho" w:hAnsi="MS Mincho" w:cs="Times New Roman"/>
          <w:b/>
          <w:bCs/>
          <w:kern w:val="44"/>
          <w:sz w:val="30"/>
          <w:szCs w:val="44"/>
          <w:lang w:eastAsia="ja-JP"/>
        </w:rPr>
      </w:pPr>
      <w:bookmarkStart w:id="36" w:name="_Toc198323522"/>
      <w:r>
        <w:rPr>
          <w:rFonts w:ascii="MS Mincho" w:eastAsia="MS Mincho" w:hAnsi="MS Mincho" w:cs="Times New Roman" w:hint="eastAsia"/>
          <w:b/>
          <w:bCs/>
          <w:kern w:val="44"/>
          <w:sz w:val="30"/>
          <w:szCs w:val="44"/>
          <w:lang w:eastAsia="ja-JP"/>
        </w:rPr>
        <w:lastRenderedPageBreak/>
        <w:t>謝  辞</w:t>
      </w:r>
      <w:bookmarkEnd w:id="36"/>
    </w:p>
    <w:p w14:paraId="34F113BB" w14:textId="77777777" w:rsidR="00732EBE" w:rsidRDefault="000A0655">
      <w:pPr>
        <w:spacing w:line="300" w:lineRule="auto"/>
        <w:ind w:firstLine="240"/>
        <w:jc w:val="left"/>
        <w:rPr>
          <w:rFonts w:ascii="MS Mincho" w:eastAsia="MS Mincho" w:hAnsi="MS Mincho" w:cs="Times New Roman"/>
          <w:color w:val="000000"/>
          <w:sz w:val="24"/>
          <w:szCs w:val="24"/>
          <w:lang w:eastAsia="ja-JP"/>
        </w:rPr>
      </w:pPr>
      <w:r>
        <w:rPr>
          <w:rFonts w:ascii="MS Mincho" w:eastAsia="MS Mincho" w:hAnsi="MS Mincho" w:cs="Times New Roman" w:hint="eastAsia"/>
          <w:color w:val="000000"/>
          <w:sz w:val="24"/>
          <w:szCs w:val="24"/>
          <w:lang w:eastAsia="ja-JP"/>
        </w:rPr>
        <w:t>この論文において、まず最初に感謝を申し上げたいのは、自分自身の内なる声です。私はその声に従い、絵本というテーマを選びました。大人になってから初めて絵本の存在を知ったとき、私はすでに絵本の主な読者層ではありませんでした。私は子ども時代を持たず、今もなお大人になることを拒んでいます。</w:t>
      </w:r>
    </w:p>
    <w:p w14:paraId="1F8EAAD4" w14:textId="77777777" w:rsidR="00732EBE" w:rsidRDefault="000A0655">
      <w:pPr>
        <w:spacing w:line="300" w:lineRule="auto"/>
        <w:ind w:firstLine="240"/>
        <w:jc w:val="left"/>
        <w:rPr>
          <w:rFonts w:ascii="MS Mincho" w:eastAsia="MS Mincho" w:hAnsi="MS Mincho" w:cs="Times New Roman"/>
          <w:color w:val="000000"/>
          <w:sz w:val="24"/>
          <w:szCs w:val="24"/>
          <w:lang w:eastAsia="ja-JP"/>
        </w:rPr>
      </w:pPr>
      <w:r>
        <w:rPr>
          <w:rFonts w:ascii="MS Mincho" w:eastAsia="MS Mincho" w:hAnsi="MS Mincho" w:cs="Times New Roman" w:hint="eastAsia"/>
          <w:color w:val="000000"/>
          <w:sz w:val="24"/>
          <w:szCs w:val="24"/>
          <w:lang w:eastAsia="ja-JP"/>
        </w:rPr>
        <w:t>もちろん、本論文を完成させるにあたり多大なるご指導を賜りました指導教員の先生に、心より感謝申し上げます。先生のご助力がなければ、本論文を無事に書き上げることはできなかったと思います。</w:t>
      </w:r>
    </w:p>
    <w:p w14:paraId="3F3C3BD7" w14:textId="77777777" w:rsidR="00732EBE" w:rsidRDefault="000A0655">
      <w:pPr>
        <w:spacing w:line="300" w:lineRule="auto"/>
        <w:ind w:firstLine="240"/>
        <w:jc w:val="left"/>
        <w:rPr>
          <w:rFonts w:ascii="MS Mincho" w:eastAsia="MS Mincho" w:hAnsi="MS Mincho" w:cs="Times New Roman"/>
          <w:color w:val="000000"/>
          <w:sz w:val="24"/>
          <w:szCs w:val="24"/>
          <w:lang w:eastAsia="ja-JP"/>
        </w:rPr>
      </w:pPr>
      <w:r>
        <w:rPr>
          <w:rFonts w:ascii="MS Mincho" w:eastAsia="MS Mincho" w:hAnsi="MS Mincho" w:cs="Times New Roman" w:hint="eastAsia"/>
          <w:color w:val="000000"/>
          <w:sz w:val="24"/>
          <w:szCs w:val="24"/>
          <w:lang w:eastAsia="ja-JP"/>
        </w:rPr>
        <w:t>また、ある午後に私の心を揺さぶってくれた大学の寮のルームメイトたちにも感謝の意を表したいです。それは何気ない昼下がりで、私は寮の椅子に座りながら、授業のない午後に皆が部屋で過ごすいつもの様子を見ていました。その瞬間、私はふと頭の中でその光景を「解釈」し始めたのです。彼女たちが何の不安もなく時間と向き合えるのは、きっと皆がまだ若く、ある日目を覚ましたときに明日が来ないかもしれないという恐れを持ったことがないからだと思いました。彼女たちは若く、「夜眠れば、次の日に目を覚ましてまた明日がある」ということを疑いもなく信じているのです。</w:t>
      </w:r>
    </w:p>
    <w:p w14:paraId="04D0831F" w14:textId="77777777" w:rsidR="00732EBE" w:rsidRDefault="000A0655">
      <w:pPr>
        <w:spacing w:line="300" w:lineRule="auto"/>
        <w:ind w:firstLine="240"/>
        <w:jc w:val="left"/>
        <w:rPr>
          <w:rFonts w:ascii="MS Mincho" w:eastAsia="MS Mincho" w:hAnsi="MS Mincho" w:cs="Times New Roman"/>
          <w:color w:val="000000"/>
          <w:sz w:val="24"/>
          <w:szCs w:val="24"/>
          <w:lang w:eastAsia="ja-JP"/>
        </w:rPr>
      </w:pPr>
      <w:r>
        <w:rPr>
          <w:rFonts w:ascii="MS Mincho" w:eastAsia="MS Mincho" w:hAnsi="MS Mincho" w:cs="Times New Roman" w:hint="eastAsia"/>
          <w:color w:val="000000"/>
          <w:sz w:val="24"/>
          <w:szCs w:val="24"/>
          <w:lang w:eastAsia="ja-JP"/>
        </w:rPr>
        <w:t>そのとき私は理解しました。もしかすると、私たちがそうであるのは、ただ単に「若い」からなのだと。もしそれが死を間近に感じる高齢者の午後であったなら、あるいは重い病を患っている人の午後であったなら、彼らは夜眠った後に次の日の朝を迎えることができるかどうかを思い悩むかもしれません。</w:t>
      </w:r>
    </w:p>
    <w:p w14:paraId="4E42F1D6" w14:textId="77777777" w:rsidR="00732EBE" w:rsidRDefault="000A0655">
      <w:pPr>
        <w:spacing w:line="300" w:lineRule="auto"/>
        <w:ind w:firstLine="240"/>
        <w:jc w:val="left"/>
        <w:rPr>
          <w:rFonts w:ascii="MS Mincho" w:eastAsia="MS Mincho" w:hAnsi="MS Mincho" w:cs="Times New Roman"/>
          <w:color w:val="000000"/>
          <w:sz w:val="24"/>
          <w:szCs w:val="24"/>
          <w:lang w:eastAsia="ja-JP"/>
        </w:rPr>
      </w:pPr>
      <w:r>
        <w:rPr>
          <w:rFonts w:ascii="MS Mincho" w:eastAsia="MS Mincho" w:hAnsi="MS Mincho" w:cs="Times New Roman" w:hint="eastAsia"/>
          <w:color w:val="000000"/>
          <w:sz w:val="24"/>
          <w:szCs w:val="24"/>
          <w:lang w:eastAsia="ja-JP"/>
        </w:rPr>
        <w:t>ですので、私たちがまだ若く、生と死がどこか遠く感じられることに、心から感謝したいと思います。日々怯えることなく過ごせることに、感謝します。しかしながら、生と死は誰にとっても避けられない課題であり、それを無視したり避けたりするよりも、向き合っていくことが大切だと考えるようになりました。</w:t>
      </w:r>
    </w:p>
    <w:p w14:paraId="13515B9C" w14:textId="77777777" w:rsidR="00CA1EDF" w:rsidRDefault="000A0655" w:rsidP="00CA1EDF">
      <w:pPr>
        <w:spacing w:line="300" w:lineRule="auto"/>
        <w:ind w:firstLine="240"/>
        <w:jc w:val="left"/>
        <w:rPr>
          <w:rFonts w:ascii="MS Mincho" w:eastAsia="MS Mincho" w:hAnsi="MS Mincho" w:cs="Times New Roman"/>
          <w:color w:val="000000"/>
          <w:sz w:val="24"/>
          <w:szCs w:val="24"/>
          <w:lang w:eastAsia="ja-JP"/>
        </w:rPr>
      </w:pPr>
      <w:r>
        <w:rPr>
          <w:rFonts w:ascii="MS Mincho" w:eastAsia="MS Mincho" w:hAnsi="MS Mincho" w:cs="Times New Roman" w:hint="eastAsia"/>
          <w:color w:val="000000"/>
          <w:sz w:val="24"/>
          <w:szCs w:val="24"/>
          <w:lang w:eastAsia="ja-JP"/>
        </w:rPr>
        <w:t>最後に、すでにこの世を去った私の大切な親族や友人たちに感謝を伝えたいです。彼らの死は私に長い間癒えない痛みをもたらしましたが、その別れを通じて、私は自分自身の命をより一層大切に思うようになりました。大切な人たちの死とともに、自分の中の何かも永遠に失われたように感じ、生活が長い間止まってしまったようにも思いました。私はもう何年も「ちゃんと生きていない」と感じていました。</w:t>
      </w:r>
    </w:p>
    <w:p w14:paraId="79E7580A" w14:textId="367DCDEA" w:rsidR="00732EBE" w:rsidRDefault="000A0655" w:rsidP="00CA1EDF">
      <w:pPr>
        <w:spacing w:line="300" w:lineRule="auto"/>
        <w:ind w:firstLine="240"/>
        <w:jc w:val="left"/>
        <w:rPr>
          <w:rFonts w:ascii="MS Mincho" w:eastAsia="MS Mincho" w:hAnsi="MS Mincho" w:cs="Times New Roman"/>
          <w:color w:val="000000"/>
          <w:sz w:val="24"/>
          <w:szCs w:val="24"/>
          <w:lang w:eastAsia="ja-JP"/>
        </w:rPr>
      </w:pPr>
      <w:r>
        <w:rPr>
          <w:rFonts w:ascii="MS Mincho" w:eastAsia="MS Mincho" w:hAnsi="MS Mincho" w:cs="Times New Roman" w:hint="eastAsia"/>
          <w:color w:val="000000"/>
          <w:sz w:val="24"/>
          <w:szCs w:val="24"/>
          <w:lang w:eastAsia="ja-JP"/>
        </w:rPr>
        <w:lastRenderedPageBreak/>
        <w:t>しかし、死が新たな生を伴うことに気づき、生きている者には立ち止まる理由などないのだと理解しました。だからこそ、私は自分自身にこう言いました。「それでいい。その感謝の気持ちを胸に、前に進もう」と。</w:t>
      </w:r>
    </w:p>
    <w:p w14:paraId="3B298134" w14:textId="77777777" w:rsidR="00732EBE" w:rsidRDefault="00732EBE">
      <w:pPr>
        <w:rPr>
          <w:lang w:eastAsia="ja-JP"/>
        </w:rPr>
      </w:pPr>
    </w:p>
    <w:sectPr w:rsidR="00732EBE">
      <w:headerReference w:type="default" r:id="rId23"/>
      <w:footerReference w:type="default" r:id="rId24"/>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ming" w:date="2025-05-17T09:53:00Z" w:initials="">
    <w:p w14:paraId="5CFFF6A9" w14:textId="77777777" w:rsidR="000A0655" w:rsidRDefault="000A0655">
      <w:pPr>
        <w:pStyle w:val="a3"/>
        <w:rPr>
          <w:lang w:eastAsia="zh-Hans"/>
        </w:rPr>
      </w:pPr>
      <w:r>
        <w:rPr>
          <w:rFonts w:hint="eastAsia"/>
          <w:lang w:eastAsia="zh-Hans"/>
        </w:rPr>
        <w:t>和pdf版本的行距不一样</w:t>
      </w:r>
      <w:r>
        <w:rPr>
          <w:lang w:eastAsia="zh-Hans"/>
        </w:rPr>
        <w:t>，</w:t>
      </w:r>
      <w:r>
        <w:rPr>
          <w:rFonts w:hint="eastAsia"/>
          <w:lang w:eastAsia="zh-Hans"/>
        </w:rPr>
        <w:t>确认行距</w:t>
      </w:r>
    </w:p>
  </w:comment>
  <w:comment w:id="4" w:author="ming" w:date="2025-05-17T09:37:00Z" w:initials="">
    <w:p w14:paraId="73BF472B" w14:textId="77777777" w:rsidR="000A0655" w:rsidRDefault="000A0655">
      <w:pPr>
        <w:pStyle w:val="a3"/>
        <w:rPr>
          <w:lang w:eastAsia="zh-Hans"/>
        </w:rPr>
      </w:pPr>
      <w:r>
        <w:rPr>
          <w:rFonts w:hint="eastAsia"/>
          <w:lang w:eastAsia="zh-Hans"/>
        </w:rPr>
        <w:t>该部分内容主要是简单概括下研究背景</w:t>
      </w:r>
      <w:r>
        <w:rPr>
          <w:lang w:eastAsia="zh-Hans"/>
        </w:rPr>
        <w:t>，</w:t>
      </w:r>
      <w:r>
        <w:rPr>
          <w:rFonts w:hint="eastAsia"/>
          <w:lang w:eastAsia="zh-Hans"/>
        </w:rPr>
        <w:t>研究目的和研究内容以及结论</w:t>
      </w:r>
      <w:r>
        <w:rPr>
          <w:lang w:eastAsia="zh-Hans"/>
        </w:rPr>
        <w:t>。</w:t>
      </w:r>
    </w:p>
  </w:comment>
  <w:comment w:id="5" w:author="ming" w:date="2025-05-17T09:38:00Z" w:initials="">
    <w:p w14:paraId="3F4B8433" w14:textId="77777777" w:rsidR="000A0655" w:rsidRDefault="000A0655">
      <w:pPr>
        <w:pStyle w:val="a3"/>
        <w:rPr>
          <w:lang w:eastAsia="zh-Hans"/>
        </w:rPr>
      </w:pPr>
      <w:r>
        <w:rPr>
          <w:rFonts w:hint="eastAsia"/>
          <w:lang w:eastAsia="zh-Hans"/>
        </w:rPr>
        <w:t>上文没出现过的词在此处不能写</w:t>
      </w:r>
      <w:r>
        <w:rPr>
          <w:lang w:eastAsia="zh-Hans"/>
        </w:rPr>
        <w:t>，</w:t>
      </w:r>
      <w:r>
        <w:rPr>
          <w:rFonts w:hint="eastAsia"/>
          <w:lang w:eastAsia="zh-Hans"/>
        </w:rPr>
        <w:t>日文也是</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5CFFF6A9" w15:done="0"/>
  <w15:commentEx w15:paraId="73BF472B" w15:done="0"/>
  <w15:commentEx w15:paraId="3F4B8433"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EEBECCF" w14:textId="77777777" w:rsidR="001019BE" w:rsidRDefault="001019BE">
      <w:r>
        <w:separator/>
      </w:r>
    </w:p>
  </w:endnote>
  <w:endnote w:type="continuationSeparator" w:id="0">
    <w:p w14:paraId="7362F964" w14:textId="77777777" w:rsidR="001019BE" w:rsidRDefault="001019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altName w:val="苹方-简"/>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 w:name="华文行楷">
    <w:altName w:val="宋体-简"/>
    <w:panose1 w:val="02010800040101010101"/>
    <w:charset w:val="86"/>
    <w:family w:val="auto"/>
    <w:pitch w:val="variable"/>
    <w:sig w:usb0="00000001" w:usb1="080F0000" w:usb2="00000010" w:usb3="00000000" w:csb0="00040000" w:csb1="00000000"/>
  </w:font>
  <w:font w:name="方正姚体">
    <w:altName w:val="宋体-简"/>
    <w:panose1 w:val="02010601030101010101"/>
    <w:charset w:val="86"/>
    <w:family w:val="auto"/>
    <w:pitch w:val="variable"/>
    <w:sig w:usb0="00000003" w:usb1="080E0000" w:usb2="00000010" w:usb3="00000000" w:csb0="00040000" w:csb1="00000000"/>
  </w:font>
  <w:font w:name="方正姚体简体">
    <w:altName w:val="Malgun Gothic Semilight"/>
    <w:charset w:val="86"/>
    <w:family w:val="script"/>
    <w:pitch w:val="default"/>
    <w:sig w:usb0="00000000" w:usb1="00000000" w:usb2="00000010" w:usb3="00000000" w:csb0="00040000" w:csb1="00000000"/>
  </w:font>
  <w:font w:name="仿宋_GB2312">
    <w:altName w:val="方正仿宋_GBK"/>
    <w:panose1 w:val="02010609030101010101"/>
    <w:charset w:val="86"/>
    <w:family w:val="modern"/>
    <w:pitch w:val="fixed"/>
    <w:sig w:usb0="00000001" w:usb1="080E0000" w:usb2="00000010" w:usb3="00000000" w:csb0="00040000" w:csb1="00000000"/>
  </w:font>
  <w:font w:name="Calibri">
    <w:altName w:val="Helvetica Neue"/>
    <w:panose1 w:val="020F0502020204030204"/>
    <w:charset w:val="00"/>
    <w:family w:val="swiss"/>
    <w:pitch w:val="variable"/>
    <w:sig w:usb0="E4002EFF" w:usb1="C000247B"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default"/>
    <w:sig w:usb0="00000000" w:usb1="00000000" w:usb2="0000003F" w:usb3="00000000" w:csb0="003F01FF" w:csb1="00000000"/>
  </w:font>
  <w:font w:name="Segoe UI Symbol">
    <w:altName w:val="苹方-简"/>
    <w:panose1 w:val="020B0502040204020203"/>
    <w:charset w:val="00"/>
    <w:family w:val="swiss"/>
    <w:pitch w:val="variable"/>
    <w:sig w:usb0="800001E3" w:usb1="1200FFEF" w:usb2="00040000" w:usb3="00000000" w:csb0="00000001" w:csb1="00000000"/>
  </w:font>
  <w:font w:name="TimesNewRomanPSMT">
    <w:altName w:val="Times New Roman"/>
    <w:charset w:val="00"/>
    <w:family w:val="roman"/>
    <w:pitch w:val="default"/>
  </w:font>
  <w:font w:name="Yu Mincho">
    <w:altName w:val="Hiragino Mincho Pr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54D333" w14:textId="77777777" w:rsidR="000A0655" w:rsidRDefault="000A0655">
    <w:pPr>
      <w:pStyle w:val="a7"/>
      <w:jc w:val="cen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F6687F" w14:textId="77777777" w:rsidR="000A0655" w:rsidRDefault="000A0655">
    <w:pPr>
      <w:pStyle w:val="a7"/>
      <w:jc w:val="center"/>
    </w:pPr>
    <w:r>
      <w:rPr>
        <w:noProof/>
      </w:rPr>
      <mc:AlternateContent>
        <mc:Choice Requires="wps">
          <w:drawing>
            <wp:anchor distT="0" distB="0" distL="114300" distR="114300" simplePos="0" relativeHeight="251656704" behindDoc="0" locked="0" layoutInCell="1" allowOverlap="1">
              <wp:simplePos x="0" y="0"/>
              <wp:positionH relativeFrom="margin">
                <wp:align>center</wp:align>
              </wp:positionH>
              <wp:positionV relativeFrom="paragraph">
                <wp:posOffset>0</wp:posOffset>
              </wp:positionV>
              <wp:extent cx="32385" cy="131445"/>
              <wp:effectExtent l="0" t="0" r="0" b="0"/>
              <wp:wrapNone/>
              <wp:docPr id="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 cy="131445"/>
                      </a:xfrm>
                      <a:prstGeom prst="rect">
                        <a:avLst/>
                      </a:prstGeom>
                      <a:noFill/>
                      <a:ln>
                        <a:noFill/>
                      </a:ln>
                    </wps:spPr>
                    <wps:txbx>
                      <w:txbxContent>
                        <w:p w14:paraId="28B4A7F6" w14:textId="7CF9B9F8" w:rsidR="000A0655" w:rsidRDefault="000A0655">
                          <w:pPr>
                            <w:pStyle w:val="a7"/>
                          </w:pPr>
                          <w:r>
                            <w:rPr>
                              <w:rFonts w:hint="eastAsia"/>
                            </w:rPr>
                            <w:fldChar w:fldCharType="begin"/>
                          </w:r>
                          <w:r>
                            <w:rPr>
                              <w:rFonts w:hint="eastAsia"/>
                            </w:rPr>
                            <w:instrText xml:space="preserve"> PAGE  \* MERGEFORMAT </w:instrText>
                          </w:r>
                          <w:r>
                            <w:rPr>
                              <w:rFonts w:hint="eastAsia"/>
                            </w:rPr>
                            <w:fldChar w:fldCharType="separate"/>
                          </w:r>
                          <w:r w:rsidR="00E906B0">
                            <w:rPr>
                              <w:noProof/>
                            </w:rPr>
                            <w:t>i</w:t>
                          </w:r>
                          <w:r>
                            <w:rPr>
                              <w:rFonts w:hint="eastAsia"/>
                            </w:rPr>
                            <w:fldChar w:fldCharType="end"/>
                          </w:r>
                        </w:p>
                      </w:txbxContent>
                    </wps:txbx>
                    <wps:bodyPr rot="0" vert="horz" wrap="none" lIns="0" tIns="0" rIns="0" bIns="0" anchor="t" anchorCtr="0" upright="1">
                      <a:spAutoFit/>
                    </wps:bodyPr>
                  </wps:wsp>
                </a:graphicData>
              </a:graphic>
            </wp:anchor>
          </w:drawing>
        </mc:Choice>
        <mc:Fallback>
          <w:pict>
            <v:shapetype id="_x0000_t202" coordsize="21600,21600" o:spt="202" path="m,l,21600r21600,l21600,xe">
              <v:stroke joinstyle="miter"/>
              <v:path gradientshapeok="t" o:connecttype="rect"/>
            </v:shapetype>
            <v:shape id="文本框 2" o:spid="_x0000_s1026" type="#_x0000_t202" style="position:absolute;left:0;text-align:left;margin-left:0;margin-top:0;width:2.55pt;height:10.35pt;z-index:25165670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" filled="f" stroked="f">
              <v:textbox style="mso-fit-shape-to-text:t" inset="0,0,0,0">
                <w:txbxContent>
                  <w:p w14:paraId="28B4A7F6" w14:textId="7CF9B9F8" w:rsidR="000A0655" w:rsidRDefault="000A0655">
                    <w:pPr>
                      <w:pStyle w:val="a7"/>
                    </w:pPr>
                    <w:r>
                      <w:rPr>
                        <w:rFonts w:hint="eastAsia"/>
                      </w:rPr>
                      <w:fldChar w:fldCharType="begin"/>
                    </w:r>
                    <w:r>
                      <w:rPr>
                        <w:rFonts w:hint="eastAsia"/>
                      </w:rPr>
                      <w:instrText xml:space="preserve"> PAGE  \* MERGEFORMAT </w:instrText>
                    </w:r>
                    <w:r>
                      <w:rPr>
                        <w:rFonts w:hint="eastAsia"/>
                      </w:rPr>
                      <w:fldChar w:fldCharType="separate"/>
                    </w:r>
                    <w:r w:rsidR="00E906B0">
                      <w:rPr>
                        <w:noProof/>
                      </w:rPr>
                      <w:t>i</w:t>
                    </w:r>
                    <w:r>
                      <w:rPr>
                        <w:rFonts w:hint="eastAsia"/>
                      </w:rP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00F5AD" w14:textId="77777777" w:rsidR="000A0655" w:rsidRDefault="000A0655">
    <w:pPr>
      <w:pStyle w:val="a7"/>
    </w:pPr>
    <w:r>
      <w:rPr>
        <w:noProof/>
      </w:rPr>
      <mc:AlternateContent>
        <mc:Choice Requires="wps">
          <w:drawing>
            <wp:anchor distT="0" distB="0" distL="114300" distR="114300" simplePos="0" relativeHeight="25165772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wps:spPr>
                    <wps:txbx>
                      <w:txbxContent>
                        <w:p w14:paraId="0CD756FB" w14:textId="77777777" w:rsidR="000A0655" w:rsidRDefault="000A0655">
                          <w:pPr>
                            <w:pStyle w:val="a7"/>
                          </w:pPr>
                          <w:r>
                            <w:rPr>
                              <w:rFonts w:hint="eastAsia"/>
                            </w:rPr>
                            <w:fldChar w:fldCharType="begin"/>
                          </w:r>
                          <w:r>
                            <w:rPr>
                              <w:rFonts w:hint="eastAsia"/>
                            </w:rPr>
                            <w:instrText xml:space="preserve"> PAGE  \* MERGEFORMAT </w:instrText>
                          </w:r>
                          <w:r>
                            <w:rPr>
                              <w:rFonts w:hint="eastAsia"/>
                            </w:rPr>
                            <w:fldChar w:fldCharType="separate"/>
                          </w:r>
                          <w:r>
                            <w:t>i</w:t>
                          </w:r>
                          <w:r>
                            <w:rPr>
                              <w:rFonts w:hint="eastAsia"/>
                            </w:rPr>
                            <w:fldChar w:fldCharType="end"/>
                          </w:r>
                        </w:p>
                      </w:txbxContent>
                    </wps:txbx>
                    <wps:bodyPr rot="0" vert="horz" wrap="none" lIns="0" tIns="0" rIns="0" bIns="0" anchor="t" anchorCtr="0" upright="1">
                      <a:spAutoFit/>
                    </wps:bodyPr>
                  </wps:wsp>
                </a:graphicData>
              </a:graphic>
            </wp:anchor>
          </w:drawing>
        </mc:Choice>
        <mc:Fallback>
          <w:pict>
            <v:shapetype id="_x0000_t202" coordsize="21600,21600" o:spt="202" path="m,l,21600r21600,l21600,xe">
              <v:stroke joinstyle="miter"/>
              <v:path gradientshapeok="t" o:connecttype="rect"/>
            </v:shapetype>
            <v:shape id="文本框 1" o:spid="_x0000_s1027" type="#_x0000_t202" style="position:absolute;margin-left:0;margin-top:0;width:2in;height:2in;z-index:25165772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" filled="f" stroked="f">
              <v:textbox style="mso-fit-shape-to-text:t" inset="0,0,0,0">
                <w:txbxContent>
                  <w:p w14:paraId="0CD756FB" w14:textId="77777777" w:rsidR="000A0655" w:rsidRDefault="000A0655">
                    <w:pPr>
                      <w:pStyle w:val="a7"/>
                    </w:pPr>
                    <w:r>
                      <w:rPr>
                        <w:rFonts w:hint="eastAsia"/>
                      </w:rPr>
                      <w:fldChar w:fldCharType="begin"/>
                    </w:r>
                    <w:r>
                      <w:rPr>
                        <w:rFonts w:hint="eastAsia"/>
                      </w:rPr>
                      <w:instrText xml:space="preserve"> PAGE  \* MERGEFORMAT </w:instrText>
                    </w:r>
                    <w:r>
                      <w:rPr>
                        <w:rFonts w:hint="eastAsia"/>
                      </w:rPr>
                      <w:fldChar w:fldCharType="separate"/>
                    </w:r>
                    <w:r>
                      <w:t>i</w:t>
                    </w:r>
                    <w:r>
                      <w:rPr>
                        <w:rFonts w:hint="eastAsia"/>
                      </w:rPr>
                      <w:fldChar w:fldCharType="end"/>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88EFDA" w14:textId="77777777" w:rsidR="000A0655" w:rsidRDefault="000A0655">
    <w:pPr>
      <w:pStyle w:val="a7"/>
      <w:jc w:val="center"/>
    </w:pPr>
    <w:r>
      <w:rPr>
        <w:noProof/>
      </w:rPr>
      <mc:AlternateContent>
        <mc:Choice Requires="wps">
          <w:drawing>
            <wp:anchor distT="0" distB="0" distL="114300" distR="114300" simplePos="0" relativeHeight="251658752" behindDoc="0" locked="0" layoutInCell="1" allowOverlap="1">
              <wp:simplePos x="0" y="0"/>
              <wp:positionH relativeFrom="margin">
                <wp:align>center</wp:align>
              </wp:positionH>
              <wp:positionV relativeFrom="paragraph">
                <wp:posOffset>0</wp:posOffset>
              </wp:positionV>
              <wp:extent cx="32385" cy="131445"/>
              <wp:effectExtent l="0" t="0" r="0" b="0"/>
              <wp:wrapNone/>
              <wp:docPr id="4" name="文本框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 cy="131445"/>
                      </a:xfrm>
                      <a:prstGeom prst="rect">
                        <a:avLst/>
                      </a:prstGeom>
                      <a:noFill/>
                      <a:ln>
                        <a:noFill/>
                      </a:ln>
                    </wps:spPr>
                    <wps:txbx>
                      <w:txbxContent>
                        <w:p w14:paraId="1F00110A" w14:textId="1A9E4275" w:rsidR="000A0655" w:rsidRDefault="000A0655">
                          <w:pPr>
                            <w:pStyle w:val="a7"/>
                          </w:pPr>
                          <w:r>
                            <w:rPr>
                              <w:rFonts w:hint="eastAsia"/>
                            </w:rPr>
                            <w:fldChar w:fldCharType="begin"/>
                          </w:r>
                          <w:r>
                            <w:rPr>
                              <w:rFonts w:hint="eastAsia"/>
                            </w:rPr>
                            <w:instrText xml:space="preserve"> PAGE  \* MERGEFORMAT </w:instrText>
                          </w:r>
                          <w:r>
                            <w:rPr>
                              <w:rFonts w:hint="eastAsia"/>
                            </w:rPr>
                            <w:fldChar w:fldCharType="separate"/>
                          </w:r>
                          <w:r w:rsidR="00E906B0">
                            <w:rPr>
                              <w:noProof/>
                            </w:rPr>
                            <w:t>iii</w:t>
                          </w:r>
                          <w:r>
                            <w:rPr>
                              <w:rFonts w:hint="eastAsia"/>
                            </w:rPr>
                            <w:fldChar w:fldCharType="end"/>
                          </w:r>
                        </w:p>
                      </w:txbxContent>
                    </wps:txbx>
                    <wps:bodyPr rot="0" vert="horz" wrap="none" lIns="0" tIns="0" rIns="0" bIns="0" anchor="t" anchorCtr="0" upright="1">
                      <a:spAutoFit/>
                    </wps:bodyPr>
                  </wps:wsp>
                </a:graphicData>
              </a:graphic>
            </wp:anchor>
          </w:drawing>
        </mc:Choice>
        <mc:Fallback>
          <w:pict>
            <v:shapetype id="_x0000_t202" coordsize="21600,21600" o:spt="202" path="m,l,21600r21600,l21600,xe">
              <v:stroke joinstyle="miter"/>
              <v:path gradientshapeok="t" o:connecttype="rect"/>
            </v:shapetype>
            <v:shape id="文本框 4" o:spid="_x0000_s1028" type="#_x0000_t202" style="position:absolute;left:0;text-align:left;margin-left:0;margin-top:0;width:2.55pt;height:10.35pt;z-index:25165875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" filled="f" stroked="f">
              <v:textbox style="mso-fit-shape-to-text:t" inset="0,0,0,0">
                <w:txbxContent>
                  <w:p w14:paraId="1F00110A" w14:textId="1A9E4275" w:rsidR="000A0655" w:rsidRDefault="000A0655">
                    <w:pPr>
                      <w:pStyle w:val="a7"/>
                    </w:pPr>
                    <w:r>
                      <w:rPr>
                        <w:rFonts w:hint="eastAsia"/>
                      </w:rPr>
                      <w:fldChar w:fldCharType="begin"/>
                    </w:r>
                    <w:r>
                      <w:rPr>
                        <w:rFonts w:hint="eastAsia"/>
                      </w:rPr>
                      <w:instrText xml:space="preserve"> PAGE  \* MERGEFORMAT </w:instrText>
                    </w:r>
                    <w:r>
                      <w:rPr>
                        <w:rFonts w:hint="eastAsia"/>
                      </w:rPr>
                      <w:fldChar w:fldCharType="separate"/>
                    </w:r>
                    <w:r w:rsidR="00E906B0">
                      <w:rPr>
                        <w:noProof/>
                      </w:rPr>
                      <w:t>iii</w:t>
                    </w:r>
                    <w:r>
                      <w:rPr>
                        <w:rFonts w:hint="eastAsia"/>
                      </w:rPr>
                      <w:fldChar w:fldCharType="end"/>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6CB30B" w14:textId="77777777" w:rsidR="000A0655" w:rsidRDefault="000A0655">
    <w:pPr>
      <w:pStyle w:val="a7"/>
      <w:jc w:val="center"/>
    </w:pPr>
    <w:r>
      <w:rPr>
        <w:noProof/>
      </w:rPr>
      <mc:AlternateContent>
        <mc:Choice Requires="wps">
          <w:drawing>
            <wp:anchor distT="0" distB="0" distL="114300" distR="114300" simplePos="0" relativeHeight="251659776" behindDoc="0" locked="0" layoutInCell="1" allowOverlap="1">
              <wp:simplePos x="0" y="0"/>
              <wp:positionH relativeFrom="margin">
                <wp:posOffset>2607310</wp:posOffset>
              </wp:positionH>
              <wp:positionV relativeFrom="paragraph">
                <wp:posOffset>0</wp:posOffset>
              </wp:positionV>
              <wp:extent cx="166370" cy="170180"/>
              <wp:effectExtent l="0" t="0" r="5715" b="1270"/>
              <wp:wrapNone/>
              <wp:docPr id="5" name="文本框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6082" cy="170396"/>
                      </a:xfrm>
                      <a:prstGeom prst="rect">
                        <a:avLst/>
                      </a:prstGeom>
                      <a:noFill/>
                      <a:ln>
                        <a:noFill/>
                      </a:ln>
                    </wps:spPr>
                    <wps:txbx>
                      <w:txbxContent>
                        <w:p w14:paraId="6D7B75C6" w14:textId="1837731E" w:rsidR="000A0655" w:rsidRDefault="000A0655">
                          <w:pPr>
                            <w:pStyle w:val="a7"/>
                          </w:pPr>
                          <w:r>
                            <w:rPr>
                              <w:rFonts w:hint="eastAsia"/>
                            </w:rPr>
                            <w:fldChar w:fldCharType="begin"/>
                          </w:r>
                          <w:r>
                            <w:rPr>
                              <w:rFonts w:hint="eastAsia"/>
                            </w:rPr>
                            <w:instrText xml:space="preserve"> PAGE  \* MERGEFORMAT </w:instrText>
                          </w:r>
                          <w:r>
                            <w:rPr>
                              <w:rFonts w:hint="eastAsia"/>
                            </w:rPr>
                            <w:fldChar w:fldCharType="separate"/>
                          </w:r>
                          <w:r w:rsidR="00E906B0">
                            <w:rPr>
                              <w:noProof/>
                            </w:rPr>
                            <w:t>13</w:t>
                          </w:r>
                          <w:r>
                            <w:rPr>
                              <w:rFonts w:hint="eastAsia"/>
                            </w:rPr>
                            <w:fldChar w:fldCharType="end"/>
                          </w:r>
                        </w:p>
                      </w:txbxContent>
                    </wps:txbx>
                    <wps:bodyPr rot="0" vert="horz" wrap="square" lIns="0" tIns="0" rIns="0" bIns="0" anchor="t" anchorCtr="0" upright="1">
                      <a:noAutofit/>
                    </wps:bodyPr>
                  </wps:wsp>
                </a:graphicData>
              </a:graphic>
            </wp:anchor>
          </w:drawing>
        </mc:Choice>
        <mc:Fallback>
          <w:pict>
            <v:shapetype id="_x0000_t202" coordsize="21600,21600" o:spt="202" path="m,l,21600r21600,l21600,xe">
              <v:stroke joinstyle="miter"/>
              <v:path gradientshapeok="t" o:connecttype="rect"/>
            </v:shapetype>
            <v:shape id="文本框 5" o:spid="_x0000_s1029" type="#_x0000_t202" style="position:absolute;left:0;text-align:left;margin-left:205.3pt;margin-top:0;width:13.1pt;height:13.4pt;z-index:25165977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" filled="f" stroked="f">
              <v:textbox inset="0,0,0,0">
                <w:txbxContent>
                  <w:p w14:paraId="6D7B75C6" w14:textId="1837731E" w:rsidR="000A0655" w:rsidRDefault="000A0655">
                    <w:pPr>
                      <w:pStyle w:val="a7"/>
                    </w:pPr>
                    <w:r>
                      <w:rPr>
                        <w:rFonts w:hint="eastAsia"/>
                      </w:rPr>
                      <w:fldChar w:fldCharType="begin"/>
                    </w:r>
                    <w:r>
                      <w:rPr>
                        <w:rFonts w:hint="eastAsia"/>
                      </w:rPr>
                      <w:instrText xml:space="preserve"> PAGE  \* MERGEFORMAT </w:instrText>
                    </w:r>
                    <w:r>
                      <w:rPr>
                        <w:rFonts w:hint="eastAsia"/>
                      </w:rPr>
                      <w:fldChar w:fldCharType="separate"/>
                    </w:r>
                    <w:r w:rsidR="00E906B0">
                      <w:rPr>
                        <w:noProof/>
                      </w:rPr>
                      <w:t>13</w:t>
                    </w:r>
                    <w:r>
                      <w:rPr>
                        <w:rFonts w:hint="eastAsia"/>
                      </w:rPr>
                      <w:fldChar w:fldCharType="end"/>
                    </w: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6F7651" w14:textId="77777777" w:rsidR="000A0655" w:rsidRDefault="000A0655">
    <w:pPr>
      <w:pStyle w:val="a7"/>
      <w:jc w:val="center"/>
    </w:pPr>
    <w:r>
      <w:rPr>
        <w:noProof/>
      </w:rPr>
      <mc:AlternateContent>
        <mc:Choice Requires="wps">
          <w:drawing>
            <wp:anchor distT="0" distB="0" distL="114300" distR="114300" simplePos="0" relativeHeight="251660800" behindDoc="0" locked="0" layoutInCell="1" allowOverlap="1">
              <wp:simplePos x="0" y="0"/>
              <wp:positionH relativeFrom="margin">
                <wp:align>center</wp:align>
              </wp:positionH>
              <wp:positionV relativeFrom="paragraph">
                <wp:posOffset>0</wp:posOffset>
              </wp:positionV>
              <wp:extent cx="32385" cy="131445"/>
              <wp:effectExtent l="0" t="0" r="0" b="0"/>
              <wp:wrapNone/>
              <wp:docPr id="6" name="文本框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 cy="131445"/>
                      </a:xfrm>
                      <a:prstGeom prst="rect">
                        <a:avLst/>
                      </a:prstGeom>
                      <a:noFill/>
                      <a:ln>
                        <a:noFill/>
                      </a:ln>
                    </wps:spPr>
                    <wps:txbx>
                      <w:txbxContent>
                        <w:p w14:paraId="0F9892D2" w14:textId="11B315BB" w:rsidR="000A0655" w:rsidRDefault="000A0655">
                          <w:pPr>
                            <w:pStyle w:val="a7"/>
                          </w:pPr>
                          <w:r>
                            <w:rPr>
                              <w:rFonts w:hint="eastAsia"/>
                            </w:rPr>
                            <w:fldChar w:fldCharType="begin"/>
                          </w:r>
                          <w:r>
                            <w:rPr>
                              <w:rFonts w:hint="eastAsia"/>
                            </w:rPr>
                            <w:instrText xml:space="preserve"> PAGE  \* MERGEFORMAT </w:instrText>
                          </w:r>
                          <w:r>
                            <w:rPr>
                              <w:rFonts w:hint="eastAsia"/>
                            </w:rPr>
                            <w:fldChar w:fldCharType="separate"/>
                          </w:r>
                          <w:r w:rsidR="00E906B0">
                            <w:rPr>
                              <w:noProof/>
                            </w:rPr>
                            <w:t>14</w:t>
                          </w:r>
                          <w:r>
                            <w:rPr>
                              <w:rFonts w:hint="eastAsia"/>
                            </w:rPr>
                            <w:fldChar w:fldCharType="end"/>
                          </w:r>
                        </w:p>
                      </w:txbxContent>
                    </wps:txbx>
                    <wps:bodyPr rot="0" vert="horz" wrap="none" lIns="0" tIns="0" rIns="0" bIns="0" anchor="t" anchorCtr="0" upright="1">
                      <a:spAutoFit/>
                    </wps:bodyPr>
                  </wps:wsp>
                </a:graphicData>
              </a:graphic>
            </wp:anchor>
          </w:drawing>
        </mc:Choice>
        <mc:Fallback>
          <w:pict>
            <v:shapetype id="_x0000_t202" coordsize="21600,21600" o:spt="202" path="m,l,21600r21600,l21600,xe">
              <v:stroke joinstyle="miter"/>
              <v:path gradientshapeok="t" o:connecttype="rect"/>
            </v:shapetype>
            <v:shape id="文本框 6" o:spid="_x0000_s1030" type="#_x0000_t202" style="position:absolute;left:0;text-align:left;margin-left:0;margin-top:0;width:2.55pt;height:10.35pt;z-index:25166080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" filled="f" stroked="f">
              <v:textbox style="mso-fit-shape-to-text:t" inset="0,0,0,0">
                <w:txbxContent>
                  <w:p w14:paraId="0F9892D2" w14:textId="11B315BB" w:rsidR="000A0655" w:rsidRDefault="000A0655">
                    <w:pPr>
                      <w:pStyle w:val="a7"/>
                    </w:pPr>
                    <w:r>
                      <w:rPr>
                        <w:rFonts w:hint="eastAsia"/>
                      </w:rPr>
                      <w:fldChar w:fldCharType="begin"/>
                    </w:r>
                    <w:r>
                      <w:rPr>
                        <w:rFonts w:hint="eastAsia"/>
                      </w:rPr>
                      <w:instrText xml:space="preserve"> PAGE  \* MERGEFORMAT </w:instrText>
                    </w:r>
                    <w:r>
                      <w:rPr>
                        <w:rFonts w:hint="eastAsia"/>
                      </w:rPr>
                      <w:fldChar w:fldCharType="separate"/>
                    </w:r>
                    <w:r w:rsidR="00E906B0">
                      <w:rPr>
                        <w:noProof/>
                      </w:rPr>
                      <w:t>14</w:t>
                    </w:r>
                    <w:r>
                      <w:rPr>
                        <w:rFonts w:hint="eastAsia"/>
                      </w:rPr>
                      <w:fldChar w:fldCharType="end"/>
                    </w:r>
                  </w:p>
                </w:txbxContent>
              </v:textbox>
              <w10:wrap anchorx="margin"/>
            </v:shape>
          </w:pict>
        </mc:Fallback>
      </mc:AlternateContent>
    </w: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AF6788" w14:textId="77777777" w:rsidR="000A0655" w:rsidRDefault="000A0655">
    <w:pPr>
      <w:pStyle w:val="a7"/>
      <w:jc w:val="center"/>
    </w:pPr>
    <w:r>
      <w:rPr>
        <w:noProof/>
      </w:rPr>
      <mc:AlternateContent>
        <mc:Choice Requires="wps">
          <w:drawing>
            <wp:anchor distT="0" distB="0" distL="114300" distR="114300" simplePos="0" relativeHeight="251655680" behindDoc="0" locked="0" layoutInCell="1" allowOverlap="1">
              <wp:simplePos x="0" y="0"/>
              <wp:positionH relativeFrom="margin">
                <wp:align>center</wp:align>
              </wp:positionH>
              <wp:positionV relativeFrom="paragraph">
                <wp:posOffset>0</wp:posOffset>
              </wp:positionV>
              <wp:extent cx="32385" cy="131445"/>
              <wp:effectExtent l="0" t="0" r="0" b="0"/>
              <wp:wrapNone/>
              <wp:docPr id="7" name="文本框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 cy="131445"/>
                      </a:xfrm>
                      <a:prstGeom prst="rect">
                        <a:avLst/>
                      </a:prstGeom>
                      <a:noFill/>
                      <a:ln>
                        <a:noFill/>
                      </a:ln>
                    </wps:spPr>
                    <wps:txbx>
                      <w:txbxContent>
                        <w:p w14:paraId="57F97B59" w14:textId="216FE509" w:rsidR="000A0655" w:rsidRDefault="000A0655">
                          <w:pPr>
                            <w:pStyle w:val="a7"/>
                          </w:pPr>
                          <w:r>
                            <w:rPr>
                              <w:rFonts w:hint="eastAsia"/>
                            </w:rPr>
                            <w:fldChar w:fldCharType="begin"/>
                          </w:r>
                          <w:r>
                            <w:rPr>
                              <w:rFonts w:hint="eastAsia"/>
                            </w:rPr>
                            <w:instrText xml:space="preserve"> PAGE  \* MERGEFORMAT </w:instrText>
                          </w:r>
                          <w:r>
                            <w:rPr>
                              <w:rFonts w:hint="eastAsia"/>
                            </w:rPr>
                            <w:fldChar w:fldCharType="separate"/>
                          </w:r>
                          <w:r w:rsidR="00E906B0">
                            <w:rPr>
                              <w:noProof/>
                            </w:rPr>
                            <w:t>15</w:t>
                          </w:r>
                          <w:r>
                            <w:rPr>
                              <w:rFonts w:hint="eastAsia"/>
                            </w:rPr>
                            <w:fldChar w:fldCharType="end"/>
                          </w:r>
                        </w:p>
                      </w:txbxContent>
                    </wps:txbx>
                    <wps:bodyPr rot="0" vert="horz" wrap="none" lIns="0" tIns="0" rIns="0" bIns="0" anchor="t" anchorCtr="0" upright="1">
                      <a:spAutoFit/>
                    </wps:bodyPr>
                  </wps:wsp>
                </a:graphicData>
              </a:graphic>
            </wp:anchor>
          </w:drawing>
        </mc:Choice>
        <mc:Fallback>
          <w:pict>
            <v:shapetype id="_x0000_t202" coordsize="21600,21600" o:spt="202" path="m,l,21600r21600,l21600,xe">
              <v:stroke joinstyle="miter"/>
              <v:path gradientshapeok="t" o:connecttype="rect"/>
            </v:shapetype>
            <v:shape id="文本框 7" o:spid="_x0000_s1031" type="#_x0000_t202" style="position:absolute;left:0;text-align:left;margin-left:0;margin-top:0;width:2.55pt;height:10.35pt;z-index:25165568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" filled="f" stroked="f">
              <v:textbox style="mso-fit-shape-to-text:t" inset="0,0,0,0">
                <w:txbxContent>
                  <w:p w14:paraId="57F97B59" w14:textId="216FE509" w:rsidR="000A0655" w:rsidRDefault="000A0655">
                    <w:pPr>
                      <w:pStyle w:val="a7"/>
                    </w:pPr>
                    <w:r>
                      <w:rPr>
                        <w:rFonts w:hint="eastAsia"/>
                      </w:rPr>
                      <w:fldChar w:fldCharType="begin"/>
                    </w:r>
                    <w:r>
                      <w:rPr>
                        <w:rFonts w:hint="eastAsia"/>
                      </w:rPr>
                      <w:instrText xml:space="preserve"> PAGE  \* MERGEFORMAT </w:instrText>
                    </w:r>
                    <w:r>
                      <w:rPr>
                        <w:rFonts w:hint="eastAsia"/>
                      </w:rPr>
                      <w:fldChar w:fldCharType="separate"/>
                    </w:r>
                    <w:r w:rsidR="00E906B0">
                      <w:rPr>
                        <w:noProof/>
                      </w:rPr>
                      <w:t>15</w:t>
                    </w:r>
                    <w:r>
                      <w:rPr>
                        <w:rFonts w:hint="eastAsia"/>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9DB906E" w14:textId="77777777" w:rsidR="001019BE" w:rsidRDefault="001019BE">
      <w:r>
        <w:separator/>
      </w:r>
    </w:p>
  </w:footnote>
  <w:footnote w:type="continuationSeparator" w:id="0">
    <w:p w14:paraId="58981EF3" w14:textId="77777777" w:rsidR="001019BE" w:rsidRDefault="001019BE">
      <w:r>
        <w:continuationSeparator/>
      </w:r>
    </w:p>
  </w:footnote>
  <w:footnote w:id="1">
    <w:p w14:paraId="5F5EA7D9" w14:textId="77777777" w:rsidR="000A0655" w:rsidRDefault="000A0655">
      <w:pPr>
        <w:pStyle w:val="ab"/>
        <w:rPr>
          <w:rFonts w:ascii="MS Mincho" w:eastAsia="MS Mincho" w:hAnsi="MS Mincho"/>
          <w:lang w:eastAsia="ja-JP"/>
        </w:rPr>
      </w:pPr>
      <w:r>
        <w:rPr>
          <w:rStyle w:val="af2"/>
          <w:rFonts w:ascii="MS Mincho" w:eastAsia="MS Mincho" w:hAnsi="MS Mincho"/>
        </w:rPr>
        <w:footnoteRef/>
      </w:r>
      <w:r>
        <w:rPr>
          <w:rFonts w:ascii="MS Mincho" w:eastAsia="MS Mincho" w:hAnsi="MS Mincho"/>
          <w:lang w:eastAsia="ja-JP"/>
        </w:rPr>
        <w:t xml:space="preserve"> カミュの「不条理」の概念：アルベール・カミュが『西西弗の神話』（窪田啓作訳、新潮社、1969年）で展開した哲学的概念。人間の意味の探求と世界の無意味さとの間の矛盾を指す</w:t>
      </w:r>
      <w:r>
        <w:rPr>
          <w:rFonts w:ascii="MS Mincho" w:eastAsia="MS Mincho" w:hAnsi="MS Mincho" w:hint="eastAsia"/>
          <w:lang w:eastAsia="ja-JP"/>
        </w:rPr>
        <w:t>。</w:t>
      </w:r>
    </w:p>
  </w:footnote>
  <w:footnote w:id="2">
    <w:p w14:paraId="4D5A0912" w14:textId="77777777" w:rsidR="000A0655" w:rsidRDefault="000A0655">
      <w:pPr>
        <w:pStyle w:val="ab"/>
        <w:rPr>
          <w:rFonts w:ascii="MS Mincho" w:eastAsia="MS Mincho" w:hAnsi="MS Mincho"/>
          <w:lang w:eastAsia="ja-JP"/>
        </w:rPr>
      </w:pPr>
      <w:r>
        <w:rPr>
          <w:rStyle w:val="af2"/>
          <w:rFonts w:ascii="MS Mincho" w:eastAsia="MS Mincho" w:hAnsi="MS Mincho"/>
        </w:rPr>
        <w:footnoteRef/>
      </w:r>
      <w:r>
        <w:rPr>
          <w:rFonts w:ascii="MS Mincho" w:eastAsia="MS Mincho" w:hAnsi="MS Mincho"/>
          <w:lang w:eastAsia="ja-JP"/>
        </w:rPr>
        <w:t xml:space="preserve"> サルトルの実存主義の中核概念：ジャン＝ポール・サルトルが『実存主義とは何か』（伊吹武彦訳、人文書院、1996年）で主張した思想。人間は最初に存在し、その後の選択と行動によって自らの本質を形作るという考え</w:t>
      </w:r>
      <w:r>
        <w:rPr>
          <w:rFonts w:ascii="MS Mincho" w:eastAsia="MS Mincho" w:hAnsi="MS Mincho" w:hint="eastAsia"/>
          <w:lang w:eastAsia="ja-JP"/>
        </w:rPr>
        <w:t>。</w:t>
      </w:r>
    </w:p>
  </w:footnote>
  <w:footnote w:id="3">
    <w:p w14:paraId="121ADE32" w14:textId="77777777" w:rsidR="000A0655" w:rsidRDefault="000A0655">
      <w:pPr>
        <w:pStyle w:val="ab"/>
        <w:rPr>
          <w:rFonts w:ascii="MS Mincho" w:eastAsia="MS Mincho" w:hAnsi="MS Mincho"/>
          <w:lang w:eastAsia="ja-JP"/>
        </w:rPr>
      </w:pPr>
      <w:r>
        <w:rPr>
          <w:rStyle w:val="af2"/>
          <w:rFonts w:ascii="MS Mincho" w:eastAsia="MS Mincho" w:hAnsi="MS Mincho"/>
        </w:rPr>
        <w:footnoteRef/>
      </w:r>
      <w:r>
        <w:rPr>
          <w:rFonts w:ascii="MS Mincho" w:eastAsia="MS Mincho" w:hAnsi="MS Mincho"/>
          <w:lang w:eastAsia="ja-JP"/>
        </w:rPr>
        <w:t xml:space="preserve"> ハイデガーの「死への存在」概念：マルティン・ハイデガーが『存在と時間』（細谷貞雄訳、筑摩書房、1963年）で展開した思想。人間が自らの死の可能性を自覚することで、本来的な生き方を見出すという考え</w:t>
      </w:r>
      <w:r>
        <w:rPr>
          <w:rFonts w:ascii="MS Mincho" w:eastAsia="MS Mincho" w:hAnsi="MS Mincho" w:hint="eastAsia"/>
          <w:lang w:eastAsia="ja-JP"/>
        </w:rPr>
        <w:t>。</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62C409" w14:textId="77777777" w:rsidR="000A0655" w:rsidRDefault="000A0655">
    <w:pPr>
      <w:pStyle w:val="a9"/>
    </w:pPr>
    <w:r>
      <w:rPr>
        <w:rFonts w:hint="eastAsia"/>
      </w:rPr>
      <w:t>目录</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5A2919" w14:textId="77777777" w:rsidR="000A0655" w:rsidRDefault="000A0655">
    <w:pPr>
      <w:ind w:leftChars="1080" w:left="2268" w:firstLineChars="350" w:firstLine="1120"/>
      <w:jc w:val="left"/>
      <w:rPr>
        <w:rFonts w:ascii="微软雅黑" w:eastAsia="微软雅黑" w:hAnsi="微软雅黑"/>
        <w:b/>
        <w:spacing w:val="30"/>
        <w:sz w:val="32"/>
        <w:szCs w:val="32"/>
      </w:rPr>
    </w:pPr>
    <w:r>
      <w:rPr>
        <w:rFonts w:ascii="微软雅黑" w:eastAsia="微软雅黑" w:hAnsi="微软雅黑"/>
        <w:b/>
        <w:noProof/>
        <w:spacing w:val="30"/>
        <w:sz w:val="32"/>
        <w:szCs w:val="32"/>
      </w:rPr>
      <w:drawing>
        <wp:anchor distT="0" distB="0" distL="114300" distR="114300" simplePos="0" relativeHeight="251654656" behindDoc="0" locked="0" layoutInCell="1" allowOverlap="1">
          <wp:simplePos x="0" y="0"/>
          <wp:positionH relativeFrom="column">
            <wp:posOffset>-318770</wp:posOffset>
          </wp:positionH>
          <wp:positionV relativeFrom="paragraph">
            <wp:posOffset>-107315</wp:posOffset>
          </wp:positionV>
          <wp:extent cx="2028825" cy="466725"/>
          <wp:effectExtent l="0" t="0" r="0" b="0"/>
          <wp:wrapNone/>
          <wp:docPr id="31" name="图片 3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rrowheads="1"/>
                  </pic:cNvPicPr>
                </pic:nvPicPr>
                <pic:blipFill>
                  <a:blip r:embed="rId1">
                    <a:extLst>
                      <a:ext uri="{28A0092B-C50C-407E-A947-70E740481C1C}">
                        <a14:useLocalDpi xmlns:a14="http://schemas.microsoft.com/office/drawing/2010/main" val="0"/>
                      </a:ext>
                    </a:extLst>
                  </a:blip>
                  <a:srcRect l="-719" t="-4807" r="-7471" b="-14420"/>
                  <a:stretch>
                    <a:fillRect/>
                  </a:stretch>
                </pic:blipFill>
                <pic:spPr>
                  <a:xfrm>
                    <a:off x="0" y="0"/>
                    <a:ext cx="2028825" cy="466725"/>
                  </a:xfrm>
                  <a:prstGeom prst="rect">
                    <a:avLst/>
                  </a:prstGeom>
                  <a:noFill/>
                  <a:ln>
                    <a:noFill/>
                  </a:ln>
                </pic:spPr>
              </pic:pic>
            </a:graphicData>
          </a:graphic>
        </wp:anchor>
      </w:drawing>
    </w:r>
    <w:r>
      <w:rPr>
        <w:rFonts w:ascii="微软雅黑" w:eastAsia="微软雅黑" w:hAnsi="微软雅黑" w:hint="eastAsia"/>
        <w:b/>
        <w:spacing w:val="30"/>
        <w:sz w:val="32"/>
        <w:szCs w:val="32"/>
      </w:rPr>
      <w:t>2025届本科生毕业论文</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47BF43" w14:textId="77777777" w:rsidR="000A0655" w:rsidRDefault="000A0655">
    <w:pPr>
      <w:pStyle w:val="a9"/>
    </w:pPr>
    <w:r>
      <w:rPr>
        <w:rFonts w:hint="eastAsia"/>
      </w:rPr>
      <w:t>目 录</w: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4A3700" w14:textId="77777777" w:rsidR="000A0655" w:rsidRDefault="000A0655">
    <w:pPr>
      <w:pStyle w:val="a9"/>
    </w:pPr>
    <w:r>
      <w:rPr>
        <w:rFonts w:hint="eastAsia"/>
      </w:rPr>
      <w:t>目 录</w: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13661B" w14:textId="77777777" w:rsidR="000A0655" w:rsidRDefault="000A0655">
    <w:pPr>
      <w:pStyle w:val="a9"/>
    </w:pPr>
    <w:r>
      <w:rPr>
        <w:rFonts w:hint="eastAsia"/>
      </w:rPr>
      <w:t>日文摘要</w: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B10E95" w14:textId="77777777" w:rsidR="000A0655" w:rsidRDefault="000A0655">
    <w:pPr>
      <w:pStyle w:val="a9"/>
    </w:pPr>
    <w:r>
      <w:rPr>
        <w:rFonts w:hint="eastAsia"/>
      </w:rPr>
      <w:t>广东海洋大学2025届本科生毕业论文</w:t>
    </w: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BB1FF0" w14:textId="77777777" w:rsidR="000A0655" w:rsidRDefault="000A0655">
    <w:pPr>
      <w:pStyle w:val="a9"/>
    </w:pPr>
    <w:r>
      <w:rPr>
        <w:rFonts w:hint="eastAsia"/>
      </w:rPr>
      <w:t>参考文献</w:t>
    </w: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E8563B" w14:textId="77777777" w:rsidR="000A0655" w:rsidRDefault="000A0655">
    <w:pPr>
      <w:pStyle w:val="a9"/>
    </w:pPr>
    <w:r>
      <w:rPr>
        <w:rFonts w:hint="eastAsia"/>
      </w:rPr>
      <w:t>致 谢</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doNotDisplayPageBoundaries/>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37B0"/>
    <w:rsid w:val="B7F88B0B"/>
    <w:rsid w:val="F3FFC5E2"/>
    <w:rsid w:val="FEFE656B"/>
    <w:rsid w:val="00034BE6"/>
    <w:rsid w:val="000A0655"/>
    <w:rsid w:val="000C1F75"/>
    <w:rsid w:val="001019BE"/>
    <w:rsid w:val="00121AA3"/>
    <w:rsid w:val="00125A06"/>
    <w:rsid w:val="0017616E"/>
    <w:rsid w:val="00191971"/>
    <w:rsid w:val="001B0982"/>
    <w:rsid w:val="001B0E4D"/>
    <w:rsid w:val="001B53A2"/>
    <w:rsid w:val="001B68A1"/>
    <w:rsid w:val="00217AB7"/>
    <w:rsid w:val="00233017"/>
    <w:rsid w:val="0024631E"/>
    <w:rsid w:val="00272B1C"/>
    <w:rsid w:val="002A4CF1"/>
    <w:rsid w:val="0031066B"/>
    <w:rsid w:val="0032274F"/>
    <w:rsid w:val="00332998"/>
    <w:rsid w:val="00333C36"/>
    <w:rsid w:val="003351F6"/>
    <w:rsid w:val="00393B87"/>
    <w:rsid w:val="003B24BA"/>
    <w:rsid w:val="003B3484"/>
    <w:rsid w:val="003B74F1"/>
    <w:rsid w:val="003E27CF"/>
    <w:rsid w:val="003E419A"/>
    <w:rsid w:val="00407D1D"/>
    <w:rsid w:val="00412E08"/>
    <w:rsid w:val="00427336"/>
    <w:rsid w:val="00436F66"/>
    <w:rsid w:val="00463950"/>
    <w:rsid w:val="00463E70"/>
    <w:rsid w:val="0048786E"/>
    <w:rsid w:val="004D4FDE"/>
    <w:rsid w:val="00516EE2"/>
    <w:rsid w:val="00535A39"/>
    <w:rsid w:val="005705DD"/>
    <w:rsid w:val="005A4F65"/>
    <w:rsid w:val="005E5826"/>
    <w:rsid w:val="005F36B8"/>
    <w:rsid w:val="006111C5"/>
    <w:rsid w:val="00623A2C"/>
    <w:rsid w:val="00634B1E"/>
    <w:rsid w:val="00651F8F"/>
    <w:rsid w:val="006B3BA5"/>
    <w:rsid w:val="006C6012"/>
    <w:rsid w:val="00705B59"/>
    <w:rsid w:val="00732EBE"/>
    <w:rsid w:val="00766F82"/>
    <w:rsid w:val="00781217"/>
    <w:rsid w:val="007C5A23"/>
    <w:rsid w:val="007D37B0"/>
    <w:rsid w:val="007F1D37"/>
    <w:rsid w:val="008154A2"/>
    <w:rsid w:val="00835CDE"/>
    <w:rsid w:val="008567DC"/>
    <w:rsid w:val="008C5330"/>
    <w:rsid w:val="008D623E"/>
    <w:rsid w:val="008F0AFF"/>
    <w:rsid w:val="008F45B2"/>
    <w:rsid w:val="00907BA8"/>
    <w:rsid w:val="00936AFF"/>
    <w:rsid w:val="009455A3"/>
    <w:rsid w:val="009505F3"/>
    <w:rsid w:val="009A6E74"/>
    <w:rsid w:val="009B0644"/>
    <w:rsid w:val="00A0442C"/>
    <w:rsid w:val="00A256B2"/>
    <w:rsid w:val="00A73011"/>
    <w:rsid w:val="00A902A0"/>
    <w:rsid w:val="00AB73AF"/>
    <w:rsid w:val="00AE3AAA"/>
    <w:rsid w:val="00AE3ADF"/>
    <w:rsid w:val="00B31090"/>
    <w:rsid w:val="00B444A2"/>
    <w:rsid w:val="00B466B0"/>
    <w:rsid w:val="00B67BAA"/>
    <w:rsid w:val="00B858FB"/>
    <w:rsid w:val="00B912FC"/>
    <w:rsid w:val="00CA1EDF"/>
    <w:rsid w:val="00CA29D6"/>
    <w:rsid w:val="00CA6EE1"/>
    <w:rsid w:val="00CD0025"/>
    <w:rsid w:val="00CD5398"/>
    <w:rsid w:val="00CE5A50"/>
    <w:rsid w:val="00D22AA4"/>
    <w:rsid w:val="00D8365E"/>
    <w:rsid w:val="00DC3680"/>
    <w:rsid w:val="00DD71FE"/>
    <w:rsid w:val="00DD743E"/>
    <w:rsid w:val="00DE4788"/>
    <w:rsid w:val="00DE6CD1"/>
    <w:rsid w:val="00E1730F"/>
    <w:rsid w:val="00E56CAC"/>
    <w:rsid w:val="00E906B0"/>
    <w:rsid w:val="00EF511D"/>
    <w:rsid w:val="00F00D51"/>
    <w:rsid w:val="00F0482D"/>
    <w:rsid w:val="00F20765"/>
    <w:rsid w:val="00F5184D"/>
    <w:rsid w:val="00F82F08"/>
    <w:rsid w:val="00FA1541"/>
    <w:rsid w:val="00FE5AF0"/>
    <w:rsid w:val="00FF17B0"/>
    <w:rsid w:val="00FF1AAE"/>
    <w:rsid w:val="00FF2796"/>
    <w:rsid w:val="00FF55D5"/>
    <w:rsid w:val="26C04A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5C292F3"/>
  <w15:docId w15:val="{0E91C9FD-DBA9-41D1-B924-4EFD13F13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qFormat="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semiHidden="1" w:uiPriority="39"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rFonts w:ascii="Times New Roman" w:eastAsia="宋体" w:hAnsi="Times New Roman" w:cs="Times New Roman"/>
      <w:b/>
      <w:bCs/>
      <w:kern w:val="44"/>
      <w:sz w:val="30"/>
      <w:szCs w:val="44"/>
    </w:rPr>
  </w:style>
  <w:style w:type="paragraph" w:styleId="2">
    <w:name w:val="heading 2"/>
    <w:basedOn w:val="a"/>
    <w:next w:val="a"/>
    <w:link w:val="21"/>
    <w:uiPriority w:val="9"/>
    <w:semiHidden/>
    <w:unhideWhenUsed/>
    <w:qFormat/>
    <w:pPr>
      <w:keepNext/>
      <w:keepLines/>
      <w:spacing w:before="260" w:after="260" w:line="416" w:lineRule="auto"/>
      <w:outlineLvl w:val="1"/>
    </w:pPr>
    <w:rPr>
      <w:rFonts w:ascii="Cambria" w:eastAsia="MS Mincho" w:hAnsi="Cambria" w:cs="Times New Roman"/>
      <w:b/>
      <w:bCs/>
      <w:sz w:val="28"/>
      <w:szCs w:val="32"/>
    </w:rPr>
  </w:style>
  <w:style w:type="paragraph" w:styleId="3">
    <w:name w:val="heading 3"/>
    <w:basedOn w:val="a"/>
    <w:next w:val="a"/>
    <w:link w:val="30"/>
    <w:uiPriority w:val="9"/>
    <w:unhideWhenUsed/>
    <w:qFormat/>
    <w:pPr>
      <w:keepNext/>
      <w:keepLines/>
      <w:spacing w:before="260" w:after="260" w:line="416" w:lineRule="auto"/>
      <w:outlineLvl w:val="2"/>
    </w:pPr>
    <w:rPr>
      <w:rFonts w:ascii="Times New Roman" w:eastAsia="MS Mincho" w:hAnsi="Times New Roman" w:cs="Times New Roman"/>
      <w:b/>
      <w:bCs/>
      <w:sz w:val="28"/>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31">
    <w:name w:val="toc 3"/>
    <w:basedOn w:val="a"/>
    <w:next w:val="a"/>
    <w:uiPriority w:val="39"/>
    <w:unhideWhenUsed/>
    <w:qFormat/>
    <w:pPr>
      <w:ind w:leftChars="400" w:left="840"/>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11">
    <w:name w:val="toc 1"/>
    <w:basedOn w:val="a"/>
    <w:next w:val="a"/>
    <w:uiPriority w:val="39"/>
    <w:unhideWhenUsed/>
    <w:qFormat/>
    <w:pPr>
      <w:tabs>
        <w:tab w:val="right" w:leader="dot" w:pos="8296"/>
      </w:tabs>
      <w:outlineLvl w:val="0"/>
    </w:pPr>
    <w:rPr>
      <w:rFonts w:ascii="MS Mincho" w:eastAsia="MS Mincho" w:hAnsi="MS Mincho" w:cs="Times New Roman"/>
      <w:sz w:val="24"/>
      <w:szCs w:val="24"/>
      <w:lang w:eastAsia="ja-JP"/>
    </w:rPr>
  </w:style>
  <w:style w:type="paragraph" w:styleId="ab">
    <w:name w:val="footnote text"/>
    <w:basedOn w:val="a"/>
    <w:link w:val="ac"/>
    <w:uiPriority w:val="99"/>
    <w:semiHidden/>
    <w:unhideWhenUsed/>
    <w:qFormat/>
    <w:pPr>
      <w:snapToGrid w:val="0"/>
      <w:jc w:val="left"/>
    </w:pPr>
    <w:rPr>
      <w:rFonts w:ascii="Times New Roman" w:eastAsia="宋体" w:hAnsi="Times New Roman" w:cs="Times New Roman"/>
      <w:sz w:val="18"/>
      <w:szCs w:val="18"/>
    </w:rPr>
  </w:style>
  <w:style w:type="paragraph" w:styleId="32">
    <w:name w:val="Body Text Indent 3"/>
    <w:basedOn w:val="a"/>
    <w:link w:val="310"/>
    <w:uiPriority w:val="99"/>
    <w:semiHidden/>
    <w:unhideWhenUsed/>
    <w:qFormat/>
    <w:pPr>
      <w:spacing w:after="120"/>
      <w:ind w:leftChars="200" w:left="420"/>
    </w:pPr>
    <w:rPr>
      <w:sz w:val="16"/>
      <w:szCs w:val="16"/>
    </w:rPr>
  </w:style>
  <w:style w:type="paragraph" w:styleId="20">
    <w:name w:val="toc 2"/>
    <w:basedOn w:val="a"/>
    <w:next w:val="a"/>
    <w:uiPriority w:val="39"/>
    <w:unhideWhenUsed/>
    <w:qFormat/>
    <w:pPr>
      <w:tabs>
        <w:tab w:val="right" w:leader="dot" w:pos="8296"/>
      </w:tabs>
      <w:ind w:leftChars="200" w:left="420"/>
    </w:pPr>
    <w:rPr>
      <w:rFonts w:ascii="Times New Roman" w:eastAsia="MS Mincho" w:hAnsi="Times New Roman" w:cs="Times New Roman"/>
      <w:sz w:val="24"/>
      <w:szCs w:val="24"/>
      <w:lang w:eastAsia="ja-JP"/>
    </w:rPr>
  </w:style>
  <w:style w:type="paragraph" w:styleId="ad">
    <w:name w:val="Normal (Web)"/>
    <w:basedOn w:val="a"/>
    <w:uiPriority w:val="99"/>
    <w:unhideWhenUsed/>
    <w:qFormat/>
    <w:pPr>
      <w:spacing w:before="100" w:beforeAutospacing="1" w:after="100" w:afterAutospacing="1"/>
    </w:pPr>
    <w:rPr>
      <w:rFonts w:ascii="Times New Roman" w:eastAsia="宋体" w:hAnsi="Times New Roman" w:cs="Times New Roman"/>
      <w:szCs w:val="24"/>
    </w:rPr>
  </w:style>
  <w:style w:type="paragraph" w:styleId="ae">
    <w:name w:val="annotation subject"/>
    <w:basedOn w:val="a3"/>
    <w:next w:val="a3"/>
    <w:link w:val="af"/>
    <w:uiPriority w:val="99"/>
    <w:semiHidden/>
    <w:unhideWhenUsed/>
    <w:qFormat/>
    <w:rPr>
      <w:b/>
      <w:bCs/>
    </w:rPr>
  </w:style>
  <w:style w:type="character" w:styleId="af0">
    <w:name w:val="Hyperlink"/>
    <w:basedOn w:val="a0"/>
    <w:uiPriority w:val="99"/>
    <w:unhideWhenUsed/>
    <w:qFormat/>
    <w:rPr>
      <w:color w:val="0563C1" w:themeColor="hyperlink"/>
      <w:u w:val="single"/>
    </w:rPr>
  </w:style>
  <w:style w:type="character" w:styleId="af1">
    <w:name w:val="annotation reference"/>
    <w:basedOn w:val="a0"/>
    <w:uiPriority w:val="99"/>
    <w:semiHidden/>
    <w:unhideWhenUsed/>
    <w:qFormat/>
    <w:rPr>
      <w:sz w:val="21"/>
      <w:szCs w:val="21"/>
    </w:rPr>
  </w:style>
  <w:style w:type="character" w:styleId="af2">
    <w:name w:val="footnote reference"/>
    <w:basedOn w:val="a0"/>
    <w:uiPriority w:val="99"/>
    <w:semiHidden/>
    <w:unhideWhenUsed/>
    <w:qFormat/>
    <w:rPr>
      <w:vertAlign w:val="superscript"/>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character" w:customStyle="1" w:styleId="10">
    <w:name w:val="标题 1 字符"/>
    <w:basedOn w:val="a0"/>
    <w:link w:val="1"/>
    <w:uiPriority w:val="9"/>
    <w:qFormat/>
    <w:rPr>
      <w:rFonts w:ascii="Times New Roman" w:eastAsia="宋体" w:hAnsi="Times New Roman" w:cs="Times New Roman"/>
      <w:b/>
      <w:bCs/>
      <w:kern w:val="44"/>
      <w:sz w:val="30"/>
      <w:szCs w:val="44"/>
    </w:rPr>
  </w:style>
  <w:style w:type="paragraph" w:customStyle="1" w:styleId="210">
    <w:name w:val="标题 21"/>
    <w:basedOn w:val="a"/>
    <w:next w:val="a"/>
    <w:uiPriority w:val="9"/>
    <w:unhideWhenUsed/>
    <w:qFormat/>
    <w:pPr>
      <w:keepNext/>
      <w:keepLines/>
      <w:spacing w:before="260" w:after="260" w:line="416" w:lineRule="auto"/>
      <w:outlineLvl w:val="1"/>
    </w:pPr>
    <w:rPr>
      <w:rFonts w:ascii="Cambria" w:eastAsia="MS Mincho" w:hAnsi="Cambria" w:cs="Times New Roman"/>
      <w:b/>
      <w:bCs/>
      <w:sz w:val="28"/>
      <w:szCs w:val="32"/>
    </w:rPr>
  </w:style>
  <w:style w:type="character" w:customStyle="1" w:styleId="30">
    <w:name w:val="标题 3 字符"/>
    <w:basedOn w:val="a0"/>
    <w:link w:val="3"/>
    <w:uiPriority w:val="9"/>
    <w:qFormat/>
    <w:rPr>
      <w:rFonts w:ascii="Times New Roman" w:eastAsia="MS Mincho" w:hAnsi="Times New Roman" w:cs="Times New Roman"/>
      <w:b/>
      <w:bCs/>
      <w:sz w:val="28"/>
      <w:szCs w:val="32"/>
    </w:rPr>
  </w:style>
  <w:style w:type="character" w:customStyle="1" w:styleId="22">
    <w:name w:val="标题 2 字符"/>
    <w:basedOn w:val="a0"/>
    <w:uiPriority w:val="9"/>
    <w:qFormat/>
    <w:rPr>
      <w:rFonts w:ascii="Cambria" w:eastAsia="MS Mincho" w:hAnsi="Cambria" w:cs="Times New Roman"/>
      <w:b/>
      <w:bCs/>
      <w:kern w:val="2"/>
      <w:sz w:val="28"/>
      <w:szCs w:val="32"/>
    </w:rPr>
  </w:style>
  <w:style w:type="paragraph" w:customStyle="1" w:styleId="311">
    <w:name w:val="目录 31"/>
    <w:basedOn w:val="a"/>
    <w:next w:val="a"/>
    <w:uiPriority w:val="39"/>
    <w:unhideWhenUsed/>
    <w:qFormat/>
    <w:pPr>
      <w:widowControl/>
      <w:tabs>
        <w:tab w:val="right" w:leader="dot" w:pos="8296"/>
      </w:tabs>
      <w:spacing w:line="300" w:lineRule="auto"/>
      <w:ind w:leftChars="400" w:left="840"/>
      <w:outlineLvl w:val="2"/>
    </w:pPr>
    <w:rPr>
      <w:rFonts w:ascii="MS Mincho" w:eastAsia="MS Mincho" w:hAnsi="MS Mincho"/>
      <w:kern w:val="0"/>
      <w:sz w:val="24"/>
      <w:szCs w:val="24"/>
      <w:lang w:eastAsia="ja-JP"/>
    </w:rPr>
  </w:style>
  <w:style w:type="paragraph" w:customStyle="1" w:styleId="312">
    <w:name w:val="正文文本缩进 31"/>
    <w:basedOn w:val="a"/>
    <w:next w:val="32"/>
    <w:link w:val="33"/>
    <w:qFormat/>
    <w:pPr>
      <w:spacing w:after="120"/>
      <w:ind w:leftChars="200" w:left="420"/>
    </w:pPr>
    <w:rPr>
      <w:sz w:val="16"/>
      <w:szCs w:val="16"/>
    </w:rPr>
  </w:style>
  <w:style w:type="character" w:customStyle="1" w:styleId="33">
    <w:name w:val="正文文本缩进 3 字符"/>
    <w:basedOn w:val="a0"/>
    <w:link w:val="312"/>
    <w:qFormat/>
    <w:rPr>
      <w:kern w:val="2"/>
      <w:sz w:val="16"/>
      <w:szCs w:val="16"/>
    </w:rPr>
  </w:style>
  <w:style w:type="character" w:customStyle="1" w:styleId="12">
    <w:name w:val="超链接1"/>
    <w:basedOn w:val="a0"/>
    <w:uiPriority w:val="99"/>
    <w:unhideWhenUsed/>
    <w:qFormat/>
    <w:rPr>
      <w:color w:val="0000FF"/>
      <w:u w:val="single"/>
    </w:rPr>
  </w:style>
  <w:style w:type="character" w:customStyle="1" w:styleId="21">
    <w:name w:val="标题 2 字符1"/>
    <w:basedOn w:val="a0"/>
    <w:link w:val="2"/>
    <w:uiPriority w:val="9"/>
    <w:semiHidden/>
    <w:qFormat/>
    <w:rPr>
      <w:rFonts w:asciiTheme="majorHAnsi" w:eastAsiaTheme="majorEastAsia" w:hAnsiTheme="majorHAnsi" w:cstheme="majorBidi"/>
      <w:b/>
      <w:bCs/>
      <w:sz w:val="32"/>
      <w:szCs w:val="32"/>
    </w:rPr>
  </w:style>
  <w:style w:type="character" w:customStyle="1" w:styleId="310">
    <w:name w:val="正文文本缩进 3 字符1"/>
    <w:basedOn w:val="a0"/>
    <w:link w:val="32"/>
    <w:uiPriority w:val="99"/>
    <w:semiHidden/>
    <w:qFormat/>
    <w:rPr>
      <w:sz w:val="16"/>
      <w:szCs w:val="16"/>
    </w:rPr>
  </w:style>
  <w:style w:type="character" w:customStyle="1" w:styleId="a6">
    <w:name w:val="批注框文本 字符"/>
    <w:basedOn w:val="a0"/>
    <w:link w:val="a5"/>
    <w:uiPriority w:val="99"/>
    <w:semiHidden/>
    <w:qFormat/>
    <w:rPr>
      <w:kern w:val="2"/>
      <w:sz w:val="18"/>
      <w:szCs w:val="18"/>
    </w:rPr>
  </w:style>
  <w:style w:type="character" w:customStyle="1" w:styleId="a4">
    <w:name w:val="批注文字 字符"/>
    <w:basedOn w:val="a0"/>
    <w:link w:val="a3"/>
    <w:uiPriority w:val="99"/>
    <w:semiHidden/>
    <w:qFormat/>
    <w:rPr>
      <w:kern w:val="2"/>
      <w:sz w:val="21"/>
      <w:szCs w:val="22"/>
    </w:rPr>
  </w:style>
  <w:style w:type="character" w:customStyle="1" w:styleId="af">
    <w:name w:val="批注主题 字符"/>
    <w:basedOn w:val="a4"/>
    <w:link w:val="ae"/>
    <w:uiPriority w:val="99"/>
    <w:semiHidden/>
    <w:qFormat/>
    <w:rPr>
      <w:b/>
      <w:bCs/>
      <w:kern w:val="2"/>
      <w:sz w:val="21"/>
      <w:szCs w:val="22"/>
    </w:rPr>
  </w:style>
  <w:style w:type="character" w:customStyle="1" w:styleId="ac">
    <w:name w:val="脚注文本 字符"/>
    <w:basedOn w:val="a0"/>
    <w:link w:val="ab"/>
    <w:uiPriority w:val="99"/>
    <w:semiHidden/>
    <w:qFormat/>
    <w:rPr>
      <w:rFonts w:ascii="Times New Roman" w:eastAsia="宋体" w:hAnsi="Times New Roman" w:cs="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2398668">
      <w:bodyDiv w:val="1"/>
      <w:marLeft w:val="0"/>
      <w:marRight w:val="0"/>
      <w:marTop w:val="0"/>
      <w:marBottom w:val="0"/>
      <w:divBdr>
        <w:top w:val="none" w:sz="0" w:space="0" w:color="auto"/>
        <w:left w:val="none" w:sz="0" w:space="0" w:color="auto"/>
        <w:bottom w:val="none" w:sz="0" w:space="0" w:color="auto"/>
        <w:right w:val="none" w:sz="0" w:space="0" w:color="auto"/>
      </w:divBdr>
    </w:div>
    <w:div w:id="362704945">
      <w:bodyDiv w:val="1"/>
      <w:marLeft w:val="0"/>
      <w:marRight w:val="0"/>
      <w:marTop w:val="0"/>
      <w:marBottom w:val="0"/>
      <w:divBdr>
        <w:top w:val="none" w:sz="0" w:space="0" w:color="auto"/>
        <w:left w:val="none" w:sz="0" w:space="0" w:color="auto"/>
        <w:bottom w:val="none" w:sz="0" w:space="0" w:color="auto"/>
        <w:right w:val="none" w:sz="0" w:space="0" w:color="auto"/>
      </w:divBdr>
    </w:div>
    <w:div w:id="637681994">
      <w:bodyDiv w:val="1"/>
      <w:marLeft w:val="0"/>
      <w:marRight w:val="0"/>
      <w:marTop w:val="0"/>
      <w:marBottom w:val="0"/>
      <w:divBdr>
        <w:top w:val="none" w:sz="0" w:space="0" w:color="auto"/>
        <w:left w:val="none" w:sz="0" w:space="0" w:color="auto"/>
        <w:bottom w:val="none" w:sz="0" w:space="0" w:color="auto"/>
        <w:right w:val="none" w:sz="0" w:space="0" w:color="auto"/>
      </w:divBdr>
    </w:div>
    <w:div w:id="968363683">
      <w:bodyDiv w:val="1"/>
      <w:marLeft w:val="0"/>
      <w:marRight w:val="0"/>
      <w:marTop w:val="0"/>
      <w:marBottom w:val="0"/>
      <w:divBdr>
        <w:top w:val="none" w:sz="0" w:space="0" w:color="auto"/>
        <w:left w:val="none" w:sz="0" w:space="0" w:color="auto"/>
        <w:bottom w:val="none" w:sz="0" w:space="0" w:color="auto"/>
        <w:right w:val="none" w:sz="0" w:space="0" w:color="auto"/>
      </w:divBdr>
    </w:div>
    <w:div w:id="1226376728">
      <w:bodyDiv w:val="1"/>
      <w:marLeft w:val="0"/>
      <w:marRight w:val="0"/>
      <w:marTop w:val="0"/>
      <w:marBottom w:val="0"/>
      <w:divBdr>
        <w:top w:val="none" w:sz="0" w:space="0" w:color="auto"/>
        <w:left w:val="none" w:sz="0" w:space="0" w:color="auto"/>
        <w:bottom w:val="none" w:sz="0" w:space="0" w:color="auto"/>
        <w:right w:val="none" w:sz="0" w:space="0" w:color="auto"/>
      </w:divBdr>
    </w:div>
    <w:div w:id="1260066547">
      <w:bodyDiv w:val="1"/>
      <w:marLeft w:val="0"/>
      <w:marRight w:val="0"/>
      <w:marTop w:val="0"/>
      <w:marBottom w:val="0"/>
      <w:divBdr>
        <w:top w:val="none" w:sz="0" w:space="0" w:color="auto"/>
        <w:left w:val="none" w:sz="0" w:space="0" w:color="auto"/>
        <w:bottom w:val="none" w:sz="0" w:space="0" w:color="auto"/>
        <w:right w:val="none" w:sz="0" w:space="0" w:color="auto"/>
      </w:divBdr>
    </w:div>
    <w:div w:id="1423837759">
      <w:bodyDiv w:val="1"/>
      <w:marLeft w:val="0"/>
      <w:marRight w:val="0"/>
      <w:marTop w:val="0"/>
      <w:marBottom w:val="0"/>
      <w:divBdr>
        <w:top w:val="none" w:sz="0" w:space="0" w:color="auto"/>
        <w:left w:val="none" w:sz="0" w:space="0" w:color="auto"/>
        <w:bottom w:val="none" w:sz="0" w:space="0" w:color="auto"/>
        <w:right w:val="none" w:sz="0" w:space="0" w:color="auto"/>
      </w:divBdr>
    </w:div>
    <w:div w:id="1584678377">
      <w:bodyDiv w:val="1"/>
      <w:marLeft w:val="0"/>
      <w:marRight w:val="0"/>
      <w:marTop w:val="0"/>
      <w:marBottom w:val="0"/>
      <w:divBdr>
        <w:top w:val="none" w:sz="0" w:space="0" w:color="auto"/>
        <w:left w:val="none" w:sz="0" w:space="0" w:color="auto"/>
        <w:bottom w:val="none" w:sz="0" w:space="0" w:color="auto"/>
        <w:right w:val="none" w:sz="0" w:space="0" w:color="auto"/>
      </w:divBdr>
    </w:div>
    <w:div w:id="1603295823">
      <w:bodyDiv w:val="1"/>
      <w:marLeft w:val="0"/>
      <w:marRight w:val="0"/>
      <w:marTop w:val="0"/>
      <w:marBottom w:val="0"/>
      <w:divBdr>
        <w:top w:val="none" w:sz="0" w:space="0" w:color="auto"/>
        <w:left w:val="none" w:sz="0" w:space="0" w:color="auto"/>
        <w:bottom w:val="none" w:sz="0" w:space="0" w:color="auto"/>
        <w:right w:val="none" w:sz="0" w:space="0" w:color="auto"/>
      </w:divBdr>
    </w:div>
    <w:div w:id="1657413872">
      <w:bodyDiv w:val="1"/>
      <w:marLeft w:val="0"/>
      <w:marRight w:val="0"/>
      <w:marTop w:val="0"/>
      <w:marBottom w:val="0"/>
      <w:divBdr>
        <w:top w:val="none" w:sz="0" w:space="0" w:color="auto"/>
        <w:left w:val="none" w:sz="0" w:space="0" w:color="auto"/>
        <w:bottom w:val="none" w:sz="0" w:space="0" w:color="auto"/>
        <w:right w:val="none" w:sz="0" w:space="0" w:color="auto"/>
      </w:divBdr>
    </w:div>
    <w:div w:id="20948860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18" Type="http://schemas.openxmlformats.org/officeDocument/2006/relationships/header" Target="header5.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eader" Target="header7.xml"/><Relationship Id="rId7" Type="http://schemas.openxmlformats.org/officeDocument/2006/relationships/header" Target="header1.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7.xml"/><Relationship Id="rId5" Type="http://schemas.openxmlformats.org/officeDocument/2006/relationships/footnotes" Target="footnotes.xml"/><Relationship Id="rId15" Type="http://schemas.microsoft.com/office/2011/relationships/commentsExtended" Target="commentsExtended.xml"/><Relationship Id="rId23" Type="http://schemas.openxmlformats.org/officeDocument/2006/relationships/header" Target="header8.xml"/><Relationship Id="rId10" Type="http://schemas.openxmlformats.org/officeDocument/2006/relationships/image" Target="media/image2.jpeg"/><Relationship Id="rId19" Type="http://schemas.openxmlformats.org/officeDocument/2006/relationships/header" Target="header6.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comments" Target="comments.xml"/><Relationship Id="rId22" Type="http://schemas.openxmlformats.org/officeDocument/2006/relationships/footer" Target="footer6.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569</TotalTime>
  <Pages>21</Pages>
  <Words>2621</Words>
  <Characters>14944</Characters>
  <Application>Microsoft Office Word</Application>
  <DocSecurity>0</DocSecurity>
  <Lines>124</Lines>
  <Paragraphs>35</Paragraphs>
  <ScaleCrop>false</ScaleCrop>
  <Company>微软中国</Company>
  <LinksUpToDate>false</LinksUpToDate>
  <CharactersWithSpaces>17530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31</cp:revision>
  <dcterms:created xsi:type="dcterms:W3CDTF">2025-05-01T11:06:00Z</dcterms:created>
  <dcterms:modified xsi:type="dcterms:W3CDTF">2025-05-17T12:13:00Z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2052-5.5.1.7991</vt:lpwstr>
  </property>
  <property fmtid="{D5CDD505-2E9C-101B-9397-08002B2CF9AE}" pid="3" name="ICV">
    <vt:lpwstr>F4FF9DFF76E406DF4CF42768E70BEA4B_43</vt:lpwstr>
  </property>
  <property fmtid="{D5CDD505-2E9C-101B-9397-08002B2CF9AE}" pid="4" name="KSOTemplateDocerSaveRecord">
    <vt:lpwstr>eyJoZGlkIjoiODA4NzFkMWJiZTg2ODc2ZTI2NDA3NjljNDljNzVlNTUiLCJ1c2VySWQiOiI4MTgzMzgyMTYifQ==</vt:lpwstr>
  </property>
</Properties>
</file>