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E812A1" w14:textId="77777777" w:rsidR="004907AD" w:rsidRPr="00156718" w:rsidRDefault="004907AD" w:rsidP="004907AD">
      <w:pPr>
        <w:pStyle w:val="Heading1"/>
        <w:jc w:val="center"/>
        <w:rPr>
          <w:rFonts w:asciiTheme="minorHAnsi" w:hAnsiTheme="minorHAnsi" w:cstheme="minorHAnsi"/>
          <w:sz w:val="52"/>
          <w:szCs w:val="52"/>
        </w:rPr>
      </w:pPr>
      <w:r w:rsidRPr="00156718">
        <w:rPr>
          <w:rFonts w:asciiTheme="minorHAnsi" w:hAnsiTheme="minorHAnsi" w:cstheme="minorHAnsi"/>
          <w:sz w:val="52"/>
          <w:szCs w:val="52"/>
        </w:rPr>
        <w:t>Dynamic Partition</w:t>
      </w:r>
    </w:p>
    <w:p w14:paraId="611F630F" w14:textId="77777777" w:rsidR="00A26653" w:rsidRPr="00156718" w:rsidRDefault="008B25AA" w:rsidP="00C85085">
      <w:pPr>
        <w:jc w:val="both"/>
        <w:rPr>
          <w:rFonts w:cstheme="minorHAnsi"/>
          <w:sz w:val="20"/>
          <w:szCs w:val="24"/>
        </w:rPr>
      </w:pPr>
      <w:r w:rsidRPr="00156718">
        <w:rPr>
          <w:rFonts w:cstheme="minorHAnsi"/>
          <w:sz w:val="20"/>
          <w:szCs w:val="24"/>
        </w:rPr>
        <w:t xml:space="preserve">Using Dynamic Session Partitioning capability, </w:t>
      </w:r>
      <w:r w:rsidR="00626585" w:rsidRPr="00156718">
        <w:rPr>
          <w:rFonts w:cstheme="minorHAnsi"/>
          <w:sz w:val="20"/>
          <w:szCs w:val="24"/>
        </w:rPr>
        <w:t>Power Center</w:t>
      </w:r>
      <w:r w:rsidRPr="00156718">
        <w:rPr>
          <w:rFonts w:cstheme="minorHAnsi"/>
          <w:sz w:val="20"/>
          <w:szCs w:val="24"/>
        </w:rPr>
        <w:t xml:space="preserve"> can dynamically decide the degree of parallelism. The </w:t>
      </w:r>
      <w:hyperlink r:id="rId7" w:tgtFrame="_blank" w:history="1">
        <w:r w:rsidRPr="00156718">
          <w:rPr>
            <w:rFonts w:cstheme="minorHAnsi"/>
            <w:sz w:val="20"/>
            <w:szCs w:val="24"/>
          </w:rPr>
          <w:t>Integration Service</w:t>
        </w:r>
      </w:hyperlink>
      <w:r w:rsidRPr="00156718">
        <w:rPr>
          <w:rFonts w:cstheme="minorHAnsi"/>
          <w:sz w:val="20"/>
          <w:szCs w:val="24"/>
        </w:rPr>
        <w:t xml:space="preserve"> scales the number of session partitions at run time based on factors such as source database partitions or the number of CPUs on the node resulting significant </w:t>
      </w:r>
      <w:hyperlink r:id="rId8" w:tgtFrame="_blank" w:history="1">
        <w:r w:rsidRPr="00156718">
          <w:rPr>
            <w:rFonts w:cstheme="minorHAnsi"/>
            <w:sz w:val="20"/>
            <w:szCs w:val="24"/>
          </w:rPr>
          <w:t>performance improvement</w:t>
        </w:r>
      </w:hyperlink>
      <w:r w:rsidR="00B20833" w:rsidRPr="00156718">
        <w:rPr>
          <w:rFonts w:cstheme="minorHAnsi"/>
          <w:sz w:val="20"/>
          <w:szCs w:val="24"/>
        </w:rPr>
        <w:t>.</w:t>
      </w:r>
    </w:p>
    <w:p w14:paraId="0C28159D" w14:textId="77777777" w:rsidR="00B20833" w:rsidRPr="00156718" w:rsidRDefault="00B20833" w:rsidP="00B20833">
      <w:pPr>
        <w:pStyle w:val="Heading2"/>
        <w:rPr>
          <w:rFonts w:asciiTheme="minorHAnsi" w:hAnsiTheme="minorHAnsi" w:cstheme="minorHAnsi"/>
          <w:sz w:val="22"/>
          <w:szCs w:val="28"/>
        </w:rPr>
      </w:pPr>
      <w:r w:rsidRPr="00156718">
        <w:rPr>
          <w:rFonts w:asciiTheme="minorHAnsi" w:hAnsiTheme="minorHAnsi" w:cstheme="minorHAnsi"/>
          <w:sz w:val="22"/>
          <w:szCs w:val="28"/>
        </w:rPr>
        <w:t>Dynamic Partitioning Methods</w:t>
      </w:r>
    </w:p>
    <w:p w14:paraId="78D1CF5F" w14:textId="77777777" w:rsidR="00B20833" w:rsidRPr="00156718" w:rsidRDefault="00B20833" w:rsidP="00B20833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0"/>
          <w:szCs w:val="28"/>
        </w:rPr>
      </w:pPr>
      <w:r w:rsidRPr="00156718">
        <w:rPr>
          <w:rFonts w:eastAsia="Times New Roman" w:cstheme="minorHAnsi"/>
          <w:b/>
          <w:bCs/>
          <w:color w:val="CC0000"/>
          <w:sz w:val="20"/>
          <w:szCs w:val="28"/>
        </w:rPr>
        <w:t xml:space="preserve">Based on source </w:t>
      </w:r>
      <w:r w:rsidR="004777B9" w:rsidRPr="00156718">
        <w:rPr>
          <w:rFonts w:eastAsia="Times New Roman" w:cstheme="minorHAnsi"/>
          <w:b/>
          <w:bCs/>
          <w:color w:val="CC0000"/>
          <w:sz w:val="20"/>
          <w:szCs w:val="28"/>
        </w:rPr>
        <w:t>partitioning:</w:t>
      </w:r>
      <w:r w:rsidRPr="00156718">
        <w:rPr>
          <w:rFonts w:eastAsia="Times New Roman" w:cstheme="minorHAnsi"/>
          <w:sz w:val="20"/>
          <w:szCs w:val="28"/>
        </w:rPr>
        <w:t xml:space="preserve"> Determines the number of partitions using </w:t>
      </w:r>
      <w:r w:rsidRPr="00156718">
        <w:rPr>
          <w:rFonts w:eastAsia="Times New Roman" w:cstheme="minorHAnsi"/>
          <w:sz w:val="20"/>
          <w:szCs w:val="28"/>
          <w:highlight w:val="yellow"/>
        </w:rPr>
        <w:t>database partition information</w:t>
      </w:r>
      <w:r w:rsidRPr="00156718">
        <w:rPr>
          <w:rFonts w:eastAsia="Times New Roman" w:cstheme="minorHAnsi"/>
          <w:sz w:val="20"/>
          <w:szCs w:val="28"/>
        </w:rPr>
        <w:t>. The number of partitions is the maximum of the number of partitions at the source. </w:t>
      </w:r>
    </w:p>
    <w:p w14:paraId="240D5737" w14:textId="77777777" w:rsidR="00B20833" w:rsidRPr="00156718" w:rsidRDefault="00B20833" w:rsidP="00B20833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0"/>
          <w:szCs w:val="28"/>
        </w:rPr>
      </w:pPr>
      <w:r w:rsidRPr="00156718">
        <w:rPr>
          <w:rFonts w:eastAsia="Times New Roman" w:cstheme="minorHAnsi"/>
          <w:b/>
          <w:bCs/>
          <w:color w:val="CC0000"/>
          <w:sz w:val="20"/>
          <w:szCs w:val="28"/>
        </w:rPr>
        <w:t xml:space="preserve">Based on number of </w:t>
      </w:r>
      <w:r w:rsidR="004777B9" w:rsidRPr="00156718">
        <w:rPr>
          <w:rFonts w:eastAsia="Times New Roman" w:cstheme="minorHAnsi"/>
          <w:b/>
          <w:bCs/>
          <w:color w:val="CC0000"/>
          <w:sz w:val="20"/>
          <w:szCs w:val="28"/>
        </w:rPr>
        <w:t>CPUs:</w:t>
      </w:r>
      <w:r w:rsidRPr="00156718">
        <w:rPr>
          <w:rFonts w:eastAsia="Times New Roman" w:cstheme="minorHAnsi"/>
          <w:sz w:val="20"/>
          <w:szCs w:val="28"/>
        </w:rPr>
        <w:t xml:space="preserve"> Sets the number of partitions equal to the </w:t>
      </w:r>
      <w:r w:rsidRPr="00156718">
        <w:rPr>
          <w:rFonts w:eastAsia="Times New Roman" w:cstheme="minorHAnsi"/>
          <w:sz w:val="20"/>
          <w:szCs w:val="28"/>
          <w:highlight w:val="yellow"/>
        </w:rPr>
        <w:t>number of CPUs on the node that prepares the session</w:t>
      </w:r>
      <w:r w:rsidRPr="00156718">
        <w:rPr>
          <w:rFonts w:eastAsia="Times New Roman" w:cstheme="minorHAnsi"/>
          <w:sz w:val="20"/>
          <w:szCs w:val="28"/>
        </w:rPr>
        <w:t>. If the session is configured to run on a grid, dynamic partitioning sets the number of partitions equal to the number of CPUs on the node that prepares the session multiplied by the number of nodes in the grid.</w:t>
      </w:r>
    </w:p>
    <w:p w14:paraId="2ED79B71" w14:textId="77777777" w:rsidR="00B20833" w:rsidRPr="00156718" w:rsidRDefault="00B20833" w:rsidP="00B20833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0"/>
          <w:szCs w:val="28"/>
        </w:rPr>
      </w:pPr>
      <w:r w:rsidRPr="00156718">
        <w:rPr>
          <w:rFonts w:eastAsia="Times New Roman" w:cstheme="minorHAnsi"/>
          <w:b/>
          <w:bCs/>
          <w:color w:val="CC0000"/>
          <w:sz w:val="20"/>
          <w:szCs w:val="28"/>
        </w:rPr>
        <w:t xml:space="preserve">Based on number of nodes in </w:t>
      </w:r>
      <w:r w:rsidR="004777B9" w:rsidRPr="00156718">
        <w:rPr>
          <w:rFonts w:eastAsia="Times New Roman" w:cstheme="minorHAnsi"/>
          <w:b/>
          <w:bCs/>
          <w:color w:val="CC0000"/>
          <w:sz w:val="20"/>
          <w:szCs w:val="28"/>
        </w:rPr>
        <w:t>grid:</w:t>
      </w:r>
      <w:r w:rsidRPr="00156718">
        <w:rPr>
          <w:rFonts w:eastAsia="Times New Roman" w:cstheme="minorHAnsi"/>
          <w:sz w:val="20"/>
          <w:szCs w:val="28"/>
        </w:rPr>
        <w:t xml:space="preserve"> Sets the partitions to the </w:t>
      </w:r>
      <w:r w:rsidRPr="00156718">
        <w:rPr>
          <w:rFonts w:eastAsia="Times New Roman" w:cstheme="minorHAnsi"/>
          <w:sz w:val="20"/>
          <w:szCs w:val="28"/>
          <w:highlight w:val="yellow"/>
        </w:rPr>
        <w:t>number of nodes in the grid running the session</w:t>
      </w:r>
      <w:r w:rsidRPr="00156718">
        <w:rPr>
          <w:rFonts w:eastAsia="Times New Roman" w:cstheme="minorHAnsi"/>
          <w:sz w:val="20"/>
          <w:szCs w:val="28"/>
        </w:rPr>
        <w:t>. If you configure this option for sessions that do not run on a grid, the session runs in one partition and logs a message in the session log. </w:t>
      </w:r>
    </w:p>
    <w:p w14:paraId="20731C50" w14:textId="77777777" w:rsidR="00B20833" w:rsidRPr="00156718" w:rsidRDefault="00B20833" w:rsidP="00B20833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0"/>
          <w:szCs w:val="28"/>
        </w:rPr>
      </w:pPr>
      <w:r w:rsidRPr="00156718">
        <w:rPr>
          <w:rFonts w:eastAsia="Times New Roman" w:cstheme="minorHAnsi"/>
          <w:b/>
          <w:bCs/>
          <w:color w:val="CC0000"/>
          <w:sz w:val="20"/>
          <w:szCs w:val="28"/>
        </w:rPr>
        <w:t xml:space="preserve">Based on number of </w:t>
      </w:r>
      <w:r w:rsidR="004777B9" w:rsidRPr="00156718">
        <w:rPr>
          <w:rFonts w:eastAsia="Times New Roman" w:cstheme="minorHAnsi"/>
          <w:b/>
          <w:bCs/>
          <w:color w:val="CC0000"/>
          <w:sz w:val="20"/>
          <w:szCs w:val="28"/>
        </w:rPr>
        <w:t>partitions:</w:t>
      </w:r>
      <w:r w:rsidRPr="00156718">
        <w:rPr>
          <w:rFonts w:eastAsia="Times New Roman" w:cstheme="minorHAnsi"/>
          <w:sz w:val="20"/>
          <w:szCs w:val="28"/>
        </w:rPr>
        <w:t xml:space="preserve"> Sets the partitions to a </w:t>
      </w:r>
      <w:r w:rsidRPr="00156718">
        <w:rPr>
          <w:rFonts w:eastAsia="Times New Roman" w:cstheme="minorHAnsi"/>
          <w:sz w:val="20"/>
          <w:szCs w:val="28"/>
          <w:highlight w:val="yellow"/>
        </w:rPr>
        <w:t>number that you define in the Number of Partitions attribute</w:t>
      </w:r>
      <w:r w:rsidRPr="00156718">
        <w:rPr>
          <w:rFonts w:eastAsia="Times New Roman" w:cstheme="minorHAnsi"/>
          <w:sz w:val="20"/>
          <w:szCs w:val="28"/>
        </w:rPr>
        <w:t xml:space="preserve">. Use the </w:t>
      </w:r>
      <w:r w:rsidRPr="00156718">
        <w:rPr>
          <w:rFonts w:eastAsia="Times New Roman" w:cstheme="minorHAnsi"/>
          <w:i/>
          <w:iCs/>
          <w:color w:val="CC0000"/>
          <w:sz w:val="20"/>
          <w:szCs w:val="28"/>
        </w:rPr>
        <w:t>$</w:t>
      </w:r>
      <w:proofErr w:type="spellStart"/>
      <w:r w:rsidRPr="00156718">
        <w:rPr>
          <w:rFonts w:eastAsia="Times New Roman" w:cstheme="minorHAnsi"/>
          <w:i/>
          <w:iCs/>
          <w:color w:val="CC0000"/>
          <w:sz w:val="20"/>
          <w:szCs w:val="28"/>
        </w:rPr>
        <w:t>DynamicPartitionCount</w:t>
      </w:r>
      <w:proofErr w:type="spellEnd"/>
      <w:r w:rsidRPr="00156718">
        <w:rPr>
          <w:rFonts w:eastAsia="Times New Roman" w:cstheme="minorHAnsi"/>
          <w:sz w:val="20"/>
          <w:szCs w:val="28"/>
        </w:rPr>
        <w:t xml:space="preserve"> session parameter, or enter a number greater than 1.</w:t>
      </w:r>
    </w:p>
    <w:p w14:paraId="7A2C0A6F" w14:textId="33E1CB20" w:rsidR="00904ECF" w:rsidRPr="00156718" w:rsidRDefault="00904ECF" w:rsidP="00156718">
      <w:pPr>
        <w:pStyle w:val="Heading2"/>
        <w:rPr>
          <w:rFonts w:asciiTheme="minorHAnsi" w:hAnsiTheme="minorHAnsi" w:cstheme="minorHAnsi"/>
          <w:b w:val="0"/>
          <w:bCs w:val="0"/>
          <w:color w:val="CC0000"/>
          <w:sz w:val="20"/>
          <w:szCs w:val="24"/>
        </w:rPr>
      </w:pPr>
      <w:r w:rsidRPr="00156718">
        <w:rPr>
          <w:rFonts w:asciiTheme="minorHAnsi" w:hAnsiTheme="minorHAnsi" w:cstheme="minorHAnsi"/>
          <w:sz w:val="24"/>
          <w:szCs w:val="28"/>
        </w:rPr>
        <w:t>Dynamic Partitioning with Different Partition Types</w:t>
      </w:r>
    </w:p>
    <w:p w14:paraId="06994F05" w14:textId="77777777" w:rsidR="00904ECF" w:rsidRPr="00156718" w:rsidRDefault="00904ECF" w:rsidP="00904ECF">
      <w:pPr>
        <w:spacing w:after="240"/>
        <w:jc w:val="both"/>
        <w:rPr>
          <w:rFonts w:cstheme="minorHAnsi"/>
          <w:sz w:val="20"/>
          <w:szCs w:val="24"/>
        </w:rPr>
      </w:pPr>
      <w:r w:rsidRPr="00156718">
        <w:rPr>
          <w:rFonts w:cstheme="minorHAnsi"/>
          <w:b/>
          <w:bCs/>
          <w:color w:val="CC0000"/>
          <w:sz w:val="20"/>
          <w:szCs w:val="24"/>
        </w:rPr>
        <w:t xml:space="preserve">Pass-through </w:t>
      </w:r>
      <w:proofErr w:type="gramStart"/>
      <w:r w:rsidRPr="00156718">
        <w:rPr>
          <w:rFonts w:cstheme="minorHAnsi"/>
          <w:b/>
          <w:bCs/>
          <w:color w:val="CC0000"/>
          <w:sz w:val="20"/>
          <w:szCs w:val="24"/>
        </w:rPr>
        <w:t>partitioning :</w:t>
      </w:r>
      <w:proofErr w:type="gramEnd"/>
      <w:r w:rsidRPr="00156718">
        <w:rPr>
          <w:rFonts w:cstheme="minorHAnsi"/>
          <w:sz w:val="20"/>
          <w:szCs w:val="24"/>
        </w:rPr>
        <w:t> If you change the number of partitions at a partition point, the number of partitions in each pipeline stage changes. If you use pass-through partitioning with a relational source, the session runs in one partition in the stage.</w:t>
      </w:r>
    </w:p>
    <w:p w14:paraId="42792EAF" w14:textId="77777777" w:rsidR="00904ECF" w:rsidRPr="00156718" w:rsidRDefault="00904ECF" w:rsidP="00904ECF">
      <w:pPr>
        <w:spacing w:after="0"/>
        <w:jc w:val="both"/>
        <w:rPr>
          <w:rFonts w:cstheme="minorHAnsi"/>
          <w:sz w:val="20"/>
          <w:szCs w:val="24"/>
        </w:rPr>
      </w:pPr>
      <w:r w:rsidRPr="00156718">
        <w:rPr>
          <w:rFonts w:cstheme="minorHAnsi"/>
          <w:b/>
          <w:bCs/>
          <w:color w:val="CC0000"/>
          <w:sz w:val="20"/>
          <w:szCs w:val="24"/>
        </w:rPr>
        <w:t xml:space="preserve">Key range </w:t>
      </w:r>
      <w:proofErr w:type="gramStart"/>
      <w:r w:rsidRPr="00156718">
        <w:rPr>
          <w:rFonts w:cstheme="minorHAnsi"/>
          <w:b/>
          <w:bCs/>
          <w:color w:val="CC0000"/>
          <w:sz w:val="20"/>
          <w:szCs w:val="24"/>
        </w:rPr>
        <w:t>partitioning :</w:t>
      </w:r>
      <w:proofErr w:type="gramEnd"/>
      <w:r w:rsidRPr="00156718">
        <w:rPr>
          <w:rFonts w:cstheme="minorHAnsi"/>
          <w:sz w:val="20"/>
          <w:szCs w:val="24"/>
        </w:rPr>
        <w:t> You must define a closed range of numbers or date keys to use dynamic partitioning. Dynamic partitioning does not scale partitions with key range partitioning on relational targets.</w:t>
      </w:r>
    </w:p>
    <w:p w14:paraId="3E00CE6F" w14:textId="77777777" w:rsidR="00904ECF" w:rsidRPr="00156718" w:rsidRDefault="00904ECF" w:rsidP="00904ECF">
      <w:pPr>
        <w:jc w:val="both"/>
        <w:rPr>
          <w:rFonts w:cstheme="minorHAnsi"/>
          <w:sz w:val="20"/>
          <w:szCs w:val="24"/>
        </w:rPr>
      </w:pPr>
      <w:r w:rsidRPr="00156718">
        <w:rPr>
          <w:rFonts w:cstheme="minorHAnsi"/>
          <w:b/>
          <w:bCs/>
          <w:color w:val="CC0000"/>
          <w:sz w:val="20"/>
          <w:szCs w:val="24"/>
        </w:rPr>
        <w:br/>
        <w:t xml:space="preserve">Database </w:t>
      </w:r>
      <w:proofErr w:type="gramStart"/>
      <w:r w:rsidRPr="00156718">
        <w:rPr>
          <w:rFonts w:cstheme="minorHAnsi"/>
          <w:b/>
          <w:bCs/>
          <w:color w:val="CC0000"/>
          <w:sz w:val="20"/>
          <w:szCs w:val="24"/>
        </w:rPr>
        <w:t>partitioning :</w:t>
      </w:r>
      <w:proofErr w:type="gramEnd"/>
      <w:r w:rsidRPr="00156718">
        <w:rPr>
          <w:rFonts w:cstheme="minorHAnsi"/>
          <w:sz w:val="20"/>
          <w:szCs w:val="24"/>
        </w:rPr>
        <w:t> When you use database partitioning, the Integration Service creates session partitions based on the source database partitions. This can be used only with Oracle and IBM DB2 sources.</w:t>
      </w:r>
    </w:p>
    <w:p w14:paraId="3FFC5084" w14:textId="77777777" w:rsidR="00904ECF" w:rsidRPr="00156718" w:rsidRDefault="00904ECF" w:rsidP="00904ECF">
      <w:pPr>
        <w:jc w:val="both"/>
        <w:rPr>
          <w:rFonts w:cstheme="minorHAnsi"/>
          <w:sz w:val="20"/>
          <w:szCs w:val="24"/>
        </w:rPr>
      </w:pPr>
      <w:r w:rsidRPr="00156718">
        <w:rPr>
          <w:rFonts w:cstheme="minorHAnsi"/>
          <w:b/>
          <w:bCs/>
          <w:color w:val="CC0000"/>
          <w:sz w:val="20"/>
          <w:szCs w:val="24"/>
        </w:rPr>
        <w:br/>
        <w:t xml:space="preserve">Hash auto-keys, Hash user keys, Round </w:t>
      </w:r>
      <w:proofErr w:type="gramStart"/>
      <w:r w:rsidRPr="00156718">
        <w:rPr>
          <w:rFonts w:cstheme="minorHAnsi"/>
          <w:b/>
          <w:bCs/>
          <w:color w:val="CC0000"/>
          <w:sz w:val="20"/>
          <w:szCs w:val="24"/>
        </w:rPr>
        <w:t>robin :</w:t>
      </w:r>
      <w:proofErr w:type="gramEnd"/>
      <w:r w:rsidRPr="00156718">
        <w:rPr>
          <w:rFonts w:cstheme="minorHAnsi"/>
          <w:sz w:val="20"/>
          <w:szCs w:val="24"/>
        </w:rPr>
        <w:t> Use hash user keys, hash auto-keys, and round-robin partition types to distribute rows with dynamic partitioning. Use hash user keys and hash auto-keys partitioning when you want the Integration Service to distribute rows to the partitions by group. Use round-robin partitioning when you want the Integration Service to distribute rows evenly to partitions.</w:t>
      </w:r>
    </w:p>
    <w:p w14:paraId="4DA9A9C6" w14:textId="77777777" w:rsidR="00DC2B1B" w:rsidRPr="00156718" w:rsidRDefault="00DC2B1B" w:rsidP="00DC2B1B">
      <w:pPr>
        <w:pStyle w:val="Heading2"/>
        <w:rPr>
          <w:rFonts w:asciiTheme="minorHAnsi" w:hAnsiTheme="minorHAnsi" w:cstheme="minorHAnsi"/>
          <w:sz w:val="24"/>
          <w:szCs w:val="28"/>
        </w:rPr>
      </w:pPr>
      <w:r w:rsidRPr="00156718">
        <w:rPr>
          <w:rFonts w:asciiTheme="minorHAnsi" w:hAnsiTheme="minorHAnsi" w:cstheme="minorHAnsi"/>
          <w:sz w:val="24"/>
          <w:szCs w:val="28"/>
        </w:rPr>
        <w:t>Rules and Guidelines for Dynamic Partitioning</w:t>
      </w:r>
    </w:p>
    <w:p w14:paraId="00E2F843" w14:textId="77777777" w:rsidR="00DC2B1B" w:rsidRPr="00156718" w:rsidRDefault="00DC2B1B" w:rsidP="00DC2B1B">
      <w:pPr>
        <w:rPr>
          <w:rFonts w:cstheme="minorHAnsi"/>
          <w:sz w:val="20"/>
          <w:szCs w:val="24"/>
        </w:rPr>
      </w:pPr>
      <w:r w:rsidRPr="00156718">
        <w:rPr>
          <w:rFonts w:cstheme="minorHAnsi"/>
          <w:sz w:val="20"/>
          <w:szCs w:val="24"/>
        </w:rPr>
        <w:t>Use the following rules and guidelines with dynamic partitioning.</w:t>
      </w:r>
    </w:p>
    <w:p w14:paraId="1E5AC1F6" w14:textId="77777777" w:rsidR="00DC2B1B" w:rsidRPr="00156718" w:rsidRDefault="00DC2B1B" w:rsidP="00DC2B1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cstheme="minorHAnsi"/>
          <w:sz w:val="20"/>
          <w:szCs w:val="24"/>
        </w:rPr>
      </w:pPr>
      <w:r w:rsidRPr="00156718">
        <w:rPr>
          <w:rFonts w:cstheme="minorHAnsi"/>
          <w:sz w:val="20"/>
          <w:szCs w:val="24"/>
        </w:rPr>
        <w:t>Dynamic partitioning uses the same connection for each partition. </w:t>
      </w:r>
    </w:p>
    <w:p w14:paraId="1ACFC6DF" w14:textId="77777777" w:rsidR="00DC2B1B" w:rsidRPr="00156718" w:rsidRDefault="00DC2B1B" w:rsidP="00DC2B1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cstheme="minorHAnsi"/>
          <w:sz w:val="20"/>
          <w:szCs w:val="24"/>
        </w:rPr>
      </w:pPr>
      <w:r w:rsidRPr="00156718">
        <w:rPr>
          <w:rFonts w:cstheme="minorHAnsi"/>
          <w:sz w:val="20"/>
          <w:szCs w:val="24"/>
        </w:rPr>
        <w:t>You cannot use dynamic partitioning with XML sources and targets.</w:t>
      </w:r>
    </w:p>
    <w:p w14:paraId="300D2973" w14:textId="77777777" w:rsidR="00DC2B1B" w:rsidRPr="00156718" w:rsidRDefault="00DC2B1B" w:rsidP="00DC2B1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cstheme="minorHAnsi"/>
          <w:sz w:val="20"/>
          <w:szCs w:val="24"/>
        </w:rPr>
      </w:pPr>
      <w:r w:rsidRPr="00156718">
        <w:rPr>
          <w:rFonts w:cstheme="minorHAnsi"/>
          <w:sz w:val="20"/>
          <w:szCs w:val="24"/>
        </w:rPr>
        <w:t>Sessions that use SFTP fail if you enable dynamic partitioning.</w:t>
      </w:r>
    </w:p>
    <w:p w14:paraId="71DD82C2" w14:textId="785BEF17" w:rsidR="00B20833" w:rsidRPr="00156718" w:rsidRDefault="00DC2B1B" w:rsidP="006B3CB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156718">
        <w:rPr>
          <w:rFonts w:cstheme="minorHAnsi"/>
          <w:sz w:val="20"/>
          <w:szCs w:val="24"/>
        </w:rPr>
        <w:t>When you set dynamic partitioning to a value other than disabled, and you manually partition the session on the Mapping tab, you invalidate the session.</w:t>
      </w:r>
      <w:bookmarkStart w:id="0" w:name="_GoBack"/>
      <w:bookmarkEnd w:id="0"/>
    </w:p>
    <w:sectPr w:rsidR="00B20833" w:rsidRPr="00156718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CAF082" w14:textId="77777777" w:rsidR="005B6B05" w:rsidRDefault="005B6B05" w:rsidP="004E0A99">
      <w:pPr>
        <w:spacing w:after="0" w:line="240" w:lineRule="auto"/>
      </w:pPr>
      <w:r>
        <w:separator/>
      </w:r>
    </w:p>
  </w:endnote>
  <w:endnote w:type="continuationSeparator" w:id="0">
    <w:p w14:paraId="4D22DE9C" w14:textId="77777777" w:rsidR="005B6B05" w:rsidRDefault="005B6B05" w:rsidP="004E0A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2C382A" w14:textId="77777777" w:rsidR="004E0A99" w:rsidRDefault="004E0A99">
    <w:pPr>
      <w:pStyle w:val="Footer"/>
      <w:rPr>
        <w:rFonts w:ascii="Arial" w:hAnsi="Arial" w:cs="Arial"/>
        <w:b/>
        <w:sz w:val="20"/>
      </w:rPr>
    </w:pPr>
  </w:p>
  <w:p w14:paraId="58738C88" w14:textId="2EA2A027" w:rsidR="004E0A99" w:rsidRPr="004E0A99" w:rsidRDefault="004E0A99" w:rsidP="004E0A99">
    <w:pPr>
      <w:pStyle w:val="Footer"/>
      <w:jc w:val="center"/>
      <w:rPr>
        <w:rFonts w:ascii="Arial" w:hAnsi="Arial" w:cs="Arial"/>
        <w:b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80F438" w14:textId="77777777" w:rsidR="005B6B05" w:rsidRDefault="005B6B05" w:rsidP="004E0A99">
      <w:pPr>
        <w:spacing w:after="0" w:line="240" w:lineRule="auto"/>
      </w:pPr>
      <w:r>
        <w:separator/>
      </w:r>
    </w:p>
  </w:footnote>
  <w:footnote w:type="continuationSeparator" w:id="0">
    <w:p w14:paraId="6CEC427F" w14:textId="77777777" w:rsidR="005B6B05" w:rsidRDefault="005B6B05" w:rsidP="004E0A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BB60C7"/>
    <w:multiLevelType w:val="multilevel"/>
    <w:tmpl w:val="EBFA9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DD48E6"/>
    <w:multiLevelType w:val="multilevel"/>
    <w:tmpl w:val="C7E8C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907AD"/>
    <w:rsid w:val="00156718"/>
    <w:rsid w:val="00162A71"/>
    <w:rsid w:val="0019320E"/>
    <w:rsid w:val="001C6F6D"/>
    <w:rsid w:val="001D444C"/>
    <w:rsid w:val="00291756"/>
    <w:rsid w:val="004777B9"/>
    <w:rsid w:val="004907AD"/>
    <w:rsid w:val="004C07C7"/>
    <w:rsid w:val="004E0A99"/>
    <w:rsid w:val="005B536C"/>
    <w:rsid w:val="005B6B05"/>
    <w:rsid w:val="00626585"/>
    <w:rsid w:val="0065788F"/>
    <w:rsid w:val="006A73A8"/>
    <w:rsid w:val="008A0E49"/>
    <w:rsid w:val="008B25AA"/>
    <w:rsid w:val="008D50F0"/>
    <w:rsid w:val="00904ECF"/>
    <w:rsid w:val="00A26653"/>
    <w:rsid w:val="00A82FA8"/>
    <w:rsid w:val="00B20833"/>
    <w:rsid w:val="00C85085"/>
    <w:rsid w:val="00CA75B2"/>
    <w:rsid w:val="00CD3C48"/>
    <w:rsid w:val="00DC2B1B"/>
    <w:rsid w:val="00DD2FA5"/>
    <w:rsid w:val="00EB7532"/>
    <w:rsid w:val="00F16D96"/>
    <w:rsid w:val="00F43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FCD1F"/>
  <w15:docId w15:val="{97A533A5-70F0-44B1-A2DF-463986FE9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907A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083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07A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4907AD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2083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4E0A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0A99"/>
  </w:style>
  <w:style w:type="paragraph" w:styleId="Footer">
    <w:name w:val="footer"/>
    <w:basedOn w:val="Normal"/>
    <w:link w:val="FooterChar"/>
    <w:uiPriority w:val="99"/>
    <w:unhideWhenUsed/>
    <w:rsid w:val="004E0A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0A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10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0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4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2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98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71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isoln.org/search/label/Performance%20Tips?&amp;max-results=15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disoln.org/2012/09/understand-informatica-powercenter-Workflow-Designer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1</Pages>
  <Words>469</Words>
  <Characters>2678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IGTEARLSCCM01</Company>
  <LinksUpToDate>false</LinksUpToDate>
  <CharactersWithSpaces>3141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Swapnil A Kadam</dc:creator>
  <cp:lastModifiedBy>Swapnil Kadam</cp:lastModifiedBy>
  <cp:revision>113</cp:revision>
  <dcterms:created xsi:type="dcterms:W3CDTF">2015-03-11T05:13:00Z</dcterms:created>
  <dcterms:modified xsi:type="dcterms:W3CDTF">2020-10-16T11:13:00Z</dcterms:modified>
</cp:coreProperties>
</file>