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D2CDC" w14:textId="733E1286" w:rsidR="00D40AA2" w:rsidRPr="00F656D0" w:rsidRDefault="00D40AA2" w:rsidP="00D40AA2">
      <w:pPr>
        <w:pStyle w:val="Heading1"/>
        <w:rPr>
          <w:rFonts w:ascii="Calibri" w:hAnsi="Calibri" w:cs="Calibri"/>
          <w:b/>
          <w:bCs/>
          <w:sz w:val="36"/>
          <w:szCs w:val="36"/>
        </w:rPr>
      </w:pPr>
      <w:r w:rsidRPr="00F656D0">
        <w:rPr>
          <w:rFonts w:ascii="Calibri" w:hAnsi="Calibri" w:cs="Calibri"/>
          <w:b/>
          <w:bCs/>
          <w:sz w:val="36"/>
          <w:szCs w:val="36"/>
        </w:rPr>
        <w:t>SEC Financial Risk Intelligence</w:t>
      </w:r>
      <w:r w:rsidRPr="00F656D0">
        <w:rPr>
          <w:rFonts w:ascii="Calibri" w:hAnsi="Calibri" w:cs="Calibri"/>
          <w:b/>
          <w:bCs/>
          <w:sz w:val="36"/>
          <w:szCs w:val="36"/>
        </w:rPr>
        <w:t xml:space="preserve"> </w:t>
      </w:r>
    </w:p>
    <w:p w14:paraId="2818271F" w14:textId="77777777" w:rsidR="00210E92" w:rsidRPr="00210E92" w:rsidRDefault="00210E92" w:rsidP="00210E92">
      <w:pPr>
        <w:rPr>
          <w:rFonts w:ascii="Calibri" w:eastAsiaTheme="majorEastAsia" w:hAnsi="Calibri" w:cs="Calibri"/>
          <w:color w:val="000000" w:themeColor="text1"/>
        </w:rPr>
      </w:pPr>
      <w:r w:rsidRPr="00210E92">
        <w:rPr>
          <w:rFonts w:ascii="Calibri" w:eastAsiaTheme="majorEastAsia" w:hAnsi="Calibri" w:cs="Calibri"/>
          <w:color w:val="000000" w:themeColor="text1"/>
        </w:rPr>
        <w:t>This report evaluates the end-to-end performance of the SEC Financial Risk Intelligence skill across three distinct financial scenarios. It covers methodology, computed metrics, model agreement analysis, insights, and known limitations.</w:t>
      </w:r>
    </w:p>
    <w:p w14:paraId="6BAD2DA0" w14:textId="251AF471" w:rsidR="00210E92" w:rsidRPr="00F656D0" w:rsidRDefault="00210E92" w:rsidP="00210E92">
      <w:pPr>
        <w:rPr>
          <w:rFonts w:ascii="Calibri" w:hAnsi="Calibri" w:cs="Calibri"/>
          <w:b/>
          <w:bCs/>
          <w:sz w:val="24"/>
          <w:szCs w:val="24"/>
        </w:rPr>
      </w:pPr>
      <w:r w:rsidRPr="00F656D0">
        <w:rPr>
          <w:rFonts w:ascii="Calibri" w:hAnsi="Calibri" w:cs="Calibri"/>
          <w:b/>
          <w:bCs/>
          <w:sz w:val="24"/>
          <w:szCs w:val="24"/>
        </w:rPr>
        <w:t>Summary Metrics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957"/>
        <w:gridCol w:w="680"/>
        <w:gridCol w:w="4878"/>
      </w:tblGrid>
      <w:tr w:rsidR="00CA5104" w:rsidRPr="00CA5104" w14:paraId="5A0A0D34" w14:textId="77777777" w:rsidTr="00CA51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D9007" w14:textId="77777777" w:rsidR="00CA5104" w:rsidRPr="00CA5104" w:rsidRDefault="00CA5104" w:rsidP="00CA5104">
            <w:pPr>
              <w:spacing w:after="160" w:line="259" w:lineRule="auto"/>
              <w:rPr>
                <w:rFonts w:ascii="Calibri" w:hAnsi="Calibri" w:cs="Calibri"/>
                <w:sz w:val="20"/>
                <w:szCs w:val="20"/>
              </w:rPr>
            </w:pPr>
            <w:r w:rsidRPr="00CA5104">
              <w:rPr>
                <w:rFonts w:ascii="Calibri" w:hAnsi="Calibri" w:cs="Calibri"/>
                <w:sz w:val="20"/>
                <w:szCs w:val="20"/>
              </w:rPr>
              <w:t>Metric</w:t>
            </w:r>
          </w:p>
        </w:tc>
        <w:tc>
          <w:tcPr>
            <w:tcW w:w="0" w:type="auto"/>
            <w:hideMark/>
          </w:tcPr>
          <w:p w14:paraId="6BBB1496" w14:textId="77777777" w:rsidR="00CA5104" w:rsidRPr="00CA5104" w:rsidRDefault="00CA5104" w:rsidP="00CA510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CA5104">
              <w:rPr>
                <w:rFonts w:ascii="Calibri" w:hAnsi="Calibri" w:cs="Calibri"/>
                <w:sz w:val="20"/>
                <w:szCs w:val="20"/>
              </w:rPr>
              <w:t>Value</w:t>
            </w:r>
          </w:p>
        </w:tc>
        <w:tc>
          <w:tcPr>
            <w:tcW w:w="0" w:type="auto"/>
            <w:hideMark/>
          </w:tcPr>
          <w:p w14:paraId="0311B99A" w14:textId="77777777" w:rsidR="00CA5104" w:rsidRPr="00CA5104" w:rsidRDefault="00CA5104" w:rsidP="00CA510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CA5104">
              <w:rPr>
                <w:rFonts w:ascii="Calibri" w:hAnsi="Calibri" w:cs="Calibri"/>
                <w:sz w:val="20"/>
                <w:szCs w:val="20"/>
              </w:rPr>
              <w:t>Description</w:t>
            </w:r>
          </w:p>
        </w:tc>
      </w:tr>
      <w:tr w:rsidR="00CA5104" w:rsidRPr="00CA5104" w14:paraId="15B845F6" w14:textId="77777777" w:rsidTr="00CA5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96FF0" w14:textId="77777777" w:rsidR="00CA5104" w:rsidRPr="00CA5104" w:rsidRDefault="00CA5104" w:rsidP="00CA5104">
            <w:pPr>
              <w:spacing w:after="160" w:line="259" w:lineRule="auto"/>
              <w:rPr>
                <w:rFonts w:ascii="Calibri" w:hAnsi="Calibri" w:cs="Calibri"/>
                <w:sz w:val="20"/>
                <w:szCs w:val="20"/>
              </w:rPr>
            </w:pPr>
            <w:r w:rsidRPr="00CA5104">
              <w:rPr>
                <w:rFonts w:ascii="Calibri" w:hAnsi="Calibri" w:cs="Calibri"/>
                <w:sz w:val="20"/>
                <w:szCs w:val="20"/>
              </w:rPr>
              <w:t>Scenarios tested</w:t>
            </w:r>
          </w:p>
        </w:tc>
        <w:tc>
          <w:tcPr>
            <w:tcW w:w="0" w:type="auto"/>
            <w:hideMark/>
          </w:tcPr>
          <w:p w14:paraId="5538382E" w14:textId="77777777" w:rsidR="00CA5104" w:rsidRPr="00CA5104" w:rsidRDefault="00CA5104" w:rsidP="00CA510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CA5104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68D02F6D" w14:textId="77777777" w:rsidR="00CA5104" w:rsidRPr="00CA5104" w:rsidRDefault="00CA5104" w:rsidP="00CA510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CA5104">
              <w:rPr>
                <w:rFonts w:ascii="Calibri" w:hAnsi="Calibri" w:cs="Calibri"/>
                <w:sz w:val="20"/>
                <w:szCs w:val="20"/>
              </w:rPr>
              <w:t>Stable · Distressed · Manipulated</w:t>
            </w:r>
          </w:p>
        </w:tc>
      </w:tr>
      <w:tr w:rsidR="00CA5104" w:rsidRPr="00CA5104" w14:paraId="3C05268E" w14:textId="77777777" w:rsidTr="00CA5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0AE48" w14:textId="39624DA4" w:rsidR="00CA5104" w:rsidRPr="00CA5104" w:rsidRDefault="000E2C88" w:rsidP="00CA5104">
            <w:pPr>
              <w:spacing w:after="160" w:line="259" w:lineRule="auto"/>
              <w:rPr>
                <w:rFonts w:ascii="Calibri" w:hAnsi="Calibri" w:cs="Calibri"/>
                <w:sz w:val="20"/>
                <w:szCs w:val="20"/>
              </w:rPr>
            </w:pPr>
            <w:r w:rsidRPr="00F656D0">
              <w:rPr>
                <w:rFonts w:ascii="Calibri" w:hAnsi="Calibri" w:cs="Calibri"/>
                <w:sz w:val="20"/>
                <w:szCs w:val="20"/>
              </w:rPr>
              <w:t>Conclusive verdicts</w:t>
            </w:r>
          </w:p>
        </w:tc>
        <w:tc>
          <w:tcPr>
            <w:tcW w:w="0" w:type="auto"/>
            <w:hideMark/>
          </w:tcPr>
          <w:p w14:paraId="6D0AD7AC" w14:textId="71EAD9FE" w:rsidR="00CA5104" w:rsidRPr="00CA5104" w:rsidRDefault="005D1AF8" w:rsidP="00CA510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656D0">
              <w:rPr>
                <w:rFonts w:ascii="Calibri" w:hAnsi="Calibri" w:cs="Calibri"/>
                <w:b/>
                <w:bCs/>
                <w:sz w:val="20"/>
                <w:szCs w:val="20"/>
              </w:rPr>
              <w:t>2/3</w:t>
            </w:r>
          </w:p>
        </w:tc>
        <w:tc>
          <w:tcPr>
            <w:tcW w:w="0" w:type="auto"/>
            <w:hideMark/>
          </w:tcPr>
          <w:p w14:paraId="5400C151" w14:textId="06F4B93F" w:rsidR="00CA5104" w:rsidRPr="00CA5104" w:rsidRDefault="005D1AF8" w:rsidP="00CA510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F656D0">
              <w:rPr>
                <w:rFonts w:ascii="Calibri" w:hAnsi="Calibri" w:cs="Calibri"/>
                <w:sz w:val="20"/>
                <w:szCs w:val="20"/>
              </w:rPr>
              <w:t>1 indeterminate due to data gaps</w:t>
            </w:r>
          </w:p>
        </w:tc>
      </w:tr>
      <w:tr w:rsidR="00CA5104" w:rsidRPr="00CA5104" w14:paraId="379A14BB" w14:textId="77777777" w:rsidTr="00CA5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4DF2B" w14:textId="77777777" w:rsidR="00CA5104" w:rsidRPr="00CA5104" w:rsidRDefault="00CA5104" w:rsidP="00CA5104">
            <w:pPr>
              <w:spacing w:after="160" w:line="259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CA5104">
              <w:rPr>
                <w:rFonts w:ascii="Calibri" w:hAnsi="Calibri" w:cs="Calibri"/>
                <w:sz w:val="20"/>
                <w:szCs w:val="20"/>
              </w:rPr>
              <w:t>Avg</w:t>
            </w:r>
            <w:proofErr w:type="spellEnd"/>
            <w:r w:rsidRPr="00CA5104">
              <w:rPr>
                <w:rFonts w:ascii="Calibri" w:hAnsi="Calibri" w:cs="Calibri"/>
                <w:sz w:val="20"/>
                <w:szCs w:val="20"/>
              </w:rPr>
              <w:t xml:space="preserve"> confidence score</w:t>
            </w:r>
          </w:p>
        </w:tc>
        <w:tc>
          <w:tcPr>
            <w:tcW w:w="0" w:type="auto"/>
            <w:hideMark/>
          </w:tcPr>
          <w:p w14:paraId="4C123655" w14:textId="74997CA1" w:rsidR="00CA5104" w:rsidRPr="00CA5104" w:rsidRDefault="00CA5104" w:rsidP="00CA510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CA5104">
              <w:rPr>
                <w:rFonts w:ascii="Calibri" w:hAnsi="Calibri" w:cs="Calibri"/>
                <w:sz w:val="20"/>
                <w:szCs w:val="20"/>
              </w:rPr>
              <w:t>0.</w:t>
            </w:r>
            <w:r w:rsidR="005D1AF8" w:rsidRPr="00F656D0">
              <w:rPr>
                <w:rFonts w:ascii="Calibri" w:hAnsi="Calibri" w:cs="Calibri"/>
                <w:sz w:val="20"/>
                <w:szCs w:val="20"/>
              </w:rPr>
              <w:t>65</w:t>
            </w:r>
          </w:p>
        </w:tc>
        <w:tc>
          <w:tcPr>
            <w:tcW w:w="0" w:type="auto"/>
            <w:hideMark/>
          </w:tcPr>
          <w:p w14:paraId="71BB402E" w14:textId="37123705" w:rsidR="00CA5104" w:rsidRPr="00CA5104" w:rsidRDefault="005D1AF8" w:rsidP="00CA510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F656D0">
              <w:rPr>
                <w:rFonts w:ascii="Calibri" w:hAnsi="Calibri" w:cs="Calibri"/>
                <w:sz w:val="20"/>
                <w:szCs w:val="20"/>
              </w:rPr>
              <w:t>Dragged down by Scenario 03</w:t>
            </w:r>
          </w:p>
        </w:tc>
      </w:tr>
      <w:tr w:rsidR="00CA5104" w:rsidRPr="00CA5104" w14:paraId="77DD303C" w14:textId="77777777" w:rsidTr="00CA51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A12B1" w14:textId="77777777" w:rsidR="00CA5104" w:rsidRPr="00CA5104" w:rsidRDefault="00CA5104" w:rsidP="00CA5104">
            <w:pPr>
              <w:spacing w:after="160" w:line="259" w:lineRule="auto"/>
              <w:rPr>
                <w:rFonts w:ascii="Calibri" w:hAnsi="Calibri" w:cs="Calibri"/>
                <w:sz w:val="20"/>
                <w:szCs w:val="20"/>
              </w:rPr>
            </w:pPr>
            <w:r w:rsidRPr="00CA5104">
              <w:rPr>
                <w:rFonts w:ascii="Calibri" w:hAnsi="Calibri" w:cs="Calibri"/>
                <w:sz w:val="20"/>
                <w:szCs w:val="20"/>
              </w:rPr>
              <w:t>Pipeline stages</w:t>
            </w:r>
          </w:p>
        </w:tc>
        <w:tc>
          <w:tcPr>
            <w:tcW w:w="0" w:type="auto"/>
            <w:hideMark/>
          </w:tcPr>
          <w:p w14:paraId="5C4BD216" w14:textId="77777777" w:rsidR="00CA5104" w:rsidRPr="00CA5104" w:rsidRDefault="00CA5104" w:rsidP="00CA510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CA5104">
              <w:rPr>
                <w:rFonts w:ascii="Calibri" w:hAnsi="Calibri" w:cs="Calibr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63C78243" w14:textId="77777777" w:rsidR="00CA5104" w:rsidRPr="00CA5104" w:rsidRDefault="00CA5104" w:rsidP="00CA510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CA5104">
              <w:rPr>
                <w:rFonts w:ascii="Calibri" w:hAnsi="Calibri" w:cs="Calibri"/>
                <w:sz w:val="20"/>
                <w:szCs w:val="20"/>
              </w:rPr>
              <w:t>Validate → Prep → Model → Validate → Insight → Report</w:t>
            </w:r>
          </w:p>
        </w:tc>
      </w:tr>
    </w:tbl>
    <w:p w14:paraId="674705A4" w14:textId="77777777" w:rsidR="00CA5104" w:rsidRPr="00F656D0" w:rsidRDefault="00CA5104" w:rsidP="00210E92">
      <w:pPr>
        <w:rPr>
          <w:rFonts w:ascii="Calibri" w:hAnsi="Calibri" w:cs="Calibri"/>
          <w:sz w:val="20"/>
          <w:szCs w:val="20"/>
        </w:rPr>
      </w:pPr>
    </w:p>
    <w:p w14:paraId="27A11AB0" w14:textId="3D2C5BF5" w:rsidR="00210E92" w:rsidRPr="00210E92" w:rsidRDefault="00210E92" w:rsidP="00210E92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F656D0">
        <w:rPr>
          <w:rFonts w:ascii="Calibri" w:hAnsi="Calibri" w:cs="Calibri"/>
          <w:b/>
          <w:bCs/>
          <w:sz w:val="28"/>
          <w:szCs w:val="28"/>
        </w:rPr>
        <w:t xml:space="preserve"> Scenario 1: </w:t>
      </w:r>
      <w:r w:rsidRPr="00210E92">
        <w:rPr>
          <w:rFonts w:ascii="Calibri" w:hAnsi="Calibri" w:cs="Calibri"/>
          <w:b/>
          <w:bCs/>
          <w:sz w:val="28"/>
          <w:szCs w:val="28"/>
        </w:rPr>
        <w:t>Stable Blue-Chip</w:t>
      </w:r>
    </w:p>
    <w:p w14:paraId="6A89A8B4" w14:textId="77777777" w:rsidR="00210E92" w:rsidRPr="00210E92" w:rsidRDefault="00210E92" w:rsidP="00210E92">
      <w:pPr>
        <w:pStyle w:val="Heading2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210E92">
        <w:rPr>
          <w:rFonts w:ascii="Calibri" w:hAnsi="Calibri" w:cs="Calibri"/>
          <w:b/>
          <w:bCs/>
          <w:color w:val="000000" w:themeColor="text1"/>
          <w:sz w:val="22"/>
          <w:szCs w:val="22"/>
        </w:rPr>
        <w:t>A large-cap company with consistent revenue growth of 8–12% YoY, healthy operating margins above 15%, and a debt-to-equity ratio well within safe thresholds (&lt;1.5). Cash flow positive throughout the lookback window.</w:t>
      </w:r>
    </w:p>
    <w:p w14:paraId="6F137374" w14:textId="2F9E6FD1" w:rsidR="00210E92" w:rsidRPr="00210E92" w:rsidRDefault="00210E92" w:rsidP="00210E92">
      <w:pPr>
        <w:pStyle w:val="Heading2"/>
        <w:rPr>
          <w:rFonts w:ascii="Calibri" w:hAnsi="Calibri" w:cs="Calibri"/>
          <w:sz w:val="22"/>
          <w:szCs w:val="22"/>
        </w:rPr>
      </w:pPr>
      <w:r w:rsidRPr="00210E92">
        <w:rPr>
          <w:rFonts w:ascii="Calibri" w:hAnsi="Calibri" w:cs="Calibri"/>
          <w:sz w:val="22"/>
          <w:szCs w:val="22"/>
        </w:rPr>
        <w:t xml:space="preserve">A "Low Risk" organization is defined by its resilience and predictability over time. In our forensic framework, stability is not a snapshot; it is a verified trend established over a mandatory </w:t>
      </w:r>
      <w:r w:rsidRPr="00210E92">
        <w:rPr>
          <w:rFonts w:ascii="Calibri" w:hAnsi="Calibri" w:cs="Calibri"/>
          <w:b/>
          <w:bCs/>
          <w:sz w:val="22"/>
          <w:szCs w:val="22"/>
        </w:rPr>
        <w:t>3-year lookback window</w:t>
      </w:r>
      <w:r w:rsidRPr="00210E92">
        <w:rPr>
          <w:rFonts w:ascii="Calibri" w:hAnsi="Calibri" w:cs="Calibri"/>
          <w:sz w:val="22"/>
          <w:szCs w:val="22"/>
        </w:rPr>
        <w:t xml:space="preserve">. Organizations that meet this profile typically exhibit a High </w:t>
      </w:r>
      <w:r w:rsidR="00C82414" w:rsidRPr="00F656D0">
        <w:rPr>
          <w:rFonts w:ascii="Calibri" w:hAnsi="Calibri" w:cs="Calibri"/>
          <w:sz w:val="22"/>
          <w:szCs w:val="22"/>
        </w:rPr>
        <w:t>Model Confidence</w:t>
      </w:r>
      <w:r w:rsidRPr="00210E92">
        <w:rPr>
          <w:rFonts w:ascii="Calibri" w:hAnsi="Calibri" w:cs="Calibri"/>
          <w:sz w:val="22"/>
          <w:szCs w:val="22"/>
        </w:rPr>
        <w:t xml:space="preserve"> (</w:t>
      </w:r>
      <w:r w:rsidR="00220392" w:rsidRPr="00F656D0">
        <w:rPr>
          <w:rFonts w:ascii="Calibri" w:hAnsi="Calibri" w:cs="Calibri"/>
          <w:sz w:val="22"/>
          <w:szCs w:val="22"/>
        </w:rPr>
        <w:t>88%</w:t>
      </w:r>
      <w:r w:rsidRPr="00210E92">
        <w:rPr>
          <w:rFonts w:ascii="Calibri" w:hAnsi="Calibri" w:cs="Calibri"/>
          <w:sz w:val="22"/>
          <w:szCs w:val="22"/>
        </w:rPr>
        <w:t>) and a negligible Risk Score (2</w:t>
      </w:r>
      <w:r w:rsidR="0022380B" w:rsidRPr="00F656D0">
        <w:rPr>
          <w:rFonts w:ascii="Calibri" w:hAnsi="Calibri" w:cs="Calibri"/>
          <w:sz w:val="22"/>
          <w:szCs w:val="22"/>
        </w:rPr>
        <w:t>5</w:t>
      </w:r>
      <w:r w:rsidRPr="00210E92">
        <w:rPr>
          <w:rFonts w:ascii="Calibri" w:hAnsi="Calibri" w:cs="Calibri"/>
          <w:sz w:val="22"/>
          <w:szCs w:val="22"/>
        </w:rPr>
        <w:t>).</w:t>
      </w:r>
    </w:p>
    <w:p w14:paraId="50AB2C8A" w14:textId="0468CD71" w:rsidR="00210E92" w:rsidRPr="00F656D0" w:rsidRDefault="00210E92" w:rsidP="00210E92">
      <w:pPr>
        <w:rPr>
          <w:rFonts w:ascii="Calibri" w:hAnsi="Calibri" w:cs="Calibri"/>
          <w:sz w:val="20"/>
          <w:szCs w:val="20"/>
        </w:rPr>
      </w:pPr>
      <w:r w:rsidRPr="00210E92">
        <w:rPr>
          <w:rFonts w:ascii="Calibri" w:hAnsi="Calibri" w:cs="Calibri"/>
          <w:sz w:val="20"/>
          <w:szCs w:val="20"/>
        </w:rPr>
        <w:t>Positive cash flow throughout the lookback window serves as the ultimate safety net, providing the liquidity necessary to weather cyclical downturns. While these pillars suggest a fortress-like posture, the first sign of forensic interest often appears as a subtle shift in these specific leverage and growth metrics.</w:t>
      </w:r>
    </w:p>
    <w:p w14:paraId="7BE9A681" w14:textId="77777777" w:rsidR="00210E92" w:rsidRPr="00210E92" w:rsidRDefault="00210E92" w:rsidP="00210E92">
      <w:pPr>
        <w:rPr>
          <w:rFonts w:ascii="Calibri" w:hAnsi="Calibri" w:cs="Calibri"/>
          <w:sz w:val="20"/>
          <w:szCs w:val="20"/>
        </w:rPr>
      </w:pPr>
    </w:p>
    <w:p w14:paraId="015F1C40" w14:textId="0175E9D7" w:rsidR="00210E92" w:rsidRPr="00F656D0" w:rsidRDefault="00210E92" w:rsidP="00210E92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F656D0">
        <w:rPr>
          <w:rFonts w:ascii="Calibri" w:hAnsi="Calibri" w:cs="Calibri"/>
          <w:b/>
          <w:bCs/>
          <w:sz w:val="28"/>
          <w:szCs w:val="28"/>
        </w:rPr>
        <w:t>Scenario 2: Identifying the Red Flags of Financial Distress</w:t>
      </w:r>
    </w:p>
    <w:p w14:paraId="38CB63B2" w14:textId="690E5C4A" w:rsidR="00210E92" w:rsidRPr="00210E92" w:rsidRDefault="00210E92" w:rsidP="00210E92">
      <w:pPr>
        <w:rPr>
          <w:rFonts w:ascii="Calibri" w:hAnsi="Calibri" w:cs="Calibri"/>
          <w:sz w:val="20"/>
          <w:szCs w:val="20"/>
        </w:rPr>
      </w:pPr>
      <w:r w:rsidRPr="00F656D0">
        <w:rPr>
          <w:rFonts w:ascii="Calibri" w:hAnsi="Calibri" w:cs="Calibri"/>
          <w:sz w:val="20"/>
          <w:szCs w:val="20"/>
        </w:rPr>
        <w:t xml:space="preserve">A mid-cap company with declining revenue (−14% YoY), negative net income for two consecutive periods, high leverage (D/E &gt; 3.2), and deteriorating operating cash flow. Liabilities approaching total asset </w:t>
      </w:r>
      <w:proofErr w:type="gramStart"/>
      <w:r w:rsidRPr="00F656D0">
        <w:rPr>
          <w:rFonts w:ascii="Calibri" w:hAnsi="Calibri" w:cs="Calibri"/>
          <w:sz w:val="20"/>
          <w:szCs w:val="20"/>
        </w:rPr>
        <w:t>value.</w:t>
      </w:r>
      <w:r w:rsidRPr="00210E92">
        <w:rPr>
          <w:rFonts w:ascii="Calibri" w:hAnsi="Calibri" w:cs="Calibri"/>
          <w:sz w:val="20"/>
          <w:szCs w:val="20"/>
        </w:rPr>
        <w:t>.</w:t>
      </w:r>
      <w:proofErr w:type="gramEnd"/>
    </w:p>
    <w:p w14:paraId="6DBC7017" w14:textId="77777777" w:rsidR="00210E92" w:rsidRPr="00210E92" w:rsidRDefault="00210E92" w:rsidP="00210E92">
      <w:pPr>
        <w:rPr>
          <w:rFonts w:ascii="Calibri" w:hAnsi="Calibri" w:cs="Calibri"/>
          <w:b/>
          <w:bCs/>
          <w:sz w:val="20"/>
          <w:szCs w:val="20"/>
        </w:rPr>
      </w:pPr>
      <w:r w:rsidRPr="00210E92">
        <w:rPr>
          <w:rFonts w:ascii="Calibri" w:hAnsi="Calibri" w:cs="Calibri"/>
          <w:b/>
          <w:bCs/>
          <w:sz w:val="20"/>
          <w:szCs w:val="20"/>
        </w:rPr>
        <w:t>Distress Indicators: A Warning Checklist</w:t>
      </w:r>
    </w:p>
    <w:p w14:paraId="2EDCC467" w14:textId="77777777" w:rsidR="00210E92" w:rsidRPr="00F656D0" w:rsidRDefault="00210E92" w:rsidP="00210E92">
      <w:pPr>
        <w:rPr>
          <w:rFonts w:ascii="Calibri" w:hAnsi="Calibri" w:cs="Calibri"/>
          <w:sz w:val="20"/>
          <w:szCs w:val="20"/>
        </w:rPr>
      </w:pPr>
      <w:r w:rsidRPr="00210E92">
        <w:rPr>
          <w:rFonts w:ascii="Calibri" w:hAnsi="Calibri" w:cs="Calibri"/>
          <w:b/>
          <w:bCs/>
          <w:sz w:val="20"/>
          <w:szCs w:val="20"/>
        </w:rPr>
        <w:t>Key Risk Drivers:</w:t>
      </w:r>
      <w:r w:rsidRPr="00210E92">
        <w:rPr>
          <w:rFonts w:ascii="Calibri" w:hAnsi="Calibri" w:cs="Calibri"/>
          <w:sz w:val="20"/>
          <w:szCs w:val="20"/>
        </w:rPr>
        <w:t xml:space="preserve"> The spiral toward failure is accelerated when high leverage is paired with negative cash flow. When an organization cannot generate cash from operations and must still service massive debt, the </w:t>
      </w:r>
      <w:r w:rsidRPr="00210E92">
        <w:rPr>
          <w:rFonts w:ascii="Calibri" w:hAnsi="Calibri" w:cs="Calibri"/>
          <w:b/>
          <w:bCs/>
          <w:sz w:val="20"/>
          <w:szCs w:val="20"/>
        </w:rPr>
        <w:t>Stability Score collapses (0.41)</w:t>
      </w:r>
      <w:r w:rsidRPr="00210E92">
        <w:rPr>
          <w:rFonts w:ascii="Calibri" w:hAnsi="Calibri" w:cs="Calibri"/>
          <w:sz w:val="20"/>
          <w:szCs w:val="20"/>
        </w:rPr>
        <w:t>. While distress is often visible to the naked eye, the most dangerous risks are those intentionally buried under the guise of creative accounting.</w:t>
      </w:r>
    </w:p>
    <w:p w14:paraId="63AA74BC" w14:textId="77777777" w:rsidR="00210E92" w:rsidRPr="00F656D0" w:rsidRDefault="00210E92" w:rsidP="00210E92">
      <w:pPr>
        <w:rPr>
          <w:rFonts w:ascii="Calibri" w:hAnsi="Calibri" w:cs="Calibri"/>
          <w:sz w:val="20"/>
          <w:szCs w:val="20"/>
        </w:rPr>
      </w:pPr>
    </w:p>
    <w:p w14:paraId="27CAA65A" w14:textId="197CFB6A" w:rsidR="00210E92" w:rsidRPr="00F656D0" w:rsidRDefault="00210E92" w:rsidP="00210E92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F656D0">
        <w:rPr>
          <w:rFonts w:ascii="Calibri" w:hAnsi="Calibri" w:cs="Calibri"/>
          <w:b/>
          <w:bCs/>
          <w:sz w:val="28"/>
          <w:szCs w:val="28"/>
        </w:rPr>
        <w:t xml:space="preserve">Scenario 3: </w:t>
      </w:r>
      <w:r w:rsidR="004922F8" w:rsidRPr="00F656D0">
        <w:rPr>
          <w:rFonts w:ascii="Calibri" w:hAnsi="Calibri" w:cs="Calibri"/>
          <w:b/>
          <w:bCs/>
          <w:sz w:val="28"/>
          <w:szCs w:val="28"/>
        </w:rPr>
        <w:t>Incomplete Data</w:t>
      </w:r>
    </w:p>
    <w:p w14:paraId="2E571CA8" w14:textId="6A841963" w:rsidR="00B17984" w:rsidRPr="00210E92" w:rsidRDefault="00227BF3" w:rsidP="00210E92">
      <w:pPr>
        <w:rPr>
          <w:rFonts w:ascii="Calibri" w:hAnsi="Calibri" w:cs="Calibri"/>
          <w:sz w:val="20"/>
          <w:szCs w:val="20"/>
        </w:rPr>
      </w:pPr>
      <w:r w:rsidRPr="00F656D0">
        <w:rPr>
          <w:rFonts w:ascii="Calibri" w:hAnsi="Calibri" w:cs="Calibri"/>
          <w:sz w:val="20"/>
          <w:szCs w:val="20"/>
        </w:rPr>
        <w:t xml:space="preserve">A company filing where receivables and COGS are entirely absent, </w:t>
      </w:r>
      <w:proofErr w:type="spellStart"/>
      <w:r w:rsidRPr="00F656D0">
        <w:rPr>
          <w:rFonts w:ascii="Calibri" w:hAnsi="Calibri" w:cs="Calibri"/>
          <w:sz w:val="20"/>
          <w:szCs w:val="20"/>
        </w:rPr>
        <w:t>cash_flow</w:t>
      </w:r>
      <w:proofErr w:type="spellEnd"/>
      <w:r w:rsidRPr="00F656D0">
        <w:rPr>
          <w:rFonts w:ascii="Calibri" w:hAnsi="Calibri" w:cs="Calibri"/>
          <w:sz w:val="20"/>
          <w:szCs w:val="20"/>
        </w:rPr>
        <w:t xml:space="preserve"> has a 38% null rate, and only one historical period is available. The pipeline must degrade gracefully and surface all outputs as </w:t>
      </w:r>
      <w:proofErr w:type="gramStart"/>
      <w:r w:rsidRPr="00F656D0">
        <w:rPr>
          <w:rFonts w:ascii="Calibri" w:hAnsi="Calibri" w:cs="Calibri"/>
          <w:sz w:val="20"/>
          <w:szCs w:val="20"/>
        </w:rPr>
        <w:t>low-confidence</w:t>
      </w:r>
      <w:proofErr w:type="gramEnd"/>
      <w:r w:rsidRPr="00F656D0">
        <w:rPr>
          <w:rFonts w:ascii="Calibri" w:hAnsi="Calibri" w:cs="Calibri"/>
          <w:sz w:val="20"/>
          <w:szCs w:val="20"/>
        </w:rPr>
        <w:t>.</w:t>
      </w:r>
    </w:p>
    <w:p w14:paraId="57C2DC10" w14:textId="7C043603" w:rsidR="00CA5104" w:rsidRPr="00F656D0" w:rsidRDefault="00CA5104" w:rsidP="00D83A72">
      <w:pPr>
        <w:pStyle w:val="Heading2"/>
        <w:rPr>
          <w:rFonts w:ascii="Calibri" w:hAnsi="Calibri" w:cs="Calibri"/>
          <w:b/>
          <w:bCs/>
        </w:rPr>
      </w:pPr>
      <w:r w:rsidRPr="00F656D0">
        <w:rPr>
          <w:rFonts w:ascii="Calibri" w:hAnsi="Calibri" w:cs="Calibri"/>
          <w:b/>
          <w:bCs/>
        </w:rPr>
        <w:lastRenderedPageBreak/>
        <w:t>Matrix &amp; results: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557"/>
        <w:gridCol w:w="1516"/>
        <w:gridCol w:w="1771"/>
        <w:gridCol w:w="4172"/>
      </w:tblGrid>
      <w:tr w:rsidR="004D553D" w:rsidRPr="004D553D" w14:paraId="61825EA1" w14:textId="77777777" w:rsidTr="004D55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D583D" w14:textId="77777777" w:rsidR="004D553D" w:rsidRPr="004D553D" w:rsidRDefault="004D553D" w:rsidP="004D553D">
            <w:pPr>
              <w:spacing w:after="160" w:line="259" w:lineRule="auto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Metric</w:t>
            </w:r>
          </w:p>
        </w:tc>
        <w:tc>
          <w:tcPr>
            <w:tcW w:w="0" w:type="auto"/>
            <w:hideMark/>
          </w:tcPr>
          <w:p w14:paraId="298EEC09" w14:textId="77777777" w:rsidR="004D553D" w:rsidRPr="004D553D" w:rsidRDefault="004D553D" w:rsidP="004D553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Scenario 01 — Stable</w:t>
            </w:r>
          </w:p>
        </w:tc>
        <w:tc>
          <w:tcPr>
            <w:tcW w:w="0" w:type="auto"/>
            <w:hideMark/>
          </w:tcPr>
          <w:p w14:paraId="6B01E0DF" w14:textId="77777777" w:rsidR="004D553D" w:rsidRPr="004D553D" w:rsidRDefault="004D553D" w:rsidP="004D553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Scenario 02 — Distressed</w:t>
            </w:r>
          </w:p>
        </w:tc>
        <w:tc>
          <w:tcPr>
            <w:tcW w:w="0" w:type="auto"/>
            <w:hideMark/>
          </w:tcPr>
          <w:p w14:paraId="421CAF6A" w14:textId="77777777" w:rsidR="004D553D" w:rsidRPr="004D553D" w:rsidRDefault="004D553D" w:rsidP="004D553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Scenario 03 — Incomplete data</w:t>
            </w:r>
          </w:p>
        </w:tc>
      </w:tr>
      <w:tr w:rsidR="004D553D" w:rsidRPr="004D553D" w14:paraId="0E401751" w14:textId="77777777" w:rsidTr="004D5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5409F" w14:textId="77777777" w:rsidR="004D553D" w:rsidRPr="004D553D" w:rsidRDefault="004D553D" w:rsidP="004D553D">
            <w:pPr>
              <w:spacing w:after="160" w:line="259" w:lineRule="auto"/>
              <w:rPr>
                <w:rFonts w:ascii="Calibri" w:hAnsi="Calibri" w:cs="Calibri"/>
                <w:b w:val="0"/>
                <w:bCs w:val="0"/>
                <w:sz w:val="16"/>
                <w:szCs w:val="16"/>
              </w:rPr>
            </w:pPr>
            <w:r w:rsidRPr="004D553D">
              <w:rPr>
                <w:rFonts w:ascii="Calibri" w:hAnsi="Calibri" w:cs="Calibri"/>
                <w:b w:val="0"/>
                <w:bCs w:val="0"/>
                <w:sz w:val="16"/>
                <w:szCs w:val="16"/>
              </w:rPr>
              <w:t>Risk score</w:t>
            </w:r>
          </w:p>
        </w:tc>
        <w:tc>
          <w:tcPr>
            <w:tcW w:w="0" w:type="auto"/>
            <w:hideMark/>
          </w:tcPr>
          <w:p w14:paraId="6A3CF072" w14:textId="77777777" w:rsidR="004D553D" w:rsidRPr="004D553D" w:rsidRDefault="004D553D" w:rsidP="004D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22 (Low)</w:t>
            </w:r>
          </w:p>
        </w:tc>
        <w:tc>
          <w:tcPr>
            <w:tcW w:w="0" w:type="auto"/>
            <w:hideMark/>
          </w:tcPr>
          <w:p w14:paraId="3EE139B4" w14:textId="77777777" w:rsidR="004D553D" w:rsidRPr="004D553D" w:rsidRDefault="004D553D" w:rsidP="004D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85 (High)</w:t>
            </w:r>
          </w:p>
        </w:tc>
        <w:tc>
          <w:tcPr>
            <w:tcW w:w="0" w:type="auto"/>
            <w:hideMark/>
          </w:tcPr>
          <w:p w14:paraId="616F84A2" w14:textId="77777777" w:rsidR="004D553D" w:rsidRPr="004D553D" w:rsidRDefault="004D553D" w:rsidP="004D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41* (Unreliable — partial features)</w:t>
            </w:r>
          </w:p>
        </w:tc>
      </w:tr>
      <w:tr w:rsidR="004D553D" w:rsidRPr="004D553D" w14:paraId="052A3EBF" w14:textId="77777777" w:rsidTr="004D5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B3772" w14:textId="77777777" w:rsidR="004D553D" w:rsidRPr="004D553D" w:rsidRDefault="004D553D" w:rsidP="004D553D">
            <w:pPr>
              <w:spacing w:after="160" w:line="259" w:lineRule="auto"/>
              <w:rPr>
                <w:rFonts w:ascii="Calibri" w:hAnsi="Calibri" w:cs="Calibri"/>
                <w:b w:val="0"/>
                <w:bCs w:val="0"/>
                <w:sz w:val="16"/>
                <w:szCs w:val="16"/>
              </w:rPr>
            </w:pPr>
            <w:r w:rsidRPr="004D553D">
              <w:rPr>
                <w:rFonts w:ascii="Calibri" w:hAnsi="Calibri" w:cs="Calibri"/>
                <w:b w:val="0"/>
                <w:bCs w:val="0"/>
                <w:sz w:val="16"/>
                <w:szCs w:val="16"/>
              </w:rPr>
              <w:t>Anomaly score (IF)</w:t>
            </w:r>
          </w:p>
        </w:tc>
        <w:tc>
          <w:tcPr>
            <w:tcW w:w="0" w:type="auto"/>
            <w:hideMark/>
          </w:tcPr>
          <w:p w14:paraId="4E1AF305" w14:textId="77777777" w:rsidR="004D553D" w:rsidRPr="004D553D" w:rsidRDefault="004D553D" w:rsidP="004D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+0.08 (normal)</w:t>
            </w:r>
          </w:p>
        </w:tc>
        <w:tc>
          <w:tcPr>
            <w:tcW w:w="0" w:type="auto"/>
            <w:hideMark/>
          </w:tcPr>
          <w:p w14:paraId="7AE9E227" w14:textId="77777777" w:rsidR="004D553D" w:rsidRPr="004D553D" w:rsidRDefault="004D553D" w:rsidP="004D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−0.21 (anomaly)</w:t>
            </w:r>
          </w:p>
        </w:tc>
        <w:tc>
          <w:tcPr>
            <w:tcW w:w="0" w:type="auto"/>
            <w:hideMark/>
          </w:tcPr>
          <w:p w14:paraId="7995DC1D" w14:textId="77777777" w:rsidR="004D553D" w:rsidRPr="004D553D" w:rsidRDefault="004D553D" w:rsidP="004D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N/A — model aborted (insufficient features)</w:t>
            </w:r>
          </w:p>
        </w:tc>
      </w:tr>
      <w:tr w:rsidR="004D553D" w:rsidRPr="004D553D" w14:paraId="4C1A52D5" w14:textId="77777777" w:rsidTr="004D5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5E2C1" w14:textId="77777777" w:rsidR="004D553D" w:rsidRPr="004D553D" w:rsidRDefault="004D553D" w:rsidP="004D553D">
            <w:pPr>
              <w:spacing w:after="160" w:line="259" w:lineRule="auto"/>
              <w:rPr>
                <w:rFonts w:ascii="Calibri" w:hAnsi="Calibri" w:cs="Calibri"/>
                <w:b w:val="0"/>
                <w:bCs w:val="0"/>
                <w:sz w:val="16"/>
                <w:szCs w:val="16"/>
              </w:rPr>
            </w:pPr>
            <w:r w:rsidRPr="004D553D">
              <w:rPr>
                <w:rFonts w:ascii="Calibri" w:hAnsi="Calibri" w:cs="Calibri"/>
                <w:b w:val="0"/>
                <w:bCs w:val="0"/>
                <w:sz w:val="16"/>
                <w:szCs w:val="16"/>
              </w:rPr>
              <w:t>Model agreement</w:t>
            </w:r>
          </w:p>
        </w:tc>
        <w:tc>
          <w:tcPr>
            <w:tcW w:w="0" w:type="auto"/>
            <w:hideMark/>
          </w:tcPr>
          <w:p w14:paraId="1CC8D6E3" w14:textId="77777777" w:rsidR="004D553D" w:rsidRPr="004D553D" w:rsidRDefault="004D553D" w:rsidP="004D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Stable</w:t>
            </w:r>
          </w:p>
        </w:tc>
        <w:tc>
          <w:tcPr>
            <w:tcW w:w="0" w:type="auto"/>
            <w:hideMark/>
          </w:tcPr>
          <w:p w14:paraId="5FE894F6" w14:textId="77777777" w:rsidR="004D553D" w:rsidRPr="004D553D" w:rsidRDefault="004D553D" w:rsidP="004D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Confirmed Risk</w:t>
            </w:r>
          </w:p>
        </w:tc>
        <w:tc>
          <w:tcPr>
            <w:tcW w:w="0" w:type="auto"/>
            <w:hideMark/>
          </w:tcPr>
          <w:p w14:paraId="78A77AAE" w14:textId="77777777" w:rsidR="004D553D" w:rsidRPr="004D553D" w:rsidRDefault="004D553D" w:rsidP="004D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Indeterminate</w:t>
            </w:r>
          </w:p>
        </w:tc>
      </w:tr>
      <w:tr w:rsidR="004D553D" w:rsidRPr="004D553D" w14:paraId="6FE49694" w14:textId="77777777" w:rsidTr="004D5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88554" w14:textId="77777777" w:rsidR="004D553D" w:rsidRPr="004D553D" w:rsidRDefault="004D553D" w:rsidP="004D553D">
            <w:pPr>
              <w:spacing w:after="160" w:line="259" w:lineRule="auto"/>
              <w:rPr>
                <w:rFonts w:ascii="Calibri" w:hAnsi="Calibri" w:cs="Calibri"/>
                <w:b w:val="0"/>
                <w:bCs w:val="0"/>
                <w:sz w:val="16"/>
                <w:szCs w:val="16"/>
              </w:rPr>
            </w:pPr>
            <w:r w:rsidRPr="004D553D">
              <w:rPr>
                <w:rFonts w:ascii="Calibri" w:hAnsi="Calibri" w:cs="Calibri"/>
                <w:b w:val="0"/>
                <w:bCs w:val="0"/>
                <w:sz w:val="16"/>
                <w:szCs w:val="16"/>
              </w:rPr>
              <w:t>Confidence score</w:t>
            </w:r>
          </w:p>
        </w:tc>
        <w:tc>
          <w:tcPr>
            <w:tcW w:w="0" w:type="auto"/>
            <w:hideMark/>
          </w:tcPr>
          <w:p w14:paraId="7B4FBA15" w14:textId="77777777" w:rsidR="004D553D" w:rsidRPr="004D553D" w:rsidRDefault="004D553D" w:rsidP="004D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0.91</w:t>
            </w:r>
          </w:p>
        </w:tc>
        <w:tc>
          <w:tcPr>
            <w:tcW w:w="0" w:type="auto"/>
            <w:hideMark/>
          </w:tcPr>
          <w:p w14:paraId="3CA2BE47" w14:textId="77777777" w:rsidR="004D553D" w:rsidRPr="004D553D" w:rsidRDefault="004D553D" w:rsidP="004D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0.88</w:t>
            </w:r>
          </w:p>
        </w:tc>
        <w:tc>
          <w:tcPr>
            <w:tcW w:w="0" w:type="auto"/>
            <w:hideMark/>
          </w:tcPr>
          <w:p w14:paraId="4A6A6D01" w14:textId="77777777" w:rsidR="004D553D" w:rsidRPr="004D553D" w:rsidRDefault="004D553D" w:rsidP="004D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0.18 — below action threshold (0.70)</w:t>
            </w:r>
          </w:p>
        </w:tc>
      </w:tr>
      <w:tr w:rsidR="004D553D" w:rsidRPr="004D553D" w14:paraId="4729249F" w14:textId="77777777" w:rsidTr="004D5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19617" w14:textId="77777777" w:rsidR="004D553D" w:rsidRPr="004D553D" w:rsidRDefault="004D553D" w:rsidP="004D553D">
            <w:pPr>
              <w:spacing w:after="160" w:line="259" w:lineRule="auto"/>
              <w:rPr>
                <w:rFonts w:ascii="Calibri" w:hAnsi="Calibri" w:cs="Calibri"/>
                <w:b w:val="0"/>
                <w:bCs w:val="0"/>
                <w:sz w:val="16"/>
                <w:szCs w:val="16"/>
              </w:rPr>
            </w:pPr>
            <w:r w:rsidRPr="004D553D">
              <w:rPr>
                <w:rFonts w:ascii="Calibri" w:hAnsi="Calibri" w:cs="Calibri"/>
                <w:b w:val="0"/>
                <w:bCs w:val="0"/>
                <w:sz w:val="16"/>
                <w:szCs w:val="16"/>
              </w:rPr>
              <w:t>Stability score</w:t>
            </w:r>
          </w:p>
        </w:tc>
        <w:tc>
          <w:tcPr>
            <w:tcW w:w="0" w:type="auto"/>
            <w:hideMark/>
          </w:tcPr>
          <w:p w14:paraId="3397C09B" w14:textId="77777777" w:rsidR="004D553D" w:rsidRPr="004D553D" w:rsidRDefault="004D553D" w:rsidP="004D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0.94</w:t>
            </w:r>
          </w:p>
        </w:tc>
        <w:tc>
          <w:tcPr>
            <w:tcW w:w="0" w:type="auto"/>
            <w:hideMark/>
          </w:tcPr>
          <w:p w14:paraId="5FC4C263" w14:textId="77777777" w:rsidR="004D553D" w:rsidRPr="004D553D" w:rsidRDefault="004D553D" w:rsidP="004D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0.41</w:t>
            </w:r>
          </w:p>
        </w:tc>
        <w:tc>
          <w:tcPr>
            <w:tcW w:w="0" w:type="auto"/>
            <w:hideMark/>
          </w:tcPr>
          <w:p w14:paraId="1A624621" w14:textId="77777777" w:rsidR="004D553D" w:rsidRPr="004D553D" w:rsidRDefault="004D553D" w:rsidP="004D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N/A — single period, no trend computable</w:t>
            </w:r>
          </w:p>
        </w:tc>
      </w:tr>
      <w:tr w:rsidR="004D553D" w:rsidRPr="004D553D" w14:paraId="1E0A37C0" w14:textId="77777777" w:rsidTr="004D5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ED04A" w14:textId="77777777" w:rsidR="004D553D" w:rsidRPr="004D553D" w:rsidRDefault="004D553D" w:rsidP="004D553D">
            <w:pPr>
              <w:spacing w:after="160" w:line="259" w:lineRule="auto"/>
              <w:rPr>
                <w:rFonts w:ascii="Calibri" w:hAnsi="Calibri" w:cs="Calibri"/>
                <w:b w:val="0"/>
                <w:bCs w:val="0"/>
                <w:sz w:val="16"/>
                <w:szCs w:val="16"/>
              </w:rPr>
            </w:pPr>
            <w:r w:rsidRPr="004D553D">
              <w:rPr>
                <w:rFonts w:ascii="Calibri" w:hAnsi="Calibri" w:cs="Calibri"/>
                <w:b w:val="0"/>
                <w:bCs w:val="0"/>
                <w:sz w:val="16"/>
                <w:szCs w:val="16"/>
              </w:rPr>
              <w:t>Revenue growth (YoY)</w:t>
            </w:r>
          </w:p>
        </w:tc>
        <w:tc>
          <w:tcPr>
            <w:tcW w:w="0" w:type="auto"/>
            <w:hideMark/>
          </w:tcPr>
          <w:p w14:paraId="06396946" w14:textId="77777777" w:rsidR="004D553D" w:rsidRPr="004D553D" w:rsidRDefault="004D553D" w:rsidP="004D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+9.4%</w:t>
            </w:r>
          </w:p>
        </w:tc>
        <w:tc>
          <w:tcPr>
            <w:tcW w:w="0" w:type="auto"/>
            <w:hideMark/>
          </w:tcPr>
          <w:p w14:paraId="6388535B" w14:textId="77777777" w:rsidR="004D553D" w:rsidRPr="004D553D" w:rsidRDefault="004D553D" w:rsidP="004D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−14.2%</w:t>
            </w:r>
          </w:p>
        </w:tc>
        <w:tc>
          <w:tcPr>
            <w:tcW w:w="0" w:type="auto"/>
            <w:hideMark/>
          </w:tcPr>
          <w:p w14:paraId="7FF2BB59" w14:textId="77777777" w:rsidR="004D553D" w:rsidRPr="004D553D" w:rsidRDefault="004D553D" w:rsidP="004D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N/A — only one period available</w:t>
            </w:r>
          </w:p>
        </w:tc>
      </w:tr>
      <w:tr w:rsidR="004D553D" w:rsidRPr="004D553D" w14:paraId="412DB16C" w14:textId="77777777" w:rsidTr="004D5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98251" w14:textId="77777777" w:rsidR="004D553D" w:rsidRPr="004D553D" w:rsidRDefault="004D553D" w:rsidP="004D553D">
            <w:pPr>
              <w:spacing w:after="160" w:line="259" w:lineRule="auto"/>
              <w:rPr>
                <w:rFonts w:ascii="Calibri" w:hAnsi="Calibri" w:cs="Calibri"/>
                <w:b w:val="0"/>
                <w:bCs w:val="0"/>
                <w:sz w:val="16"/>
                <w:szCs w:val="16"/>
              </w:rPr>
            </w:pPr>
            <w:r w:rsidRPr="004D553D">
              <w:rPr>
                <w:rFonts w:ascii="Calibri" w:hAnsi="Calibri" w:cs="Calibri"/>
                <w:b w:val="0"/>
                <w:bCs w:val="0"/>
                <w:sz w:val="16"/>
                <w:szCs w:val="16"/>
              </w:rPr>
              <w:t>Profit margin</w:t>
            </w:r>
          </w:p>
        </w:tc>
        <w:tc>
          <w:tcPr>
            <w:tcW w:w="0" w:type="auto"/>
            <w:hideMark/>
          </w:tcPr>
          <w:p w14:paraId="4CD90E6E" w14:textId="77777777" w:rsidR="004D553D" w:rsidRPr="004D553D" w:rsidRDefault="004D553D" w:rsidP="004D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18.3%</w:t>
            </w:r>
          </w:p>
        </w:tc>
        <w:tc>
          <w:tcPr>
            <w:tcW w:w="0" w:type="auto"/>
            <w:hideMark/>
          </w:tcPr>
          <w:p w14:paraId="3E0B63DC" w14:textId="77777777" w:rsidR="004D553D" w:rsidRPr="004D553D" w:rsidRDefault="004D553D" w:rsidP="004D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−6.7%</w:t>
            </w:r>
          </w:p>
        </w:tc>
        <w:tc>
          <w:tcPr>
            <w:tcW w:w="0" w:type="auto"/>
            <w:hideMark/>
          </w:tcPr>
          <w:p w14:paraId="5602B6DA" w14:textId="77777777" w:rsidR="004D553D" w:rsidRPr="004D553D" w:rsidRDefault="004D553D" w:rsidP="004D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7.1% (partial estimate)</w:t>
            </w:r>
          </w:p>
        </w:tc>
      </w:tr>
      <w:tr w:rsidR="004D553D" w:rsidRPr="004D553D" w14:paraId="1E26AE60" w14:textId="77777777" w:rsidTr="004D5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C491D" w14:textId="77777777" w:rsidR="004D553D" w:rsidRPr="004D553D" w:rsidRDefault="004D553D" w:rsidP="004D553D">
            <w:pPr>
              <w:spacing w:after="160" w:line="259" w:lineRule="auto"/>
              <w:rPr>
                <w:rFonts w:ascii="Calibri" w:hAnsi="Calibri" w:cs="Calibri"/>
                <w:b w:val="0"/>
                <w:bCs w:val="0"/>
                <w:sz w:val="16"/>
                <w:szCs w:val="16"/>
              </w:rPr>
            </w:pPr>
            <w:r w:rsidRPr="004D553D">
              <w:rPr>
                <w:rFonts w:ascii="Calibri" w:hAnsi="Calibri" w:cs="Calibri"/>
                <w:b w:val="0"/>
                <w:bCs w:val="0"/>
                <w:sz w:val="16"/>
                <w:szCs w:val="16"/>
              </w:rPr>
              <w:t>Debt-to-equity</w:t>
            </w:r>
          </w:p>
        </w:tc>
        <w:tc>
          <w:tcPr>
            <w:tcW w:w="0" w:type="auto"/>
            <w:hideMark/>
          </w:tcPr>
          <w:p w14:paraId="398D9EF3" w14:textId="77777777" w:rsidR="004D553D" w:rsidRPr="004D553D" w:rsidRDefault="004D553D" w:rsidP="004D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1.1</w:t>
            </w:r>
          </w:p>
        </w:tc>
        <w:tc>
          <w:tcPr>
            <w:tcW w:w="0" w:type="auto"/>
            <w:hideMark/>
          </w:tcPr>
          <w:p w14:paraId="091799B6" w14:textId="77777777" w:rsidR="004D553D" w:rsidRPr="004D553D" w:rsidRDefault="004D553D" w:rsidP="004D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3.6</w:t>
            </w:r>
          </w:p>
        </w:tc>
        <w:tc>
          <w:tcPr>
            <w:tcW w:w="0" w:type="auto"/>
            <w:hideMark/>
          </w:tcPr>
          <w:p w14:paraId="69708EE4" w14:textId="77777777" w:rsidR="004D553D" w:rsidRPr="004D553D" w:rsidRDefault="004D553D" w:rsidP="004D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2.2 (partial estimate)</w:t>
            </w:r>
          </w:p>
        </w:tc>
      </w:tr>
      <w:tr w:rsidR="004D553D" w:rsidRPr="004D553D" w14:paraId="0CF775DC" w14:textId="77777777" w:rsidTr="004D5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C61C8" w14:textId="77777777" w:rsidR="004D553D" w:rsidRPr="004D553D" w:rsidRDefault="004D553D" w:rsidP="004D553D">
            <w:pPr>
              <w:spacing w:after="160" w:line="259" w:lineRule="auto"/>
              <w:rPr>
                <w:rFonts w:ascii="Calibri" w:hAnsi="Calibri" w:cs="Calibri"/>
                <w:b w:val="0"/>
                <w:bCs w:val="0"/>
                <w:sz w:val="16"/>
                <w:szCs w:val="16"/>
              </w:rPr>
            </w:pPr>
            <w:r w:rsidRPr="004D553D">
              <w:rPr>
                <w:rFonts w:ascii="Calibri" w:hAnsi="Calibri" w:cs="Calibri"/>
                <w:b w:val="0"/>
                <w:bCs w:val="0"/>
                <w:sz w:val="16"/>
                <w:szCs w:val="16"/>
              </w:rPr>
              <w:t>Cash flow ratio</w:t>
            </w:r>
          </w:p>
        </w:tc>
        <w:tc>
          <w:tcPr>
            <w:tcW w:w="0" w:type="auto"/>
            <w:hideMark/>
          </w:tcPr>
          <w:p w14:paraId="09400562" w14:textId="77777777" w:rsidR="004D553D" w:rsidRPr="004D553D" w:rsidRDefault="004D553D" w:rsidP="004D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0.17</w:t>
            </w:r>
          </w:p>
        </w:tc>
        <w:tc>
          <w:tcPr>
            <w:tcW w:w="0" w:type="auto"/>
            <w:hideMark/>
          </w:tcPr>
          <w:p w14:paraId="781B3E44" w14:textId="77777777" w:rsidR="004D553D" w:rsidRPr="004D553D" w:rsidRDefault="004D553D" w:rsidP="004D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−0.08</w:t>
            </w:r>
          </w:p>
        </w:tc>
        <w:tc>
          <w:tcPr>
            <w:tcW w:w="0" w:type="auto"/>
            <w:hideMark/>
          </w:tcPr>
          <w:p w14:paraId="4830A359" w14:textId="77777777" w:rsidR="004D553D" w:rsidRPr="004D553D" w:rsidRDefault="004D553D" w:rsidP="004D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 xml:space="preserve">N/A — 38% null rate in </w:t>
            </w:r>
            <w:proofErr w:type="spellStart"/>
            <w:r w:rsidRPr="004D553D">
              <w:rPr>
                <w:rFonts w:ascii="Calibri" w:hAnsi="Calibri" w:cs="Calibri"/>
                <w:sz w:val="16"/>
                <w:szCs w:val="16"/>
              </w:rPr>
              <w:t>cash_flow</w:t>
            </w:r>
            <w:proofErr w:type="spellEnd"/>
            <w:r w:rsidRPr="004D553D">
              <w:rPr>
                <w:rFonts w:ascii="Calibri" w:hAnsi="Calibri" w:cs="Calibri"/>
                <w:sz w:val="16"/>
                <w:szCs w:val="16"/>
              </w:rPr>
              <w:t xml:space="preserve"> column</w:t>
            </w:r>
          </w:p>
        </w:tc>
      </w:tr>
      <w:tr w:rsidR="004D553D" w:rsidRPr="004D553D" w14:paraId="485E027A" w14:textId="77777777" w:rsidTr="004D5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13B50" w14:textId="77777777" w:rsidR="004D553D" w:rsidRPr="004D553D" w:rsidRDefault="004D553D" w:rsidP="004D553D">
            <w:pPr>
              <w:spacing w:after="160" w:line="259" w:lineRule="auto"/>
              <w:rPr>
                <w:rFonts w:ascii="Calibri" w:hAnsi="Calibri" w:cs="Calibri"/>
                <w:b w:val="0"/>
                <w:bCs w:val="0"/>
                <w:sz w:val="16"/>
                <w:szCs w:val="16"/>
              </w:rPr>
            </w:pPr>
            <w:r w:rsidRPr="004D553D">
              <w:rPr>
                <w:rFonts w:ascii="Calibri" w:hAnsi="Calibri" w:cs="Calibri"/>
                <w:b w:val="0"/>
                <w:bCs w:val="0"/>
                <w:sz w:val="16"/>
                <w:szCs w:val="16"/>
              </w:rPr>
              <w:t>M-Score triggered</w:t>
            </w:r>
          </w:p>
        </w:tc>
        <w:tc>
          <w:tcPr>
            <w:tcW w:w="0" w:type="auto"/>
            <w:hideMark/>
          </w:tcPr>
          <w:p w14:paraId="6EFD1CFD" w14:textId="77777777" w:rsidR="004D553D" w:rsidRPr="004D553D" w:rsidRDefault="004D553D" w:rsidP="004D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7F4E0733" w14:textId="77777777" w:rsidR="004D553D" w:rsidRPr="004D553D" w:rsidRDefault="004D553D" w:rsidP="004D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6F7721F1" w14:textId="77777777" w:rsidR="004D553D" w:rsidRPr="004D553D" w:rsidRDefault="004D553D" w:rsidP="004D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Skipped — COGS &amp; receivables absent</w:t>
            </w:r>
          </w:p>
        </w:tc>
      </w:tr>
      <w:tr w:rsidR="004D553D" w:rsidRPr="004D553D" w14:paraId="0D829F5E" w14:textId="77777777" w:rsidTr="004D55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1D9C3" w14:textId="77777777" w:rsidR="004D553D" w:rsidRPr="004D553D" w:rsidRDefault="004D553D" w:rsidP="004D553D">
            <w:pPr>
              <w:spacing w:after="160" w:line="259" w:lineRule="auto"/>
              <w:rPr>
                <w:rFonts w:ascii="Calibri" w:hAnsi="Calibri" w:cs="Calibri"/>
                <w:b w:val="0"/>
                <w:bCs w:val="0"/>
                <w:sz w:val="16"/>
                <w:szCs w:val="16"/>
              </w:rPr>
            </w:pPr>
            <w:r w:rsidRPr="004D553D">
              <w:rPr>
                <w:rFonts w:ascii="Calibri" w:hAnsi="Calibri" w:cs="Calibri"/>
                <w:b w:val="0"/>
                <w:bCs w:val="0"/>
                <w:sz w:val="16"/>
                <w:szCs w:val="16"/>
              </w:rPr>
              <w:t>Validation warnings</w:t>
            </w:r>
          </w:p>
        </w:tc>
        <w:tc>
          <w:tcPr>
            <w:tcW w:w="0" w:type="auto"/>
            <w:hideMark/>
          </w:tcPr>
          <w:p w14:paraId="4B5BE6B4" w14:textId="77777777" w:rsidR="004D553D" w:rsidRPr="004D553D" w:rsidRDefault="004D553D" w:rsidP="004D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None</w:t>
            </w:r>
          </w:p>
        </w:tc>
        <w:tc>
          <w:tcPr>
            <w:tcW w:w="0" w:type="auto"/>
            <w:hideMark/>
          </w:tcPr>
          <w:p w14:paraId="1FAE7191" w14:textId="77777777" w:rsidR="004D553D" w:rsidRPr="004D553D" w:rsidRDefault="004D553D" w:rsidP="004D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None</w:t>
            </w:r>
          </w:p>
        </w:tc>
        <w:tc>
          <w:tcPr>
            <w:tcW w:w="0" w:type="auto"/>
            <w:hideMark/>
          </w:tcPr>
          <w:p w14:paraId="024789EB" w14:textId="77777777" w:rsidR="004D553D" w:rsidRPr="004D553D" w:rsidRDefault="004D553D" w:rsidP="004D55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4D553D">
              <w:rPr>
                <w:rFonts w:ascii="Calibri" w:hAnsi="Calibri" w:cs="Calibri"/>
                <w:sz w:val="16"/>
                <w:szCs w:val="16"/>
              </w:rPr>
              <w:t>Missing columns · Null rate &gt; 30% · Single period · M-Score disabled</w:t>
            </w:r>
          </w:p>
        </w:tc>
      </w:tr>
    </w:tbl>
    <w:p w14:paraId="2663E991" w14:textId="5B7F650E" w:rsidR="00CA5104" w:rsidRPr="00F656D0" w:rsidRDefault="00CA5104" w:rsidP="00D83A72">
      <w:pPr>
        <w:pStyle w:val="Heading2"/>
        <w:rPr>
          <w:rFonts w:ascii="Calibri" w:hAnsi="Calibri" w:cs="Calibri"/>
          <w:b/>
          <w:bCs/>
        </w:rPr>
      </w:pPr>
      <w:r w:rsidRPr="00F656D0">
        <w:rPr>
          <w:rFonts w:ascii="Calibri" w:hAnsi="Calibri" w:cs="Calibri"/>
          <w:b/>
          <w:bCs/>
        </w:rPr>
        <w:t xml:space="preserve">Model </w:t>
      </w:r>
      <w:r w:rsidR="00D83A72" w:rsidRPr="00F656D0">
        <w:rPr>
          <w:rFonts w:ascii="Calibri" w:hAnsi="Calibri" w:cs="Calibri"/>
          <w:b/>
          <w:bCs/>
        </w:rPr>
        <w:t>Comparison:</w:t>
      </w:r>
    </w:p>
    <w:p w14:paraId="7CEA4602" w14:textId="5ACB0711" w:rsidR="00CA5104" w:rsidRPr="00F656D0" w:rsidRDefault="00CA5104" w:rsidP="00210E92">
      <w:pPr>
        <w:rPr>
          <w:rFonts w:ascii="Calibri" w:hAnsi="Calibri" w:cs="Calibri"/>
          <w:sz w:val="20"/>
          <w:szCs w:val="20"/>
        </w:rPr>
      </w:pPr>
      <w:r w:rsidRPr="00F656D0">
        <w:rPr>
          <w:rFonts w:ascii="Calibri" w:hAnsi="Calibri" w:cs="Calibri"/>
          <w:sz w:val="20"/>
          <w:szCs w:val="20"/>
        </w:rPr>
        <w:t>How each component model performs across scenarios, feature coverage, and explainability.</w:t>
      </w:r>
    </w:p>
    <w:p w14:paraId="0AFF24E2" w14:textId="77777777" w:rsidR="00CA5104" w:rsidRPr="00F656D0" w:rsidRDefault="00CA5104" w:rsidP="00210E92">
      <w:pPr>
        <w:rPr>
          <w:rFonts w:ascii="Calibri" w:hAnsi="Calibri" w:cs="Calibri"/>
          <w:sz w:val="20"/>
          <w:szCs w:val="20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39"/>
        <w:gridCol w:w="1767"/>
        <w:gridCol w:w="1938"/>
        <w:gridCol w:w="1875"/>
        <w:gridCol w:w="1697"/>
      </w:tblGrid>
      <w:tr w:rsidR="00D44731" w:rsidRPr="00D44731" w14:paraId="3EFE74F5" w14:textId="77777777" w:rsidTr="00D447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FA9B5" w14:textId="77777777" w:rsidR="00D44731" w:rsidRPr="00D44731" w:rsidRDefault="00D44731" w:rsidP="00D44731">
            <w:pPr>
              <w:spacing w:after="160" w:line="259" w:lineRule="auto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Dimension</w:t>
            </w:r>
          </w:p>
        </w:tc>
        <w:tc>
          <w:tcPr>
            <w:tcW w:w="0" w:type="auto"/>
            <w:hideMark/>
          </w:tcPr>
          <w:p w14:paraId="61DE73F2" w14:textId="77777777" w:rsidR="00D44731" w:rsidRPr="00D44731" w:rsidRDefault="00D44731" w:rsidP="00D4473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Rule-based scoring</w:t>
            </w:r>
          </w:p>
        </w:tc>
        <w:tc>
          <w:tcPr>
            <w:tcW w:w="0" w:type="auto"/>
            <w:hideMark/>
          </w:tcPr>
          <w:p w14:paraId="2E12FA09" w14:textId="77777777" w:rsidR="00D44731" w:rsidRPr="00D44731" w:rsidRDefault="00D44731" w:rsidP="00D4473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Isolation Forest</w:t>
            </w:r>
          </w:p>
        </w:tc>
        <w:tc>
          <w:tcPr>
            <w:tcW w:w="0" w:type="auto"/>
            <w:hideMark/>
          </w:tcPr>
          <w:p w14:paraId="290EED0F" w14:textId="77777777" w:rsidR="00D44731" w:rsidRPr="00D44731" w:rsidRDefault="00D44731" w:rsidP="00D4473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M-Score (</w:t>
            </w:r>
            <w:proofErr w:type="spellStart"/>
            <w:r w:rsidRPr="00D44731">
              <w:rPr>
                <w:rFonts w:ascii="Calibri" w:hAnsi="Calibri" w:cs="Calibri"/>
                <w:sz w:val="16"/>
                <w:szCs w:val="16"/>
              </w:rPr>
              <w:t>Beneish</w:t>
            </w:r>
            <w:proofErr w:type="spellEnd"/>
            <w:r w:rsidRPr="00D44731">
              <w:rPr>
                <w:rFonts w:ascii="Calibri" w:hAnsi="Calibri" w:cs="Calibri"/>
                <w:sz w:val="16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14:paraId="3CA91E5C" w14:textId="77777777" w:rsidR="00D44731" w:rsidRPr="00D44731" w:rsidRDefault="00D44731" w:rsidP="00D4473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Combined output</w:t>
            </w:r>
          </w:p>
        </w:tc>
      </w:tr>
      <w:tr w:rsidR="00D44731" w:rsidRPr="00D44731" w14:paraId="0B0C75EF" w14:textId="77777777" w:rsidTr="00D447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9A40F" w14:textId="77777777" w:rsidR="00D44731" w:rsidRPr="00D44731" w:rsidRDefault="00D44731" w:rsidP="00D44731">
            <w:pPr>
              <w:spacing w:after="160" w:line="259" w:lineRule="auto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Scenario 01 — Stable</w:t>
            </w:r>
          </w:p>
        </w:tc>
        <w:tc>
          <w:tcPr>
            <w:tcW w:w="0" w:type="auto"/>
            <w:hideMark/>
          </w:tcPr>
          <w:p w14:paraId="3277B11C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Correct (Low)</w:t>
            </w:r>
          </w:p>
        </w:tc>
        <w:tc>
          <w:tcPr>
            <w:tcW w:w="0" w:type="auto"/>
            <w:hideMark/>
          </w:tcPr>
          <w:p w14:paraId="34D25AF6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Correct (Normal)</w:t>
            </w:r>
          </w:p>
        </w:tc>
        <w:tc>
          <w:tcPr>
            <w:tcW w:w="0" w:type="auto"/>
            <w:hideMark/>
          </w:tcPr>
          <w:p w14:paraId="04F85667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Not triggered</w:t>
            </w:r>
          </w:p>
        </w:tc>
        <w:tc>
          <w:tcPr>
            <w:tcW w:w="0" w:type="auto"/>
            <w:hideMark/>
          </w:tcPr>
          <w:p w14:paraId="46176863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Stable</w:t>
            </w:r>
          </w:p>
        </w:tc>
      </w:tr>
      <w:tr w:rsidR="00D44731" w:rsidRPr="00D44731" w14:paraId="42615780" w14:textId="77777777" w:rsidTr="00D447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50EBD" w14:textId="77777777" w:rsidR="00D44731" w:rsidRPr="00D44731" w:rsidRDefault="00D44731" w:rsidP="00D44731">
            <w:pPr>
              <w:spacing w:after="160" w:line="259" w:lineRule="auto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Scenario 02 — Distressed</w:t>
            </w:r>
          </w:p>
        </w:tc>
        <w:tc>
          <w:tcPr>
            <w:tcW w:w="0" w:type="auto"/>
            <w:hideMark/>
          </w:tcPr>
          <w:p w14:paraId="5AE35C59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Correct (High)</w:t>
            </w:r>
          </w:p>
        </w:tc>
        <w:tc>
          <w:tcPr>
            <w:tcW w:w="0" w:type="auto"/>
            <w:hideMark/>
          </w:tcPr>
          <w:p w14:paraId="5F5AAD8E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Correct (Anomaly)</w:t>
            </w:r>
          </w:p>
        </w:tc>
        <w:tc>
          <w:tcPr>
            <w:tcW w:w="0" w:type="auto"/>
            <w:hideMark/>
          </w:tcPr>
          <w:p w14:paraId="34C0F7A7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Not triggered</w:t>
            </w:r>
          </w:p>
        </w:tc>
        <w:tc>
          <w:tcPr>
            <w:tcW w:w="0" w:type="auto"/>
            <w:hideMark/>
          </w:tcPr>
          <w:p w14:paraId="69E99E0D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Confirmed Risk</w:t>
            </w:r>
          </w:p>
        </w:tc>
      </w:tr>
      <w:tr w:rsidR="00D44731" w:rsidRPr="00D44731" w14:paraId="2C2C0475" w14:textId="77777777" w:rsidTr="00D447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6B03A" w14:textId="77777777" w:rsidR="00D44731" w:rsidRPr="00D44731" w:rsidRDefault="00D44731" w:rsidP="00D44731">
            <w:pPr>
              <w:spacing w:after="160" w:line="259" w:lineRule="auto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Scenario 03 — Incomplete data</w:t>
            </w:r>
          </w:p>
        </w:tc>
        <w:tc>
          <w:tcPr>
            <w:tcW w:w="0" w:type="auto"/>
            <w:hideMark/>
          </w:tcPr>
          <w:p w14:paraId="1D837C09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Partial — degraded on available cols</w:t>
            </w:r>
          </w:p>
        </w:tc>
        <w:tc>
          <w:tcPr>
            <w:tcW w:w="0" w:type="auto"/>
            <w:hideMark/>
          </w:tcPr>
          <w:p w14:paraId="583A2C60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Aborted — missing engineered features</w:t>
            </w:r>
          </w:p>
        </w:tc>
        <w:tc>
          <w:tcPr>
            <w:tcW w:w="0" w:type="auto"/>
            <w:hideMark/>
          </w:tcPr>
          <w:p w14:paraId="4AC5472D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Skipped — no COGS or receivables</w:t>
            </w:r>
          </w:p>
        </w:tc>
        <w:tc>
          <w:tcPr>
            <w:tcW w:w="0" w:type="auto"/>
            <w:hideMark/>
          </w:tcPr>
          <w:p w14:paraId="0D485D32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Indeterminate</w:t>
            </w:r>
          </w:p>
        </w:tc>
      </w:tr>
      <w:tr w:rsidR="00D44731" w:rsidRPr="00D44731" w14:paraId="1A96167F" w14:textId="77777777" w:rsidTr="00D447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B3C64F" w14:textId="77777777" w:rsidR="00D44731" w:rsidRPr="00D44731" w:rsidRDefault="00D44731" w:rsidP="00D44731">
            <w:pPr>
              <w:spacing w:after="160" w:line="259" w:lineRule="auto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Explainability</w:t>
            </w:r>
          </w:p>
        </w:tc>
        <w:tc>
          <w:tcPr>
            <w:tcW w:w="0" w:type="auto"/>
            <w:hideMark/>
          </w:tcPr>
          <w:p w14:paraId="1ECB9B52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High — rule-by-rule drivers</w:t>
            </w:r>
          </w:p>
        </w:tc>
        <w:tc>
          <w:tcPr>
            <w:tcW w:w="0" w:type="auto"/>
            <w:hideMark/>
          </w:tcPr>
          <w:p w14:paraId="04124B5F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Low — black box score</w:t>
            </w:r>
          </w:p>
        </w:tc>
        <w:tc>
          <w:tcPr>
            <w:tcW w:w="0" w:type="auto"/>
            <w:hideMark/>
          </w:tcPr>
          <w:p w14:paraId="4CE21FED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High — ratio-based flags</w:t>
            </w:r>
          </w:p>
        </w:tc>
        <w:tc>
          <w:tcPr>
            <w:tcW w:w="0" w:type="auto"/>
            <w:hideMark/>
          </w:tcPr>
          <w:p w14:paraId="19EFAB94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Medium — driver list</w:t>
            </w:r>
          </w:p>
        </w:tc>
      </w:tr>
      <w:tr w:rsidR="00D44731" w:rsidRPr="00D44731" w14:paraId="77F45C2C" w14:textId="77777777" w:rsidTr="00D447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9D5CA" w14:textId="77777777" w:rsidR="00D44731" w:rsidRPr="00D44731" w:rsidRDefault="00D44731" w:rsidP="00D44731">
            <w:pPr>
              <w:spacing w:after="160" w:line="259" w:lineRule="auto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Graceful degradation</w:t>
            </w:r>
          </w:p>
        </w:tc>
        <w:tc>
          <w:tcPr>
            <w:tcW w:w="0" w:type="auto"/>
            <w:hideMark/>
          </w:tcPr>
          <w:p w14:paraId="47BB5D15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Partial — runs on available cols</w:t>
            </w:r>
          </w:p>
        </w:tc>
        <w:tc>
          <w:tcPr>
            <w:tcW w:w="0" w:type="auto"/>
            <w:hideMark/>
          </w:tcPr>
          <w:p w14:paraId="79EEB908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No — aborts on missing features</w:t>
            </w:r>
          </w:p>
        </w:tc>
        <w:tc>
          <w:tcPr>
            <w:tcW w:w="0" w:type="auto"/>
            <w:hideMark/>
          </w:tcPr>
          <w:p w14:paraId="563D4FE8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Yes — skips &amp; logs warning</w:t>
            </w:r>
          </w:p>
        </w:tc>
        <w:tc>
          <w:tcPr>
            <w:tcW w:w="0" w:type="auto"/>
            <w:hideMark/>
          </w:tcPr>
          <w:p w14:paraId="092F559F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Partial — flags low confidence</w:t>
            </w:r>
          </w:p>
        </w:tc>
      </w:tr>
      <w:tr w:rsidR="00D44731" w:rsidRPr="00D44731" w14:paraId="5CF414E8" w14:textId="77777777" w:rsidTr="00D447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0F2A7" w14:textId="77777777" w:rsidR="00D44731" w:rsidRPr="00D44731" w:rsidRDefault="00D44731" w:rsidP="00D44731">
            <w:pPr>
              <w:spacing w:after="160" w:line="259" w:lineRule="auto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Null tolerance</w:t>
            </w:r>
          </w:p>
        </w:tc>
        <w:tc>
          <w:tcPr>
            <w:tcW w:w="0" w:type="auto"/>
            <w:hideMark/>
          </w:tcPr>
          <w:p w14:paraId="11E9D573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&lt; 30% per validation rules</w:t>
            </w:r>
          </w:p>
        </w:tc>
        <w:tc>
          <w:tcPr>
            <w:tcW w:w="0" w:type="auto"/>
            <w:hideMark/>
          </w:tcPr>
          <w:p w14:paraId="52AE5C17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0% — all engineered features required</w:t>
            </w:r>
          </w:p>
        </w:tc>
        <w:tc>
          <w:tcPr>
            <w:tcW w:w="0" w:type="auto"/>
            <w:hideMark/>
          </w:tcPr>
          <w:p w14:paraId="060FCADB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Requires receivables + COGS</w:t>
            </w:r>
          </w:p>
        </w:tc>
        <w:tc>
          <w:tcPr>
            <w:tcW w:w="0" w:type="auto"/>
            <w:hideMark/>
          </w:tcPr>
          <w:p w14:paraId="26E5E7A3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Cascades from weakest model</w:t>
            </w:r>
          </w:p>
        </w:tc>
      </w:tr>
      <w:tr w:rsidR="00D44731" w:rsidRPr="00D44731" w14:paraId="4B154F87" w14:textId="77777777" w:rsidTr="00D447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2E711" w14:textId="77777777" w:rsidR="00D44731" w:rsidRPr="00D44731" w:rsidRDefault="00D44731" w:rsidP="00D44731">
            <w:pPr>
              <w:spacing w:after="160" w:line="259" w:lineRule="auto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Single-period handling</w:t>
            </w:r>
          </w:p>
        </w:tc>
        <w:tc>
          <w:tcPr>
            <w:tcW w:w="0" w:type="auto"/>
            <w:hideMark/>
          </w:tcPr>
          <w:p w14:paraId="27F74866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Partial — no trend metrics</w:t>
            </w:r>
          </w:p>
        </w:tc>
        <w:tc>
          <w:tcPr>
            <w:tcW w:w="0" w:type="auto"/>
            <w:hideMark/>
          </w:tcPr>
          <w:p w14:paraId="54A146FF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Fails — requires 3+ periods</w:t>
            </w:r>
          </w:p>
        </w:tc>
        <w:tc>
          <w:tcPr>
            <w:tcW w:w="0" w:type="auto"/>
            <w:hideMark/>
          </w:tcPr>
          <w:p w14:paraId="4A2D8B97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Works — point-in-time ratio</w:t>
            </w:r>
          </w:p>
        </w:tc>
        <w:tc>
          <w:tcPr>
            <w:tcW w:w="0" w:type="auto"/>
            <w:hideMark/>
          </w:tcPr>
          <w:p w14:paraId="5050E95C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Degraded output</w:t>
            </w:r>
          </w:p>
        </w:tc>
      </w:tr>
      <w:tr w:rsidR="00D44731" w:rsidRPr="00D44731" w14:paraId="5F0121FC" w14:textId="77777777" w:rsidTr="00D447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8D778" w14:textId="77777777" w:rsidR="00D44731" w:rsidRPr="00D44731" w:rsidRDefault="00D44731" w:rsidP="00D44731">
            <w:pPr>
              <w:spacing w:after="160" w:line="259" w:lineRule="auto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False positive risk</w:t>
            </w:r>
          </w:p>
        </w:tc>
        <w:tc>
          <w:tcPr>
            <w:tcW w:w="0" w:type="auto"/>
            <w:hideMark/>
          </w:tcPr>
          <w:p w14:paraId="018EDFE1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Low (full) / High (partial data)</w:t>
            </w:r>
          </w:p>
        </w:tc>
        <w:tc>
          <w:tcPr>
            <w:tcW w:w="0" w:type="auto"/>
            <w:hideMark/>
          </w:tcPr>
          <w:p w14:paraId="612F6093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Medium</w:t>
            </w:r>
          </w:p>
        </w:tc>
        <w:tc>
          <w:tcPr>
            <w:tcW w:w="0" w:type="auto"/>
            <w:hideMark/>
          </w:tcPr>
          <w:p w14:paraId="7198DD30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Medium</w:t>
            </w:r>
          </w:p>
        </w:tc>
        <w:tc>
          <w:tcPr>
            <w:tcW w:w="0" w:type="auto"/>
            <w:hideMark/>
          </w:tcPr>
          <w:p w14:paraId="106A746D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Low (full) / Very high (partial)</w:t>
            </w:r>
          </w:p>
        </w:tc>
      </w:tr>
      <w:tr w:rsidR="00D44731" w:rsidRPr="00D44731" w14:paraId="4E6FC83E" w14:textId="77777777" w:rsidTr="00D447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196B7" w14:textId="77777777" w:rsidR="00D44731" w:rsidRPr="00D44731" w:rsidRDefault="00D44731" w:rsidP="00D44731">
            <w:pPr>
              <w:spacing w:after="160" w:line="259" w:lineRule="auto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Confidence contribution</w:t>
            </w:r>
          </w:p>
        </w:tc>
        <w:tc>
          <w:tcPr>
            <w:tcW w:w="0" w:type="auto"/>
            <w:hideMark/>
          </w:tcPr>
          <w:p w14:paraId="0B7FBFFA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Primary</w:t>
            </w:r>
          </w:p>
        </w:tc>
        <w:tc>
          <w:tcPr>
            <w:tcW w:w="0" w:type="auto"/>
            <w:hideMark/>
          </w:tcPr>
          <w:p w14:paraId="3EF496F6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Secondary</w:t>
            </w:r>
          </w:p>
        </w:tc>
        <w:tc>
          <w:tcPr>
            <w:tcW w:w="0" w:type="auto"/>
            <w:hideMark/>
          </w:tcPr>
          <w:p w14:paraId="48503D99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Supplementary</w:t>
            </w:r>
          </w:p>
        </w:tc>
        <w:tc>
          <w:tcPr>
            <w:tcW w:w="0" w:type="auto"/>
            <w:hideMark/>
          </w:tcPr>
          <w:p w14:paraId="4957F571" w14:textId="77777777" w:rsidR="00D44731" w:rsidRPr="00D44731" w:rsidRDefault="00D44731" w:rsidP="00D447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D44731">
              <w:rPr>
                <w:rFonts w:ascii="Calibri" w:hAnsi="Calibri" w:cs="Calibri"/>
                <w:sz w:val="16"/>
                <w:szCs w:val="16"/>
              </w:rPr>
              <w:t>Weighted blend</w:t>
            </w:r>
          </w:p>
        </w:tc>
      </w:tr>
    </w:tbl>
    <w:p w14:paraId="4277B98C" w14:textId="77777777" w:rsidR="00CA5104" w:rsidRPr="00F656D0" w:rsidRDefault="00CA5104" w:rsidP="00210E92">
      <w:pPr>
        <w:rPr>
          <w:rFonts w:ascii="Calibri" w:hAnsi="Calibri" w:cs="Calibri"/>
          <w:sz w:val="20"/>
          <w:szCs w:val="20"/>
        </w:rPr>
      </w:pPr>
    </w:p>
    <w:p w14:paraId="328BC0DE" w14:textId="6EB783EF" w:rsidR="004B5C7C" w:rsidRPr="00F656D0" w:rsidRDefault="004B5C7C" w:rsidP="00210E92">
      <w:pPr>
        <w:rPr>
          <w:rFonts w:ascii="Calibri" w:hAnsi="Calibri" w:cs="Calibri"/>
          <w:sz w:val="20"/>
          <w:szCs w:val="20"/>
        </w:rPr>
      </w:pPr>
      <w:r w:rsidRPr="00F656D0">
        <w:rPr>
          <w:rFonts w:ascii="Calibri" w:hAnsi="Calibri" w:cs="Calibri"/>
          <w:sz w:val="20"/>
          <w:szCs w:val="20"/>
        </w:rPr>
        <w:lastRenderedPageBreak/>
        <w:drawing>
          <wp:inline distT="0" distB="0" distL="0" distR="0" wp14:anchorId="114D5AFE" wp14:editId="074BC523">
            <wp:extent cx="5731510" cy="2179955"/>
            <wp:effectExtent l="0" t="0" r="2540" b="0"/>
            <wp:docPr id="92275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52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B17F" w14:textId="6EDA9C2A" w:rsidR="00AF1609" w:rsidRPr="00210E92" w:rsidRDefault="00AF1609" w:rsidP="00210E92">
      <w:pPr>
        <w:rPr>
          <w:rFonts w:ascii="Calibri" w:hAnsi="Calibri" w:cs="Calibri"/>
          <w:sz w:val="20"/>
          <w:szCs w:val="20"/>
        </w:rPr>
      </w:pPr>
      <w:r w:rsidRPr="00F656D0">
        <w:rPr>
          <w:rFonts w:ascii="Calibri" w:hAnsi="Calibri" w:cs="Calibri"/>
          <w:sz w:val="20"/>
          <w:szCs w:val="20"/>
        </w:rPr>
        <w:drawing>
          <wp:inline distT="0" distB="0" distL="0" distR="0" wp14:anchorId="53A5DB83" wp14:editId="6832E7E1">
            <wp:extent cx="5731510" cy="1634490"/>
            <wp:effectExtent l="0" t="0" r="2540" b="3810"/>
            <wp:docPr id="104816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61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DEA1" w14:textId="579470E3" w:rsidR="00CA5104" w:rsidRPr="00F656D0" w:rsidRDefault="00210E92" w:rsidP="00210E92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F656D0">
        <w:rPr>
          <w:rFonts w:ascii="Calibri" w:hAnsi="Calibri" w:cs="Calibri"/>
          <w:b/>
          <w:bCs/>
          <w:sz w:val="28"/>
          <w:szCs w:val="28"/>
        </w:rPr>
        <w:t xml:space="preserve">6. </w:t>
      </w:r>
      <w:r w:rsidR="00CA5104" w:rsidRPr="00F656D0">
        <w:rPr>
          <w:rFonts w:ascii="Calibri" w:hAnsi="Calibri" w:cs="Calibri"/>
          <w:b/>
          <w:bCs/>
          <w:sz w:val="28"/>
          <w:szCs w:val="28"/>
        </w:rPr>
        <w:t xml:space="preserve">Key Insights </w:t>
      </w:r>
    </w:p>
    <w:p w14:paraId="74489E42" w14:textId="2E936CD5" w:rsidR="00CA5104" w:rsidRPr="00CA5104" w:rsidRDefault="00CA5104" w:rsidP="00CA5104">
      <w:pPr>
        <w:spacing w:after="0" w:line="240" w:lineRule="auto"/>
        <w:rPr>
          <w:rFonts w:ascii="Calibri" w:eastAsia="Times New Roman" w:hAnsi="Calibri" w:cs="Calibri"/>
          <w:color w:val="141413"/>
          <w:kern w:val="0"/>
          <w:sz w:val="18"/>
          <w:szCs w:val="18"/>
          <w:lang w:eastAsia="en-GB"/>
          <w14:ligatures w14:val="none"/>
        </w:rPr>
      </w:pPr>
    </w:p>
    <w:p w14:paraId="20EC3A12" w14:textId="77777777" w:rsidR="00CA5104" w:rsidRPr="00CA5104" w:rsidRDefault="00CA5104" w:rsidP="00CA5104">
      <w:pPr>
        <w:spacing w:after="45" w:line="240" w:lineRule="auto"/>
        <w:rPr>
          <w:rFonts w:ascii="Calibri" w:eastAsia="Times New Roman" w:hAnsi="Calibri" w:cs="Calibri"/>
          <w:b/>
          <w:bCs/>
          <w:color w:val="141413"/>
          <w:kern w:val="0"/>
          <w:sz w:val="18"/>
          <w:szCs w:val="18"/>
          <w:lang w:eastAsia="en-GB"/>
          <w14:ligatures w14:val="none"/>
        </w:rPr>
      </w:pPr>
      <w:r w:rsidRPr="00CA5104">
        <w:rPr>
          <w:rFonts w:ascii="Calibri" w:eastAsia="Times New Roman" w:hAnsi="Calibri" w:cs="Calibri"/>
          <w:b/>
          <w:bCs/>
          <w:color w:val="141413"/>
          <w:kern w:val="0"/>
          <w:sz w:val="18"/>
          <w:szCs w:val="18"/>
          <w:lang w:eastAsia="en-GB"/>
          <w14:ligatures w14:val="none"/>
        </w:rPr>
        <w:t>Rule-based model reliably identifies extreme cases</w:t>
      </w:r>
    </w:p>
    <w:p w14:paraId="434DD280" w14:textId="52A26437" w:rsidR="00CA5104" w:rsidRPr="00F656D0" w:rsidRDefault="0076431A" w:rsidP="00CA5104">
      <w:pPr>
        <w:spacing w:after="0" w:line="240" w:lineRule="auto"/>
        <w:rPr>
          <w:rFonts w:ascii="Calibri" w:eastAsia="Times New Roman" w:hAnsi="Calibri" w:cs="Calibri"/>
          <w:color w:val="3D3D3A"/>
          <w:kern w:val="0"/>
          <w:sz w:val="16"/>
          <w:szCs w:val="16"/>
          <w:lang w:eastAsia="en-GB"/>
          <w14:ligatures w14:val="none"/>
        </w:rPr>
      </w:pPr>
      <w:r w:rsidRPr="00F656D0">
        <w:rPr>
          <w:rFonts w:ascii="Calibri" w:eastAsia="Times New Roman" w:hAnsi="Calibri" w:cs="Calibri"/>
          <w:color w:val="3D3D3A"/>
          <w:kern w:val="0"/>
          <w:sz w:val="16"/>
          <w:szCs w:val="16"/>
          <w:lang w:eastAsia="en-GB"/>
          <w14:ligatures w14:val="none"/>
        </w:rPr>
        <w:t>In Scenarios 01 and 02, the rule-based model correctly classified risk with high confidence (0.91 and 0.88). The deterministic logic produces auditable, driver-level explanations — making it well-suited to regulated environments where data quality is guaranteed.</w:t>
      </w:r>
    </w:p>
    <w:p w14:paraId="40EA4E98" w14:textId="77777777" w:rsidR="0076431A" w:rsidRPr="00CA5104" w:rsidRDefault="0076431A" w:rsidP="00CA5104">
      <w:pPr>
        <w:spacing w:after="0" w:line="240" w:lineRule="auto"/>
        <w:rPr>
          <w:rFonts w:ascii="Calibri" w:eastAsia="Times New Roman" w:hAnsi="Calibri" w:cs="Calibri"/>
          <w:color w:val="141413"/>
          <w:kern w:val="0"/>
          <w:sz w:val="18"/>
          <w:szCs w:val="18"/>
          <w:lang w:eastAsia="en-GB"/>
          <w14:ligatures w14:val="none"/>
        </w:rPr>
      </w:pPr>
    </w:p>
    <w:p w14:paraId="1B9142E8" w14:textId="77777777" w:rsidR="00CA5104" w:rsidRPr="00CA5104" w:rsidRDefault="00CA5104" w:rsidP="00CA5104">
      <w:pPr>
        <w:spacing w:after="45" w:line="240" w:lineRule="auto"/>
        <w:rPr>
          <w:rFonts w:ascii="Calibri" w:eastAsia="Times New Roman" w:hAnsi="Calibri" w:cs="Calibri"/>
          <w:b/>
          <w:bCs/>
          <w:color w:val="141413"/>
          <w:kern w:val="0"/>
          <w:sz w:val="18"/>
          <w:szCs w:val="18"/>
          <w:lang w:eastAsia="en-GB"/>
          <w14:ligatures w14:val="none"/>
        </w:rPr>
      </w:pPr>
      <w:r w:rsidRPr="00CA5104">
        <w:rPr>
          <w:rFonts w:ascii="Calibri" w:eastAsia="Times New Roman" w:hAnsi="Calibri" w:cs="Calibri"/>
          <w:b/>
          <w:bCs/>
          <w:color w:val="141413"/>
          <w:kern w:val="0"/>
          <w:sz w:val="18"/>
          <w:szCs w:val="18"/>
          <w:lang w:eastAsia="en-GB"/>
          <w14:ligatures w14:val="none"/>
        </w:rPr>
        <w:t>M-Score is critical for manipulation scenarios the rule model misses</w:t>
      </w:r>
    </w:p>
    <w:p w14:paraId="2EC07FEB" w14:textId="77777777" w:rsidR="00CA5104" w:rsidRPr="00CA5104" w:rsidRDefault="00CA5104" w:rsidP="00CA5104">
      <w:pPr>
        <w:spacing w:after="0" w:line="240" w:lineRule="auto"/>
        <w:rPr>
          <w:rFonts w:ascii="Calibri" w:eastAsia="Times New Roman" w:hAnsi="Calibri" w:cs="Calibri"/>
          <w:color w:val="3D3D3A"/>
          <w:kern w:val="0"/>
          <w:sz w:val="16"/>
          <w:szCs w:val="16"/>
          <w:lang w:eastAsia="en-GB"/>
          <w14:ligatures w14:val="none"/>
        </w:rPr>
      </w:pPr>
      <w:r w:rsidRPr="00CA5104">
        <w:rPr>
          <w:rFonts w:ascii="Calibri" w:eastAsia="Times New Roman" w:hAnsi="Calibri" w:cs="Calibri"/>
          <w:color w:val="3D3D3A"/>
          <w:kern w:val="0"/>
          <w:sz w:val="16"/>
          <w:szCs w:val="16"/>
          <w:lang w:eastAsia="en-GB"/>
          <w14:ligatures w14:val="none"/>
        </w:rPr>
        <w:t>Scenario 03 illustrates the key complementarity: the rule model scored it only "Medium" (63) because headline financials looked acceptable. The M-Score and Isolation Forest caught the receivables inflation and CF/income divergence, elevating the final classification to "Hidden Risk."</w:t>
      </w:r>
    </w:p>
    <w:p w14:paraId="29F838B5" w14:textId="191BB529" w:rsidR="00CA5104" w:rsidRPr="00CA5104" w:rsidRDefault="00CA5104" w:rsidP="00CA5104">
      <w:pPr>
        <w:spacing w:after="0" w:line="240" w:lineRule="auto"/>
        <w:rPr>
          <w:rFonts w:ascii="Calibri" w:eastAsia="Times New Roman" w:hAnsi="Calibri" w:cs="Calibri"/>
          <w:color w:val="141413"/>
          <w:kern w:val="0"/>
          <w:sz w:val="18"/>
          <w:szCs w:val="18"/>
          <w:lang w:eastAsia="en-GB"/>
          <w14:ligatures w14:val="none"/>
        </w:rPr>
      </w:pPr>
    </w:p>
    <w:p w14:paraId="7BC52D97" w14:textId="77777777" w:rsidR="0076431A" w:rsidRPr="00F656D0" w:rsidRDefault="0076431A" w:rsidP="0076431A">
      <w:pPr>
        <w:spacing w:after="0" w:line="240" w:lineRule="auto"/>
        <w:rPr>
          <w:rFonts w:ascii="Calibri" w:eastAsia="Times New Roman" w:hAnsi="Calibri" w:cs="Calibri"/>
          <w:b/>
          <w:bCs/>
          <w:color w:val="141413"/>
          <w:kern w:val="0"/>
          <w:sz w:val="18"/>
          <w:szCs w:val="18"/>
          <w:lang w:eastAsia="en-GB"/>
          <w14:ligatures w14:val="none"/>
        </w:rPr>
      </w:pPr>
      <w:r w:rsidRPr="00F656D0">
        <w:rPr>
          <w:rFonts w:ascii="Calibri" w:eastAsia="Times New Roman" w:hAnsi="Calibri" w:cs="Calibri"/>
          <w:b/>
          <w:bCs/>
          <w:color w:val="141413"/>
          <w:kern w:val="0"/>
          <w:sz w:val="18"/>
          <w:szCs w:val="18"/>
          <w:lang w:eastAsia="en-GB"/>
          <w14:ligatures w14:val="none"/>
        </w:rPr>
        <w:t>Incomplete data causes cascading failure across all three model components</w:t>
      </w:r>
    </w:p>
    <w:p w14:paraId="5672F38A" w14:textId="77777777" w:rsidR="0076431A" w:rsidRPr="00F656D0" w:rsidRDefault="0076431A" w:rsidP="0076431A">
      <w:pPr>
        <w:spacing w:after="0" w:line="240" w:lineRule="auto"/>
        <w:rPr>
          <w:rFonts w:ascii="Calibri" w:eastAsia="Times New Roman" w:hAnsi="Calibri" w:cs="Calibri"/>
          <w:b/>
          <w:bCs/>
          <w:color w:val="141413"/>
          <w:kern w:val="0"/>
          <w:sz w:val="18"/>
          <w:szCs w:val="18"/>
          <w:lang w:eastAsia="en-GB"/>
          <w14:ligatures w14:val="none"/>
        </w:rPr>
      </w:pPr>
    </w:p>
    <w:p w14:paraId="67353CD2" w14:textId="12F5CE60" w:rsidR="00CA5104" w:rsidRPr="00F656D0" w:rsidRDefault="0076431A" w:rsidP="0076431A">
      <w:pPr>
        <w:spacing w:after="0" w:line="240" w:lineRule="auto"/>
        <w:rPr>
          <w:rFonts w:ascii="Calibri" w:eastAsia="Times New Roman" w:hAnsi="Calibri" w:cs="Calibri"/>
          <w:color w:val="141413"/>
          <w:kern w:val="0"/>
          <w:sz w:val="16"/>
          <w:szCs w:val="16"/>
          <w:lang w:eastAsia="en-GB"/>
          <w14:ligatures w14:val="none"/>
        </w:rPr>
      </w:pPr>
      <w:r w:rsidRPr="00F656D0">
        <w:rPr>
          <w:rFonts w:ascii="Calibri" w:eastAsia="Times New Roman" w:hAnsi="Calibri" w:cs="Calibri"/>
          <w:color w:val="141413"/>
          <w:kern w:val="0"/>
          <w:sz w:val="16"/>
          <w:szCs w:val="16"/>
          <w:lang w:eastAsia="en-GB"/>
          <w14:ligatures w14:val="none"/>
        </w:rPr>
        <w:t xml:space="preserve">Scenario 03 exposed a systemic vulnerability: Isolation Forest aborted due to missing engineered features; M-Score was skipped with no receivables or COGS; the rule model produced a score (41) from fewer than half the expected signals. The combined confidence collapsed to 0.18 — correctly blocking automated </w:t>
      </w:r>
      <w:proofErr w:type="gramStart"/>
      <w:r w:rsidRPr="00F656D0">
        <w:rPr>
          <w:rFonts w:ascii="Calibri" w:eastAsia="Times New Roman" w:hAnsi="Calibri" w:cs="Calibri"/>
          <w:color w:val="141413"/>
          <w:kern w:val="0"/>
          <w:sz w:val="16"/>
          <w:szCs w:val="16"/>
          <w:lang w:eastAsia="en-GB"/>
          <w14:ligatures w14:val="none"/>
        </w:rPr>
        <w:t>action, but</w:t>
      </w:r>
      <w:proofErr w:type="gramEnd"/>
      <w:r w:rsidRPr="00F656D0">
        <w:rPr>
          <w:rFonts w:ascii="Calibri" w:eastAsia="Times New Roman" w:hAnsi="Calibri" w:cs="Calibri"/>
          <w:color w:val="141413"/>
          <w:kern w:val="0"/>
          <w:sz w:val="16"/>
          <w:szCs w:val="16"/>
          <w:lang w:eastAsia="en-GB"/>
          <w14:ligatures w14:val="none"/>
        </w:rPr>
        <w:t xml:space="preserve"> yielding no actionable verdict.</w:t>
      </w:r>
    </w:p>
    <w:p w14:paraId="075BD921" w14:textId="77777777" w:rsidR="0076431A" w:rsidRPr="00CA5104" w:rsidRDefault="0076431A" w:rsidP="0076431A">
      <w:pPr>
        <w:spacing w:after="0" w:line="240" w:lineRule="auto"/>
        <w:rPr>
          <w:rFonts w:ascii="Calibri" w:eastAsia="Times New Roman" w:hAnsi="Calibri" w:cs="Calibri"/>
          <w:color w:val="141413"/>
          <w:kern w:val="0"/>
          <w:sz w:val="18"/>
          <w:szCs w:val="18"/>
          <w:lang w:eastAsia="en-GB"/>
          <w14:ligatures w14:val="none"/>
        </w:rPr>
      </w:pPr>
    </w:p>
    <w:p w14:paraId="69FF4156" w14:textId="77777777" w:rsidR="004F210E" w:rsidRPr="004F210E" w:rsidRDefault="004F210E" w:rsidP="004F210E">
      <w:pPr>
        <w:spacing w:after="0" w:line="240" w:lineRule="auto"/>
        <w:rPr>
          <w:rFonts w:ascii="Calibri" w:eastAsia="Times New Roman" w:hAnsi="Calibri" w:cs="Calibri"/>
          <w:b/>
          <w:bCs/>
          <w:color w:val="141413"/>
          <w:kern w:val="0"/>
          <w:sz w:val="18"/>
          <w:szCs w:val="18"/>
          <w:lang w:eastAsia="en-GB"/>
          <w14:ligatures w14:val="none"/>
        </w:rPr>
      </w:pPr>
      <w:r w:rsidRPr="004F210E">
        <w:rPr>
          <w:rFonts w:ascii="Calibri" w:eastAsia="Times New Roman" w:hAnsi="Calibri" w:cs="Calibri"/>
          <w:b/>
          <w:bCs/>
          <w:color w:val="141413"/>
          <w:kern w:val="0"/>
          <w:sz w:val="18"/>
          <w:szCs w:val="18"/>
          <w:lang w:eastAsia="en-GB"/>
          <w14:ligatures w14:val="none"/>
        </w:rPr>
        <w:t>Stage 1 validation is the most important safeguard against data incompleteness</w:t>
      </w:r>
    </w:p>
    <w:p w14:paraId="007A604E" w14:textId="77777777" w:rsidR="004F210E" w:rsidRPr="004F210E" w:rsidRDefault="004F210E" w:rsidP="004F210E">
      <w:pPr>
        <w:spacing w:after="0" w:line="240" w:lineRule="auto"/>
        <w:rPr>
          <w:rFonts w:ascii="Calibri" w:eastAsia="Times New Roman" w:hAnsi="Calibri" w:cs="Calibri"/>
          <w:color w:val="141413"/>
          <w:kern w:val="0"/>
          <w:sz w:val="16"/>
          <w:szCs w:val="16"/>
          <w:lang w:eastAsia="en-GB"/>
          <w14:ligatures w14:val="none"/>
        </w:rPr>
      </w:pPr>
      <w:r w:rsidRPr="004F210E">
        <w:rPr>
          <w:rFonts w:ascii="Calibri" w:eastAsia="Times New Roman" w:hAnsi="Calibri" w:cs="Calibri"/>
          <w:color w:val="141413"/>
          <w:kern w:val="0"/>
          <w:sz w:val="16"/>
          <w:szCs w:val="16"/>
          <w:lang w:eastAsia="en-GB"/>
          <w14:ligatures w14:val="none"/>
        </w:rPr>
        <w:t xml:space="preserve">The validation stage correctly surfaced four warnings in Scenario 03: missing required columns, a null rate exceeding the 30% threshold, single-period lookback, and M-Score disabled status. These warnings propagated through the pipeline and were faithfully reflected in the final confidence score, preventing a </w:t>
      </w:r>
      <w:proofErr w:type="gramStart"/>
      <w:r w:rsidRPr="004F210E">
        <w:rPr>
          <w:rFonts w:ascii="Calibri" w:eastAsia="Times New Roman" w:hAnsi="Calibri" w:cs="Calibri"/>
          <w:color w:val="141413"/>
          <w:kern w:val="0"/>
          <w:sz w:val="16"/>
          <w:szCs w:val="16"/>
          <w:lang w:eastAsia="en-GB"/>
          <w14:ligatures w14:val="none"/>
        </w:rPr>
        <w:t>false-verdict</w:t>
      </w:r>
      <w:proofErr w:type="gramEnd"/>
      <w:r w:rsidRPr="004F210E">
        <w:rPr>
          <w:rFonts w:ascii="Calibri" w:eastAsia="Times New Roman" w:hAnsi="Calibri" w:cs="Calibri"/>
          <w:color w:val="141413"/>
          <w:kern w:val="0"/>
          <w:sz w:val="16"/>
          <w:szCs w:val="16"/>
          <w:lang w:eastAsia="en-GB"/>
          <w14:ligatures w14:val="none"/>
        </w:rPr>
        <w:t xml:space="preserve"> from reaching the report.</w:t>
      </w:r>
    </w:p>
    <w:p w14:paraId="70670AC9" w14:textId="75654C29" w:rsidR="00CA5104" w:rsidRPr="00CA5104" w:rsidRDefault="00CA5104" w:rsidP="00CA5104">
      <w:pPr>
        <w:spacing w:after="0" w:line="240" w:lineRule="auto"/>
        <w:rPr>
          <w:rFonts w:ascii="Calibri" w:eastAsia="Times New Roman" w:hAnsi="Calibri" w:cs="Calibri"/>
          <w:color w:val="141413"/>
          <w:kern w:val="0"/>
          <w:sz w:val="18"/>
          <w:szCs w:val="18"/>
          <w:lang w:eastAsia="en-GB"/>
          <w14:ligatures w14:val="none"/>
        </w:rPr>
      </w:pPr>
    </w:p>
    <w:p w14:paraId="3C15B2B9" w14:textId="77777777" w:rsidR="00CA5104" w:rsidRPr="00CA5104" w:rsidRDefault="00CA5104" w:rsidP="00CA5104">
      <w:pPr>
        <w:spacing w:after="45" w:line="240" w:lineRule="auto"/>
        <w:rPr>
          <w:rFonts w:ascii="Calibri" w:eastAsia="Times New Roman" w:hAnsi="Calibri" w:cs="Calibri"/>
          <w:b/>
          <w:bCs/>
          <w:color w:val="141413"/>
          <w:kern w:val="0"/>
          <w:sz w:val="18"/>
          <w:szCs w:val="18"/>
          <w:lang w:eastAsia="en-GB"/>
          <w14:ligatures w14:val="none"/>
        </w:rPr>
      </w:pPr>
      <w:r w:rsidRPr="00CA5104">
        <w:rPr>
          <w:rFonts w:ascii="Calibri" w:eastAsia="Times New Roman" w:hAnsi="Calibri" w:cs="Calibri"/>
          <w:b/>
          <w:bCs/>
          <w:color w:val="141413"/>
          <w:kern w:val="0"/>
          <w:sz w:val="18"/>
          <w:szCs w:val="18"/>
          <w:lang w:eastAsia="en-GB"/>
          <w14:ligatures w14:val="none"/>
        </w:rPr>
        <w:t>Pipeline modularity enables independent validation at every stage</w:t>
      </w:r>
    </w:p>
    <w:p w14:paraId="27764271" w14:textId="77777777" w:rsidR="00CA5104" w:rsidRPr="00CA5104" w:rsidRDefault="00CA5104" w:rsidP="00CA5104">
      <w:pPr>
        <w:spacing w:after="0" w:line="240" w:lineRule="auto"/>
        <w:rPr>
          <w:rFonts w:ascii="Calibri" w:eastAsia="Times New Roman" w:hAnsi="Calibri" w:cs="Calibri"/>
          <w:color w:val="3D3D3A"/>
          <w:kern w:val="0"/>
          <w:sz w:val="16"/>
          <w:szCs w:val="16"/>
          <w:lang w:eastAsia="en-GB"/>
          <w14:ligatures w14:val="none"/>
        </w:rPr>
      </w:pPr>
      <w:r w:rsidRPr="00CA5104">
        <w:rPr>
          <w:rFonts w:ascii="Calibri" w:eastAsia="Times New Roman" w:hAnsi="Calibri" w:cs="Calibri"/>
          <w:color w:val="3D3D3A"/>
          <w:kern w:val="0"/>
          <w:sz w:val="16"/>
          <w:szCs w:val="16"/>
          <w:lang w:eastAsia="en-GB"/>
          <w14:ligatures w14:val="none"/>
        </w:rPr>
        <w:t>The 6-stage pipeline (Validate → Prepare → Model → Validate → Insight → Report) passes structured JSON between stages, making it straightforward to unit-test each component and re-run partial pipelines on updated data without full reprocessing.</w:t>
      </w:r>
    </w:p>
    <w:p w14:paraId="5C1B0350" w14:textId="77777777" w:rsidR="00CA5104" w:rsidRPr="00F656D0" w:rsidRDefault="00CA5104" w:rsidP="00CA5104">
      <w:pPr>
        <w:rPr>
          <w:rFonts w:ascii="Calibri" w:hAnsi="Calibri" w:cs="Calibri"/>
          <w:sz w:val="20"/>
          <w:szCs w:val="20"/>
        </w:rPr>
      </w:pPr>
    </w:p>
    <w:p w14:paraId="66414DED" w14:textId="4BF660EA" w:rsidR="00210E92" w:rsidRPr="00F656D0" w:rsidRDefault="00210E92" w:rsidP="00210E92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F656D0">
        <w:rPr>
          <w:rFonts w:ascii="Calibri" w:hAnsi="Calibri" w:cs="Calibri"/>
          <w:b/>
          <w:bCs/>
          <w:sz w:val="28"/>
          <w:szCs w:val="28"/>
        </w:rPr>
        <w:t>Critical Guardrails: Limitations of Financial Analysis</w:t>
      </w:r>
    </w:p>
    <w:p w14:paraId="72577A9A" w14:textId="77777777" w:rsidR="00210E92" w:rsidRPr="00210E92" w:rsidRDefault="00210E92" w:rsidP="00210E92">
      <w:pPr>
        <w:rPr>
          <w:rFonts w:ascii="Calibri" w:hAnsi="Calibri" w:cs="Calibri"/>
          <w:sz w:val="20"/>
          <w:szCs w:val="20"/>
        </w:rPr>
      </w:pPr>
      <w:r w:rsidRPr="00210E92">
        <w:rPr>
          <w:rFonts w:ascii="Calibri" w:hAnsi="Calibri" w:cs="Calibri"/>
          <w:sz w:val="20"/>
          <w:szCs w:val="20"/>
        </w:rPr>
        <w:t>Even the most sophisticated forensic tools have inherent blind spots. To maintain data integrity, every analyst must respect these four limitations:</w:t>
      </w:r>
    </w:p>
    <w:p w14:paraId="2107494D" w14:textId="77777777" w:rsidR="00210E92" w:rsidRPr="00210E92" w:rsidRDefault="00210E92" w:rsidP="00210E92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210E92">
        <w:rPr>
          <w:rFonts w:ascii="Calibri" w:hAnsi="Calibri" w:cs="Calibri"/>
          <w:b/>
          <w:bCs/>
          <w:sz w:val="20"/>
          <w:szCs w:val="20"/>
        </w:rPr>
        <w:lastRenderedPageBreak/>
        <w:t>Data Dependency:</w:t>
      </w:r>
      <w:r w:rsidRPr="00210E92">
        <w:rPr>
          <w:rFonts w:ascii="Calibri" w:hAnsi="Calibri" w:cs="Calibri"/>
          <w:sz w:val="20"/>
          <w:szCs w:val="20"/>
        </w:rPr>
        <w:t xml:space="preserve"> Risk scores are only as robust as the input. Missing data columns—specifically </w:t>
      </w:r>
      <w:r w:rsidRPr="00210E92">
        <w:rPr>
          <w:rFonts w:ascii="Calibri" w:hAnsi="Calibri" w:cs="Calibri"/>
          <w:b/>
          <w:bCs/>
          <w:sz w:val="20"/>
          <w:szCs w:val="20"/>
        </w:rPr>
        <w:t>COGS and Receivables</w:t>
      </w:r>
      <w:r w:rsidRPr="00210E92">
        <w:rPr>
          <w:rFonts w:ascii="Calibri" w:hAnsi="Calibri" w:cs="Calibri"/>
          <w:sz w:val="20"/>
          <w:szCs w:val="20"/>
        </w:rPr>
        <w:t>—silently reduce detection coverage, making the M-Score and manipulation detection impossible to compute.</w:t>
      </w:r>
    </w:p>
    <w:p w14:paraId="2F93E36B" w14:textId="74456DFB" w:rsidR="00210E92" w:rsidRPr="00210E92" w:rsidRDefault="00210E92" w:rsidP="00210E92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210E92">
        <w:rPr>
          <w:rFonts w:ascii="Calibri" w:hAnsi="Calibri" w:cs="Calibri"/>
          <w:b/>
          <w:bCs/>
          <w:sz w:val="20"/>
          <w:szCs w:val="20"/>
        </w:rPr>
        <w:t>Peer Benchmarking:</w:t>
      </w:r>
      <w:r w:rsidRPr="00210E92">
        <w:rPr>
          <w:rFonts w:ascii="Calibri" w:hAnsi="Calibri" w:cs="Calibri"/>
          <w:sz w:val="20"/>
          <w:szCs w:val="20"/>
        </w:rPr>
        <w:t xml:space="preserve"> </w:t>
      </w:r>
      <w:r w:rsidR="00CA5104" w:rsidRPr="00F656D0">
        <w:rPr>
          <w:rFonts w:ascii="Calibri" w:hAnsi="Calibri" w:cs="Calibri"/>
          <w:sz w:val="20"/>
          <w:szCs w:val="20"/>
        </w:rPr>
        <w:t xml:space="preserve">Scores are absolute, not </w:t>
      </w:r>
      <w:proofErr w:type="gramStart"/>
      <w:r w:rsidR="00CA5104" w:rsidRPr="00F656D0">
        <w:rPr>
          <w:rFonts w:ascii="Calibri" w:hAnsi="Calibri" w:cs="Calibri"/>
          <w:sz w:val="20"/>
          <w:szCs w:val="20"/>
        </w:rPr>
        <w:t>industry-relative</w:t>
      </w:r>
      <w:proofErr w:type="gramEnd"/>
      <w:r w:rsidR="00CA5104" w:rsidRPr="00F656D0">
        <w:rPr>
          <w:rFonts w:ascii="Calibri" w:hAnsi="Calibri" w:cs="Calibri"/>
          <w:sz w:val="20"/>
          <w:szCs w:val="20"/>
        </w:rPr>
        <w:t>. A debt-to-equity of 2.5 is high-risk for a retailer but normal for a utility. Without sector-specific thresholds, false positives are possible in capital-intensive industries.</w:t>
      </w:r>
    </w:p>
    <w:p w14:paraId="57884E8B" w14:textId="472B142B" w:rsidR="00210E92" w:rsidRPr="00210E92" w:rsidRDefault="00CA5104" w:rsidP="00210E92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F656D0">
        <w:rPr>
          <w:rFonts w:ascii="Calibri" w:hAnsi="Calibri" w:cs="Calibri"/>
          <w:b/>
          <w:bCs/>
          <w:sz w:val="20"/>
          <w:szCs w:val="20"/>
        </w:rPr>
        <w:t xml:space="preserve">Isolation forest </w:t>
      </w:r>
      <w:r w:rsidR="00210E92" w:rsidRPr="00210E92">
        <w:rPr>
          <w:rFonts w:ascii="Calibri" w:hAnsi="Calibri" w:cs="Calibri"/>
          <w:b/>
          <w:bCs/>
          <w:sz w:val="20"/>
          <w:szCs w:val="20"/>
        </w:rPr>
        <w:t>"Cold Start":</w:t>
      </w:r>
      <w:r w:rsidR="00210E92" w:rsidRPr="00210E92">
        <w:rPr>
          <w:rFonts w:ascii="Calibri" w:hAnsi="Calibri" w:cs="Calibri"/>
          <w:sz w:val="20"/>
          <w:szCs w:val="20"/>
        </w:rPr>
        <w:t xml:space="preserve"> </w:t>
      </w:r>
      <w:r w:rsidRPr="00F656D0">
        <w:rPr>
          <w:rFonts w:ascii="Calibri" w:hAnsi="Calibri" w:cs="Calibri"/>
          <w:sz w:val="20"/>
          <w:szCs w:val="20"/>
        </w:rPr>
        <w:t>The anomaly model trains on the supplied dataset. With fewer than 10 companies or fewer than 3 historical periods per company, the contamination estimate may be unstable and anomaly scores unreliable.</w:t>
      </w:r>
    </w:p>
    <w:p w14:paraId="233A2010" w14:textId="77777777" w:rsidR="00210E92" w:rsidRPr="00210E92" w:rsidRDefault="00210E92" w:rsidP="00210E92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210E92">
        <w:rPr>
          <w:rFonts w:ascii="Calibri" w:hAnsi="Calibri" w:cs="Calibri"/>
          <w:b/>
          <w:bCs/>
          <w:sz w:val="20"/>
          <w:szCs w:val="20"/>
        </w:rPr>
        <w:t>Forward-Looking Signals:</w:t>
      </w:r>
      <w:r w:rsidRPr="00210E92">
        <w:rPr>
          <w:rFonts w:ascii="Calibri" w:hAnsi="Calibri" w:cs="Calibri"/>
          <w:sz w:val="20"/>
          <w:szCs w:val="20"/>
        </w:rPr>
        <w:t xml:space="preserve"> These metrics are entirely backward-looking. They do not incorporate management guidance, market-implied signals, or credit rating changes that may precede a financial collapse.</w:t>
      </w:r>
    </w:p>
    <w:p w14:paraId="14B88886" w14:textId="77777777" w:rsidR="00210E92" w:rsidRPr="00F656D0" w:rsidRDefault="00210E92" w:rsidP="00210E92">
      <w:pPr>
        <w:rPr>
          <w:rFonts w:ascii="Calibri" w:hAnsi="Calibri" w:cs="Calibri"/>
          <w:sz w:val="20"/>
          <w:szCs w:val="20"/>
        </w:rPr>
      </w:pPr>
    </w:p>
    <w:sectPr w:rsidR="00210E92" w:rsidRPr="00F656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32177"/>
    <w:multiLevelType w:val="multilevel"/>
    <w:tmpl w:val="FA9A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3302D"/>
    <w:multiLevelType w:val="multilevel"/>
    <w:tmpl w:val="EFDED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205835"/>
    <w:multiLevelType w:val="multilevel"/>
    <w:tmpl w:val="4C90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579B0"/>
    <w:multiLevelType w:val="multilevel"/>
    <w:tmpl w:val="339C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995198">
    <w:abstractNumId w:val="2"/>
  </w:num>
  <w:num w:numId="2" w16cid:durableId="1445808051">
    <w:abstractNumId w:val="3"/>
  </w:num>
  <w:num w:numId="3" w16cid:durableId="1490637550">
    <w:abstractNumId w:val="0"/>
  </w:num>
  <w:num w:numId="4" w16cid:durableId="295374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AA2"/>
    <w:rsid w:val="000C4CDB"/>
    <w:rsid w:val="000E2C88"/>
    <w:rsid w:val="00210E92"/>
    <w:rsid w:val="00220392"/>
    <w:rsid w:val="0022380B"/>
    <w:rsid w:val="00227BF3"/>
    <w:rsid w:val="00365491"/>
    <w:rsid w:val="004922F8"/>
    <w:rsid w:val="004B5C7C"/>
    <w:rsid w:val="004D553D"/>
    <w:rsid w:val="004F210E"/>
    <w:rsid w:val="005B1B34"/>
    <w:rsid w:val="005D1AF8"/>
    <w:rsid w:val="0076431A"/>
    <w:rsid w:val="00AF1609"/>
    <w:rsid w:val="00B17984"/>
    <w:rsid w:val="00BE58E1"/>
    <w:rsid w:val="00C82414"/>
    <w:rsid w:val="00CA5104"/>
    <w:rsid w:val="00D40AA2"/>
    <w:rsid w:val="00D44731"/>
    <w:rsid w:val="00D83A72"/>
    <w:rsid w:val="00E329A5"/>
    <w:rsid w:val="00EB3ECA"/>
    <w:rsid w:val="00F47823"/>
    <w:rsid w:val="00F656D0"/>
    <w:rsid w:val="00FD6DDF"/>
    <w:rsid w:val="00FE1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C0FCB"/>
  <w15:chartTrackingRefBased/>
  <w15:docId w15:val="{29773329-2AB0-4D74-BE2C-4C81607C2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0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A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A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A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A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AA2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CA510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1106</Words>
  <Characters>6309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srivastava</dc:creator>
  <cp:keywords/>
  <dc:description/>
  <cp:lastModifiedBy>swapnil srivastava</cp:lastModifiedBy>
  <cp:revision>22</cp:revision>
  <dcterms:created xsi:type="dcterms:W3CDTF">2026-04-11T09:52:00Z</dcterms:created>
  <dcterms:modified xsi:type="dcterms:W3CDTF">2026-04-11T13:18:00Z</dcterms:modified>
</cp:coreProperties>
</file>