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Senior SDET Hiring Standard and Scoring</w:t>
      </w:r>
    </w:p>
    <w:p>
      <w:pPr>
        <w:jc w:val="left"/>
      </w:pPr>
      <w:r>
        <w:rPr>
          <w:color w:val="666666"/>
          <w:sz w:val="22"/>
        </w:rPr>
        <w:t>Zume • Senior SDET Hiring Operations Toolkit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ZumeCallout"/>
            </w:pPr>
            <w:r>
              <w:rPr>
                <w:color w:val="17365D"/>
              </w:rPr>
              <w:t>Default role: hands-on Senior SDET. Leadership experience is useful but does not replace independent coding and troubleshooting.</w:t>
            </w:r>
          </w:p>
        </w:tc>
      </w:tr>
    </w:tbl>
    <w:p/>
    <w:p>
      <w:pPr>
        <w:pStyle w:val="Heading1"/>
      </w:pPr>
      <w:r>
        <w:t>Mandatory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336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Expected evidence</w:t>
            </w:r>
          </w:p>
        </w:tc>
        <w:tc>
          <w:tcPr>
            <w:tcW w:type="dxa" w:w="336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Overall experience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8+ years relevant QA/automation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Gate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Java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Independent coding, collections, OOP, error handling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15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Selenium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Stable locators, waits, POM, debugging, Selenium 3/4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20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TestNG + Cucumber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Lifecycle, DataProvider, hooks, runners, tags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10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REST Assured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Programmatic API automation, chaining and assertions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15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SQL + Oracle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Joins, aggregation, latest-record query, API-to-DB checks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10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Framework ownership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Design, maintenance, reporting and parallel execution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10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CI/CD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Maven, Git and Jenkins/GitLab pipeline execution/debugging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10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Independent ownership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Takes stories through implementation and diagnosis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10</w:t>
            </w:r>
          </w:p>
        </w:tc>
      </w:tr>
    </w:tbl>
    <w:p/>
    <w:p>
      <w:pPr>
        <w:pStyle w:val="Heading1"/>
      </w:pPr>
      <w:r>
        <w:t>Good-to-have criteria</w:t>
      </w:r>
    </w:p>
    <w:p>
      <w:pPr>
        <w:pStyle w:val="ListBullet"/>
      </w:pPr>
      <w:r>
        <w:t>Appium mobile automation</w:t>
      </w:r>
    </w:p>
    <w:p>
      <w:pPr>
        <w:pStyle w:val="ListBullet"/>
      </w:pPr>
      <w:r>
        <w:t>BrowserStack or cloud device farms</w:t>
      </w:r>
    </w:p>
    <w:p>
      <w:pPr>
        <w:pStyle w:val="ListBullet"/>
      </w:pPr>
      <w:r>
        <w:t>Android/iOS testing</w:t>
      </w:r>
    </w:p>
    <w:p>
      <w:pPr>
        <w:pStyle w:val="ListBullet"/>
      </w:pPr>
      <w:r>
        <w:t>JMeter or BlazeMeter</w:t>
      </w:r>
    </w:p>
    <w:p>
      <w:pPr>
        <w:pStyle w:val="ListBullet"/>
      </w:pPr>
      <w:r>
        <w:t>SQL Server</w:t>
      </w:r>
    </w:p>
    <w:p>
      <w:pPr>
        <w:pStyle w:val="ListBullet"/>
      </w:pPr>
      <w:r>
        <w:t>Ant</w:t>
      </w:r>
    </w:p>
    <w:p>
      <w:pPr>
        <w:pStyle w:val="ListBullet"/>
      </w:pPr>
      <w:r>
        <w:t>Selenium Grid</w:t>
      </w:r>
    </w:p>
    <w:p>
      <w:pPr>
        <w:pStyle w:val="ListBullet"/>
      </w:pPr>
      <w:r>
        <w:t>Microservices and asynchronous workflow testing</w:t>
      </w:r>
    </w:p>
    <w:p>
      <w:pPr>
        <w:pStyle w:val="ListBullet"/>
      </w:pPr>
      <w:r>
        <w:t>Agile/offshore coordination</w:t>
      </w:r>
    </w:p>
    <w:p>
      <w:pPr>
        <w:pStyle w:val="Heading1"/>
      </w:pPr>
      <w:r>
        <w:t>Screening decision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504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Rule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Proceed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Meets gates and provides credible evidence across mandatory areas.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Conditional Technical Screen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Minor gap or unclear evidence, but enough relevant hands-on indicators to justify a strict live screen.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Do Not Proceed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Below 8 years, Java basic, no programmatic API automation, no DB depth, or no independent automation evidence.</w:t>
            </w:r>
          </w:p>
        </w:tc>
      </w:tr>
    </w:tbl>
    <w:p/>
    <w:p>
      <w:pPr>
        <w:pStyle w:val="Heading1"/>
      </w:pPr>
      <w:r>
        <w:t>Interview scoring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504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Recommendation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85–100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Strong Senior SDET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75–84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Proceed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68–74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Borderline / second focused round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Below 68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Do Not Proceed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ZumeCallout"/>
            </w:pPr>
            <w:r>
              <w:rPr>
                <w:color w:val="C00000"/>
              </w:rPr>
              <w:t>Mandatory override: do not recommend Senior SDET if Java, Selenium, REST Assured or SQL/Oracle fails the minimum hands-on bar, regardless of total score.</w:t>
            </w:r>
          </w:p>
        </w:tc>
      </w:tr>
    </w:tbl>
    <w:p/>
    <w:p>
      <w:pPr>
        <w:pStyle w:val="Heading1"/>
      </w:pPr>
      <w:r>
        <w:t>Calibration notes</w:t>
      </w:r>
    </w:p>
    <w:p>
      <w:pPr>
        <w:pStyle w:val="ListBullet"/>
      </w:pPr>
      <w:r>
        <w:t>Total tenure is not the same as automation tenure.</w:t>
      </w:r>
    </w:p>
    <w:p>
      <w:pPr>
        <w:pStyle w:val="ListBullet"/>
      </w:pPr>
      <w:r>
        <w:t>Postman is not a substitute for REST Assured.</w:t>
      </w:r>
    </w:p>
    <w:p>
      <w:pPr>
        <w:pStyle w:val="ListBullet"/>
      </w:pPr>
      <w:r>
        <w:t>Mobile domain experience is not Appium experience.</w:t>
      </w:r>
    </w:p>
    <w:p>
      <w:pPr>
        <w:pStyle w:val="ListBullet"/>
      </w:pPr>
      <w:r>
        <w:t>Clicking “Build Now” is not pipeline ownership.</w:t>
      </w:r>
    </w:p>
    <w:p>
      <w:pPr>
        <w:pStyle w:val="ListBullet"/>
      </w:pPr>
      <w:r>
        <w:t>Naming framework folders is not framework ownership.</w:t>
      </w:r>
    </w:p>
    <w:p>
      <w:pPr>
        <w:pStyle w:val="ListBullet"/>
      </w:pPr>
      <w:r>
        <w:t>A polished final coding answer is insufficient without explanation and adaptation.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6"/>
      </w:rPr>
      <w:t>Private hiring operations material • Do not commit candidate PII to source control</w:t>
    </w:r>
  </w:p>
  <w:p>
    <w:pPr>
      <w:jc w:val="right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b/>
        <w:color w:val="17365D"/>
      </w:rPr>
      <w:t>ZUME  |  AUTOMATION HIRING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ZumeCallout">
    <w:name w:val="Zume Callout"/>
    <w:rPr>
      <w:rFonts w:ascii="Aptos" w:hAnsi="Aptos"/>
      <w:b/>
      <w:color w:val="17365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