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C1-W3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C1-W3 • The Nature of the Soul</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2.20</w:t>
      </w:r>
    </w:p>
    <w:p>
      <w:r>
        <w:t>Source URL: https://vedabase.io/en/library/bg/2/20/</w:t>
      </w:r>
    </w:p>
    <w:p>
      <w:r>
        <w:br w:type="page"/>
      </w:r>
    </w:p>
    <w:p>
      <w:pPr>
        <w:pStyle w:val="Heading1"/>
      </w:pPr>
      <w:r>
        <w:t>Main Facilitator Guide</w:t>
      </w:r>
    </w:p>
    <w:p>
      <w:pPr>
        <w:pStyle w:val="KUTUMBARights"/>
      </w:pPr>
      <w:r>
        <w:t>Canonical source: 11-weekly-program-library/first-six-months/c1-w3-the-nature-of-the-soul/teacher/MAIN-FACILITATOR-GUIDE-V13.md  •  SHA-256: 6efc676e4be12d1f763f65485ac435f792889fc7d7440f110c062e9570a10591</w:t>
      </w:r>
    </w:p>
    <w:p>
      <w:r>
        <w:rPr>
          <w:b/>
        </w:rPr>
        <w:t>Week:</w:t>
      </w:r>
      <w:r>
        <w:t xml:space="preserve"> C1-W3 — The Nature of the Soul · </w:t>
      </w:r>
      <w:r>
        <w:rPr>
          <w:b/>
        </w:rPr>
        <w:t>Date:</w:t>
      </w:r>
      <w:r>
        <w:t xml:space="preserve"> 2026-09-26 </w:t>
      </w:r>
      <w:r>
        <w:rPr>
          <w:b/>
        </w:rPr>
        <w:t>Entry point:</w:t>
      </w:r>
      <w:r>
        <w:t xml:space="preserve"> </w:t>
      </w:r>
      <w:r>
        <w:rPr>
          <w:rFonts w:ascii="Consolas" w:hAnsi="Consolas"/>
          <w:color w:val="7A263A"/>
          <w:sz w:val="18"/>
        </w:rPr>
        <w:t>V13-WEEK-START-HERE.md</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w:t>
      </w:r>
    </w:p>
    <w:p>
      <w:pPr>
        <w:pStyle w:val="Heading2"/>
      </w:pPr>
      <w:r>
        <w:t>Two-minute summary</w:t>
      </w:r>
    </w:p>
    <w:p>
      <w:r>
        <w:t xml:space="preserve">The jīva is eternal, conscious, individual, minute, and related to Kṛṣṇa in service — not God Himself. Primary: </w:t>
      </w:r>
      <w:r>
        <w:rPr>
          <w:b/>
        </w:rPr>
        <w:t>BG 2.20</w:t>
      </w:r>
      <w:r>
        <w:t xml:space="preserve"> (https://vedabase.io/en/library/bg/2/20/). Essential question: If I am a soul, how should I live?</w:t>
      </w:r>
    </w:p>
    <w:p>
      <w:pPr>
        <w:pStyle w:val="Heading2"/>
      </w:pPr>
      <w:r>
        <w:t>Essential question</w:t>
      </w:r>
    </w:p>
    <w:p>
      <w:r>
        <w:t>If I am a soul, how should I live?</w:t>
      </w:r>
    </w:p>
    <w:p>
      <w:pPr>
        <w:pStyle w:val="Heading2"/>
      </w:pPr>
      <w:r>
        <w:t>15-minute night-before prep</w:t>
      </w:r>
    </w:p>
    <w:p>
      <w:pPr>
        <w:ind w:left="288"/>
      </w:pPr>
      <w:r>
        <w:t>1. Open https://vedabase.io/en/library/bg/2/20/ and reread Devanāgarī, IAST, and KUTUMBA teaching meaning below.</w:t>
      </w:r>
    </w:p>
    <w:p>
      <w:pPr>
        <w:ind w:left="288"/>
      </w:pPr>
      <w:r>
        <w:t xml:space="preserve">2. Rehearse the </w:t>
      </w:r>
      <w:r>
        <w:rPr>
          <w:b/>
        </w:rPr>
        <w:t>speaking script</w:t>
      </w:r>
      <w:r>
        <w:t xml:space="preserve"> section aloud once (aim for clear 10–15 minute delivery with pauses).</w:t>
      </w:r>
    </w:p>
    <w:p>
      <w:pPr>
        <w:ind w:left="288"/>
      </w:pPr>
      <w:r>
        <w:t xml:space="preserve">3. Pack younger + older + parent printables from </w:t>
      </w:r>
      <w:r>
        <w:rPr>
          <w:rFonts w:ascii="Consolas" w:hAnsi="Consolas"/>
          <w:color w:val="7A263A"/>
          <w:sz w:val="18"/>
        </w:rPr>
        <w:t>activities/v13-*</w:t>
      </w:r>
      <w:r>
        <w:t>.</w:t>
      </w:r>
    </w:p>
    <w:p>
      <w:pPr>
        <w:ind w:left="288"/>
      </w:pPr>
      <w:r>
        <w:t xml:space="preserve">4. Review misconception to block: </w:t>
      </w:r>
      <w:r>
        <w:rPr>
          <w:b/>
        </w:rPr>
        <w:t>All souls are God / we are the Supreme.</w:t>
      </w:r>
    </w:p>
    <w:p>
      <w:pPr>
        <w:ind w:left="288"/>
      </w:pPr>
      <w:r>
        <w:t>5. Confirm snack/water only (no weekly meal); parents onsite; privacy reminder card visible.</w:t>
      </w:r>
    </w:p>
    <w:p>
      <w:pPr>
        <w:ind w:left="288"/>
      </w:pPr>
      <w:r>
        <w:t xml:space="preserve">6. For C1-W4: verify Mṛgāri source cards say </w:t>
      </w:r>
      <w:r>
        <w:rPr>
          <w:b/>
        </w:rPr>
        <w:t>CC Madhya 24.229–282</w:t>
      </w:r>
      <w:r>
        <w:t xml:space="preserve"> (not SB 6.x / SB 4.8).</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and one case as your "must teach" pair; keep the others ready for Q&amp;A.</w:t>
      </w:r>
    </w:p>
    <w:p>
      <w:pPr>
        <w:ind w:left="288"/>
      </w:pPr>
      <w:r>
        <w:t>4. Walk the room: parent circle, younger zone, older zone, reunification seats.</w:t>
      </w:r>
    </w:p>
    <w:p>
      <w:pPr>
        <w:ind w:left="288"/>
      </w:pPr>
      <w:r>
        <w:t>5. Pre-write the home-practice minimum version on a card (5 minutes counts).</w:t>
      </w:r>
    </w:p>
    <w:p>
      <w:pPr>
        <w:ind w:left="288"/>
      </w:pPr>
      <w:r>
        <w:t>6. Review deferral line: laboratory methods measure bodies/behavior; ātman/bhakti claims rest on śāstra — no false science proof.</w:t>
      </w:r>
    </w:p>
    <w:p>
      <w:pPr>
        <w:ind w:left="288"/>
      </w:pPr>
      <w:r>
        <w:t xml:space="preserve">7. Skim </w:t>
      </w:r>
      <w:r>
        <w:rPr>
          <w:rFonts w:ascii="Consolas" w:hAnsi="Consolas"/>
          <w:color w:val="7A263A"/>
          <w:sz w:val="18"/>
        </w:rPr>
        <w:t>project/V13-MODULE-PROJECT-BRIEF.md</w:t>
      </w:r>
      <w:r>
        <w:t xml:space="preserve"> for this week's artifact layer.</w:t>
      </w:r>
    </w:p>
    <w:p>
      <w:pPr>
        <w:ind w:left="288"/>
      </w:pPr>
      <w:r>
        <w:t xml:space="preserve">8. Optional enrichment only (not a substitute for this guide): </w:t>
      </w:r>
      <w:r>
        <w:rPr>
          <w:rFonts w:ascii="Consolas" w:hAnsi="Consolas"/>
          <w:color w:val="7A263A"/>
          <w:sz w:val="18"/>
        </w:rPr>
        <w:t>research/V13-*</w:t>
      </w:r>
      <w:r>
        <w:t xml:space="preserve"> files.</w:t>
      </w:r>
    </w:p>
    <w:p>
      <w:pPr>
        <w:pStyle w:val="Heading2"/>
      </w:pPr>
      <w:r>
        <w:t>Exact primary and supporting readings</w:t>
      </w:r>
    </w:p>
    <w:p>
      <w:pPr>
        <w:pStyle w:val="Heading3"/>
      </w:pPr>
      <w:r>
        <w:t>Primary (locked)</w:t>
      </w:r>
    </w:p>
    <w:p>
      <w:pPr>
        <w:pStyle w:val="ListBullet"/>
      </w:pPr>
      <w:r>
        <w:rPr>
          <w:b/>
        </w:rPr>
        <w:t>Reference:</w:t>
      </w:r>
      <w:r>
        <w:t xml:space="preserve"> BG 2.20</w:t>
      </w:r>
    </w:p>
    <w:p>
      <w:pPr>
        <w:pStyle w:val="ListBullet"/>
      </w:pPr>
      <w:r>
        <w:rPr>
          <w:b/>
        </w:rPr>
        <w:t>URL:</w:t>
      </w:r>
      <w:r>
        <w:t xml:space="preserve"> https://vedabase.io/en/library/bg/2/20/</w:t>
      </w:r>
    </w:p>
    <w:p>
      <w:pPr>
        <w:pStyle w:val="ListBullet"/>
      </w:pPr>
      <w:r>
        <w:rPr>
          <w:b/>
        </w:rPr>
        <w:t>Devanāgarī:</w:t>
      </w:r>
      <w:r>
        <w:t xml:space="preserve"> न जायते म्रियते वा कदाचिन्नायं भूत्वा भविता वा न भूयः । अजो नित्यः शाश्वतोऽयं पुराणो न हन्यते हन्यमाने शरीरे ॥ २० ॥</w:t>
      </w:r>
    </w:p>
    <w:p>
      <w:pPr>
        <w:pStyle w:val="ListBullet"/>
      </w:pPr>
      <w:r>
        <w:rPr>
          <w:b/>
        </w:rPr>
        <w:t>IAST:</w:t>
      </w:r>
      <w:r>
        <w:t xml:space="preserve"> na jāyate mriyate vā kadācin nāyaṁ bhūtvā bhavitā vā na bhūyaḥ / ajo nityaḥ śāśvato ’yaṁ purāṇo na hanyate hanyamāne śarīre</w:t>
      </w:r>
    </w:p>
    <w:p>
      <w:pPr>
        <w:pStyle w:val="ListBullet"/>
      </w:pPr>
      <w:r>
        <w:rPr>
          <w:b/>
        </w:rPr>
        <w:t>KUTUMBA teaching meaning:</w:t>
      </w:r>
      <w:r>
        <w:t xml:space="preserve"> The soul is never born and never dies; unborn, eternal, and everlasting — not destroyed when the body is destroyed.</w:t>
      </w:r>
    </w:p>
    <w:p>
      <w:pPr>
        <w:pStyle w:val="ListBullet"/>
      </w:pPr>
      <w:r>
        <w:rPr>
          <w:b/>
        </w:rPr>
        <w:t>Rights:</w:t>
      </w:r>
      <w:r>
        <w:t xml:space="preserve"> Sanskrit verse text from VedaBase display; KUTUMBA teaching meaning original; no full purport.</w:t>
      </w:r>
    </w:p>
    <w:p>
      <w:pPr>
        <w:pStyle w:val="Heading3"/>
      </w:pPr>
      <w:r>
        <w:t>Supporting readings</w:t>
      </w:r>
    </w:p>
    <w:p>
      <w:pPr>
        <w:pStyle w:val="ListBullet"/>
      </w:pPr>
      <w:r>
        <w:t>BG 15.7 — https://vedabase.io/en/library/bg/15/7/ — Living entities are eternal fragmental parts of Kṛṣṇa — qualitative likeness, quantitative difference.</w:t>
      </w:r>
    </w:p>
    <w:p>
      <w:pPr>
        <w:pStyle w:val="ListBullet"/>
      </w:pPr>
      <w:r>
        <w:t>BG 2.17 — https://vedabase.io/en/library/bg/2/17/ — That which pervades the body is indestructible.</w:t>
      </w:r>
    </w:p>
    <w:p>
      <w:pPr>
        <w:pStyle w:val="ListBullet"/>
      </w:pPr>
      <w:r>
        <w:t>ŚB 5.10 (Jaḍa Bharata context) — https://vedabase.io/en/library/sb/5/10/ — Narrative support: soul beyond bodily status labels — gentle paraphrase only.</w:t>
      </w:r>
    </w:p>
    <w:p>
      <w:pPr>
        <w:pStyle w:val="Heading2"/>
      </w:pPr>
      <w:r>
        <w:t>Teaching map with exact Saturday 1:50–4:00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Tonight we go one step deeper than last week. Week 2 said the body changes and the self continues. Week 3 asks what kind of self that is.</w:t>
      </w:r>
    </w:p>
    <w:p>
      <w:r>
        <w:t>Essential question: If I am a soul, how should I live?</w:t>
      </w:r>
    </w:p>
    <w:p>
      <w:r>
        <w:t>Primary: BG 2.20 — https://vedabase.io/en/library/bg/2/20/</w:t>
      </w:r>
    </w:p>
    <w:p>
      <w:r>
        <w:t>Teaching meaning: "The soul is never born and never dies; unborn, eternal, and everlasting — not destroyed when the body is destroyed."</w:t>
      </w:r>
    </w:p>
    <w:p>
      <w:r>
        <w:t>Conclusion: The jīva is eternal, conscious, individual, minute, and related to Kṛṣṇa in service — not God Himself.</w:t>
      </w:r>
    </w:p>
    <w:p>
      <w:r>
        <w:t xml:space="preserve">Please hear the is/is-not map clearly. The jīva is eternal, conscious, and individual. The jīva is a minute fragmental part related to Kṛṣṇa in service (BG 15.7). The jīva is </w:t>
      </w:r>
      <w:r>
        <w:rPr>
          <w:b/>
        </w:rPr>
        <w:t>not</w:t>
      </w:r>
      <w:r>
        <w:t xml:space="preserve"> the temporary body. The jīva is </w:t>
      </w:r>
      <w:r>
        <w:rPr>
          <w:b/>
        </w:rPr>
        <w:t>not</w:t>
      </w:r>
      <w:r>
        <w:t xml:space="preserve"> the Supreme Personality of Godhead.</w:t>
      </w:r>
    </w:p>
    <w:p>
      <w:r>
        <w:t>If a child says "I am God," we smile and correct: "You are a dear spark meant to serve, not the whole sun."</w:t>
      </w:r>
    </w:p>
    <w:p>
      <w:r>
        <w:t>Sun-and-ray, spark-from-fire, house-and-resident — all are pedagogy with limits. Rays are not the sun. Residents still care for the house.</w:t>
      </w:r>
    </w:p>
    <w:p>
      <w:r>
        <w:t>Narrative support: Jaḍa Bharata's teaching context in ŚB 5.10 reminds us bodily status labels do not define the soul (https://vedabase.io/en/library/sb/5/10/). Keep retellings gentle and nonviolent.</w:t>
      </w:r>
    </w:p>
    <w:p>
      <w:r>
        <w:t xml:space="preserve">Science boundary for this week is explicit: </w:t>
      </w:r>
      <w:r>
        <w:rPr>
          <w:b/>
        </w:rPr>
        <w:t>N/A — no empirical claim is used to prove or disprove ātman.</w:t>
      </w:r>
      <w:r>
        <w:t xml:space="preserve"> Laboratory methods measure bodies and behavior. If asked for science proof of the soul, say so out loud and defer doctrine to śāstra.</w:t>
      </w:r>
    </w:p>
    <w:p>
      <w:r>
        <w:t>Case: neglecting hygiene "because we are soul." That is body contempt, not spirituality. Restore care as service readiness.</w:t>
      </w:r>
    </w:p>
    <w:p>
      <w:r>
        <w:t>Supporting readings:</w:t>
      </w:r>
    </w:p>
    <w:p>
      <w:pPr>
        <w:pStyle w:val="ListBullet"/>
      </w:pPr>
      <w:r>
        <w:t>BG 15.7 — https://vedabase.io/en/library/bg/15/7/ — Living entities are eternal fragmental parts of Kṛṣṇa — qualitative likeness, quantitative difference.</w:t>
      </w:r>
    </w:p>
    <w:p>
      <w:pPr>
        <w:pStyle w:val="ListBullet"/>
      </w:pPr>
      <w:r>
        <w:t>BG 2.17 — https://vedabase.io/en/library/bg/2/17/ — That which pervades the body is indestructible.</w:t>
      </w:r>
    </w:p>
    <w:p>
      <w:pPr>
        <w:pStyle w:val="ListBullet"/>
      </w:pPr>
      <w:r>
        <w:t>ŚB 5.10 (Jaḍa Bharata context) — https://vedabase.io/en/library/sb/5/10/ — Narrative support: soul beyond bodily status labels — gentle paraphrase only.</w:t>
      </w:r>
    </w:p>
    <w:p>
      <w:r>
        <w:t>Memory: I am an eternal soul — conscious, individual, and meant for Kṛṣṇa's service.</w:t>
      </w:r>
    </w:p>
    <w:p>
      <w:r>
        <w:t>I am going to teach the analogies slowly, with limits in the same breath, because an analogy without a limit becomes a new false doctrine.</w:t>
      </w:r>
    </w:p>
    <w:p>
      <w:r>
        <w:t xml:space="preserve">First: </w:t>
      </w:r>
      <w:r>
        <w:rPr>
          <w:b/>
        </w:rPr>
        <w:t>Sun and sunray</w:t>
      </w:r>
      <w:r>
        <w:t>. Ray shares light-nature with the sun but is not the sun. Limit: Ray is not the sun — blocks 'I am God.'</w:t>
      </w:r>
    </w:p>
    <w:p>
      <w:r>
        <w:t xml:space="preserve">Second: </w:t>
      </w:r>
      <w:r>
        <w:rPr>
          <w:b/>
        </w:rPr>
        <w:t>Spark from fire</w:t>
      </w:r>
      <w:r>
        <w:t>. Same nature, dependent existence. Limit: Not independent Godhood; dependence remains.</w:t>
      </w:r>
    </w:p>
    <w:p>
      <w:r>
        <w:t xml:space="preserve">Third: </w:t>
      </w:r>
      <w:r>
        <w:rPr>
          <w:b/>
        </w:rPr>
        <w:t>House and resident</w:t>
      </w:r>
      <w:r>
        <w:t>. Resident is not the house; still cares for the house. Limit: Can feel impersonal if overused — keep personhood of the jīva clear.</w:t>
      </w:r>
    </w:p>
    <w:p>
      <w:r>
        <w:t>Hold those as teaching tools, not as replacements for BG 2.20.</w:t>
      </w:r>
    </w:p>
    <w:p>
      <w:r>
        <w:t>Now two sourced examples, paraphrased only.</w:t>
      </w:r>
    </w:p>
    <w:p>
      <w:r>
        <w:t>Example A — Jaḍa Bharata and King Rahūgaṇa (ŚB 5.9–5.10). Bodily labels (carrier, king, appearance) do not define the soul. Classroom retelling must be nonviolent and symbolic; no invented dialogue. Link: https://vedabase.io/en/library/sb/5/10/</w:t>
      </w:r>
    </w:p>
    <w:p>
      <w:r>
        <w:t>Example B — Fragmental part teaching (BG 15.7). Supports individuality + relationship to Kṛṣṇa without claiming Supreme identity. Link: https://vedabase.io/en/library/bg/15/7/</w:t>
      </w:r>
    </w:p>
    <w:p>
      <w:r>
        <w:t>Next I will walk all three household cases out loud so you can copy the pattern at home. Please listen for seven fields every time: situation, mistaken conclusion, principle, source, compassionate response, action, and what not to say.</w:t>
      </w:r>
    </w:p>
    <w:p>
      <w:r>
        <w:t>Case 1. Situation: A child proudly says, 'I am God.' Mistaken conclusion: Soul equals the Supreme. Principle and source: BG 15.7 — eternal fragmental part; BG 2.20 — eternal individual self. (https://vedabase.io/en/library/bg/15/7/) Compassionate response: Smile; correct gently: we are tiny parts meant to serve, not the whole. Family action: Practice the sentence: 'I am a soul who serves Kṛṣṇa.' What not to say: You're blasphemous. Shame the child publicly.</w:t>
      </w:r>
    </w:p>
    <w:p>
      <w:r>
        <w:t>Case 2. Situation: An adult dismisses soul talk as anti-science. Mistaken conclusion: Science has disproved the soul. Principle and source: Different domains: empiricism measures bodies/behavior; śāstra teaches ātman. (Program science boundary + BG 2.20) Compassionate response: Agree that labs measure physical processes. Clarify we are not claiming a lab proof of ātman tonight. Family action: Offer the deferral line; invite reading the verse URL later. What not to say: Scientists are demons. Faith means never asking questions.</w:t>
      </w:r>
    </w:p>
    <w:p>
      <w:r>
        <w:t>Case 3. Situation: A family neglects sleep and hygiene 'because we are soul.' Mistaken conclusion: Body contempt is spiritual. Principle and source: Care without identity confusion — resident cares for house. (Pedagogy limit of house analogy + prior W2 care theme) Compassionate response: Restore basic care as service readiness, not as identity. Family action: Pick one body-care act (sleep time / water / bathing) as service this week. What not to say: The body is illusion so ignore doctors. Only weak people rest.</w:t>
      </w:r>
    </w:p>
    <w:p>
      <w:r>
        <w:t>I will now ask the room three discovery questions. You may answer in a whisper to a partner:</w:t>
      </w:r>
    </w:p>
    <w:p>
      <w:pPr>
        <w:pStyle w:val="ListBullet"/>
      </w:pPr>
      <w:r>
        <w:t>What does 'eternal' mean in kid words?</w:t>
      </w:r>
    </w:p>
    <w:p>
      <w:pPr>
        <w:pStyle w:val="ListBullet"/>
      </w:pPr>
      <w:r>
        <w:t>Where do people confuse 'soul' with 'I am God'?</w:t>
      </w:r>
    </w:p>
    <w:p>
      <w:pPr>
        <w:pStyle w:val="ListBullet"/>
      </w:pPr>
      <w:r>
        <w:t>What is one way a soul shows service at home?</w:t>
      </w:r>
    </w:p>
    <w:p>
      <w:r>
        <w:t>Understanding check — please be ready to say in one sentence: The jīva is eternal, conscious, individual, minute, and related to Kṛṣṇa in service — not God Himself.. Name the primary: BG 2.20. Name what we are not teaching tonight: ranking, speculation, and the misconception “All souls are God / we are the Supreme.”.</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“I am an eternal soul — conscious, individual, and meant for Kṛṣṇa's service..” Then one family member paraphrases BG 2.20 in a single sentence. Then one gratitude or service act — thanking someone, offering water, putting shoes away as kindness, or a short prayer. If the house is chaotic, keep only the memory line and one kind action. That still honors tonight’s conclusion: The jīva is eternal, conscious, individual, minute, and related to Kṛṣṇa in service — not God Himself.</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“Are we God?” — answer: No. We are eternal fragmental parts meant for service (BG 15.7).</w:t>
      </w:r>
    </w:p>
    <w:p>
      <w:r>
        <w:t>If someone asks, “Can science prove the soul?” — answer: N/A as proof. Empiricism does not establish ātman; we teach from śāstra.</w:t>
      </w:r>
    </w:p>
    <w:p>
      <w:r>
        <w:t>If someone asks, “Is the soul created at birth?” — answer: BG 2.20 teaches the soul is never born and never dies — paraphrase carefully; avoid speculative cosmology debates.</w:t>
      </w:r>
    </w:p>
    <w:p>
      <w:r>
        <w:t>If someone asks, “Do animals have souls?” — answer: Gauḍīya teaching affirms life in many forms; keep class focused on human family practice tonight without species contempt.</w:t>
      </w:r>
    </w:p>
    <w:p>
      <w:r>
        <w:t xml:space="preserve">If someone asks, “What should I </w:t>
      </w:r>
      <w:r>
        <w:rPr>
          <w:i/>
        </w:rPr>
        <w:t>do</w:t>
      </w:r>
      <w:r>
        <w:t xml:space="preserve"> if I am a soul?” — answer: Live as a servant of Kṛṣṇa: hear, remember, serve, speak respectfully — start with this week's home cue.</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1:50–4:00 (teaching window 2:00–4:00); snack and water only; parents onsite; private struggles stay private; no false approval labels.</w:t>
      </w:r>
    </w:p>
    <w:p>
      <w:r>
        <w:t>Recite with me before tracks:</w:t>
      </w:r>
    </w:p>
    <w:p>
      <w:pPr>
        <w:pStyle w:val="ListBullet"/>
      </w:pPr>
      <w:r>
        <w:t>Essential question: If I am a soul, how should I live?</w:t>
      </w:r>
    </w:p>
    <w:p>
      <w:pPr>
        <w:pStyle w:val="ListBullet"/>
      </w:pPr>
      <w:r>
        <w:t>Conclusion: The jīva is eternal, conscious, individual, minute, and related to Kṛṣṇa in service — not God Himself.</w:t>
      </w:r>
    </w:p>
    <w:p>
      <w:pPr>
        <w:pStyle w:val="ListBullet"/>
      </w:pPr>
      <w:r>
        <w:t>Memory line: I am an eternal soul — conscious, individual, and meant for Kṛṣṇa's service.</w:t>
      </w:r>
    </w:p>
    <w:p>
      <w:pPr>
        <w:pStyle w:val="ListBullet"/>
      </w:pPr>
      <w:r>
        <w:t>Misconception to block: All souls are God / we are the Supreme.</w:t>
      </w:r>
    </w:p>
    <w:p>
      <w:pPr>
        <w:pStyle w:val="ListBullet"/>
      </w:pPr>
      <w:r>
        <w:t>Primary: BG 2.20 — https://vedabase.io/en/library/bg/2/20/</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Sun and sunray</w:t>
      </w:r>
    </w:p>
    <w:p>
      <w:pPr>
        <w:pStyle w:val="ListBullet"/>
      </w:pPr>
      <w:r>
        <w:rPr>
          <w:b/>
        </w:rPr>
        <w:t>Teaches:</w:t>
      </w:r>
      <w:r>
        <w:t xml:space="preserve"> Ray shares light-nature with the sun but is not the sun.</w:t>
      </w:r>
    </w:p>
    <w:p>
      <w:pPr>
        <w:pStyle w:val="ListBullet"/>
      </w:pPr>
      <w:r>
        <w:rPr>
          <w:b/>
        </w:rPr>
        <w:t>Limit (say out loud):</w:t>
      </w:r>
      <w:r>
        <w:t xml:space="preserve"> Ray is not the sun — blocks 'I am God.'</w:t>
      </w:r>
    </w:p>
    <w:p>
      <w:pPr>
        <w:pStyle w:val="Heading3"/>
      </w:pPr>
      <w:r>
        <w:t>2. Spark from fire</w:t>
      </w:r>
    </w:p>
    <w:p>
      <w:pPr>
        <w:pStyle w:val="ListBullet"/>
      </w:pPr>
      <w:r>
        <w:rPr>
          <w:b/>
        </w:rPr>
        <w:t>Teaches:</w:t>
      </w:r>
      <w:r>
        <w:t xml:space="preserve"> Same nature, dependent existence.</w:t>
      </w:r>
    </w:p>
    <w:p>
      <w:pPr>
        <w:pStyle w:val="ListBullet"/>
      </w:pPr>
      <w:r>
        <w:rPr>
          <w:b/>
        </w:rPr>
        <w:t>Limit (say out loud):</w:t>
      </w:r>
      <w:r>
        <w:t xml:space="preserve"> Not independent Godhood; dependence remains.</w:t>
      </w:r>
    </w:p>
    <w:p>
      <w:pPr>
        <w:pStyle w:val="Heading3"/>
      </w:pPr>
      <w:r>
        <w:t>3. House and resident</w:t>
      </w:r>
    </w:p>
    <w:p>
      <w:pPr>
        <w:pStyle w:val="ListBullet"/>
      </w:pPr>
      <w:r>
        <w:rPr>
          <w:b/>
        </w:rPr>
        <w:t>Teaches:</w:t>
      </w:r>
      <w:r>
        <w:t xml:space="preserve"> Resident is not the house; still cares for the house.</w:t>
      </w:r>
    </w:p>
    <w:p>
      <w:pPr>
        <w:pStyle w:val="ListBullet"/>
      </w:pPr>
      <w:r>
        <w:rPr>
          <w:b/>
        </w:rPr>
        <w:t>Limit (say out loud):</w:t>
      </w:r>
      <w:r>
        <w:t xml:space="preserve"> Can feel impersonal if overused — keep personhood of the jīva clear.</w:t>
      </w:r>
    </w:p>
    <w:p>
      <w:pPr>
        <w:pStyle w:val="Heading2"/>
      </w:pPr>
      <w:r>
        <w:t>Scriptural and devotional examples (inline paraphrase)</w:t>
      </w:r>
    </w:p>
    <w:p>
      <w:pPr>
        <w:pStyle w:val="Heading3"/>
      </w:pPr>
      <w:r>
        <w:t>1. Jaḍa Bharata and King Rahūgaṇa</w:t>
      </w:r>
    </w:p>
    <w:p>
      <w:pPr>
        <w:pStyle w:val="ListBullet"/>
      </w:pPr>
      <w:r>
        <w:rPr>
          <w:b/>
        </w:rPr>
        <w:t>Provenance:</w:t>
      </w:r>
      <w:r>
        <w:t xml:space="preserve"> ŚB 5.9–5.10</w:t>
      </w:r>
    </w:p>
    <w:p>
      <w:pPr>
        <w:pStyle w:val="ListBullet"/>
      </w:pPr>
      <w:r>
        <w:rPr>
          <w:b/>
        </w:rPr>
        <w:t>URL:</w:t>
      </w:r>
      <w:r>
        <w:t xml:space="preserve"> https://vedabase.io/en/library/sb/5/10/</w:t>
      </w:r>
    </w:p>
    <w:p>
      <w:pPr>
        <w:pStyle w:val="ListBullet"/>
      </w:pPr>
      <w:r>
        <w:rPr>
          <w:b/>
        </w:rPr>
        <w:t>Classroom paraphrase use:</w:t>
      </w:r>
      <w:r>
        <w:t xml:space="preserve"> Bodily labels (carrier, king, appearance) do not define the soul. Classroom retelling must be nonviolent and symbolic; no invented dialogue.</w:t>
      </w:r>
    </w:p>
    <w:p>
      <w:pPr>
        <w:pStyle w:val="Heading3"/>
      </w:pPr>
      <w:r>
        <w:t>2. Fragmental part teaching</w:t>
      </w:r>
    </w:p>
    <w:p>
      <w:pPr>
        <w:pStyle w:val="ListBullet"/>
      </w:pPr>
      <w:r>
        <w:rPr>
          <w:b/>
        </w:rPr>
        <w:t>Provenance:</w:t>
      </w:r>
      <w:r>
        <w:t xml:space="preserve"> BG 15.7</w:t>
      </w:r>
    </w:p>
    <w:p>
      <w:pPr>
        <w:pStyle w:val="ListBullet"/>
      </w:pPr>
      <w:r>
        <w:rPr>
          <w:b/>
        </w:rPr>
        <w:t>URL:</w:t>
      </w:r>
      <w:r>
        <w:t xml:space="preserve"> https://vedabase.io/en/library/bg/15/7/</w:t>
      </w:r>
    </w:p>
    <w:p>
      <w:pPr>
        <w:pStyle w:val="ListBullet"/>
      </w:pPr>
      <w:r>
        <w:rPr>
          <w:b/>
        </w:rPr>
        <w:t>Classroom paraphrase use:</w:t>
      </w:r>
      <w:r>
        <w:t xml:space="preserve"> Supports individuality + relationship to Kṛṣṇa without claiming Supreme identity.</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child proudly says, 'I am God.'</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Soul equals the Supreme.</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BG 15.7 — eternal fragmental part; BG 2.20 — eternal individual self.</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https://vedabase.io/en/library/bg/15/7/</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Smile; correct gently: we are tiny parts meant to serve, not the whole.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Practice the sentence: 'I am a soul who serves Kṛṣṇa.'</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blasphemous. Shame the child publicly.</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An adult dismisses soul talk as anti-science.</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Science has disproved the soul.</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Different domains: empiricism measures bodies/behavior; śāstra teaches ātman.</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Program science boundary + BG 2.20</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Agree that labs measure physical processes. Clarify we are not claiming a lab proof of ātman tonight.</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Offer the deferral line; invite reading the verse URL later.</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Scientists are demons. Faith means never asking questions.</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family neglects sleep and hygiene 'because we are soul.'</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Body contempt is spiritual.</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Care without identity confusion — resident cares for house.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Pedagogy limit of house analogy + prior W2 care theme</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Restore basic care as service readiness, not as identity.</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Pick one body-care act (sleep time / water / bathing) as service this week.</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The body is illusion so ignore doctors. Only weak people rest.</w:t>
            </w:r>
          </w:p>
        </w:tc>
      </w:tr>
    </w:tbl>
    <w:p>
      <w:pPr>
        <w:spacing w:after="40"/>
      </w:pPr>
    </w:p>
    <w:p>
      <w:pPr>
        <w:pStyle w:val="Heading2"/>
      </w:pPr>
      <w:r>
        <w:t>Discovery questions</w:t>
      </w:r>
    </w:p>
    <w:p>
      <w:pPr>
        <w:ind w:left="288"/>
      </w:pPr>
      <w:r>
        <w:t>1. What does 'eternal' mean in kid words?</w:t>
      </w:r>
    </w:p>
    <w:p>
      <w:pPr>
        <w:ind w:left="288"/>
      </w:pPr>
      <w:r>
        <w:t>2. Where do people confuse 'soul' with 'I am God'?</w:t>
      </w:r>
    </w:p>
    <w:p>
      <w:pPr>
        <w:ind w:left="288"/>
      </w:pPr>
      <w:r>
        <w:t>3. What is one way a soul shows service at home?</w:t>
      </w:r>
    </w:p>
    <w:p>
      <w:pPr>
        <w:pStyle w:val="Heading2"/>
      </w:pPr>
      <w:r>
        <w:t>Understanding questions</w:t>
      </w:r>
    </w:p>
    <w:p>
      <w:pPr>
        <w:ind w:left="288"/>
      </w:pPr>
      <w:r>
        <w:t>1. List three truths about the jīva from today's teaching.</w:t>
      </w:r>
    </w:p>
    <w:p>
      <w:pPr>
        <w:ind w:left="288"/>
      </w:pPr>
      <w:r>
        <w:t xml:space="preserve">2. Name what the jīva is </w:t>
      </w:r>
      <w:r>
        <w:rPr>
          <w:i/>
        </w:rPr>
        <w:t>not</w:t>
      </w:r>
      <w:r>
        <w:t>.</w:t>
      </w:r>
    </w:p>
    <w:p>
      <w:pPr>
        <w:ind w:left="288"/>
      </w:pPr>
      <w:r>
        <w:t>3. Cite BG 2.20's teaching meaning in your own words.</w:t>
      </w:r>
    </w:p>
    <w:p>
      <w:pPr>
        <w:pStyle w:val="Heading2"/>
      </w:pPr>
      <w:r>
        <w:t>Application questions</w:t>
      </w:r>
    </w:p>
    <w:p>
      <w:pPr>
        <w:ind w:left="288"/>
      </w:pPr>
      <w:r>
        <w:t>1. What offering or service act will we do this week?</w:t>
      </w:r>
    </w:p>
    <w:p>
      <w:pPr>
        <w:ind w:left="288"/>
      </w:pPr>
      <w:r>
        <w:t>2. How will we correct 'I am God' language at home?</w:t>
      </w:r>
    </w:p>
    <w:p>
      <w:pPr>
        <w:ind w:left="288"/>
      </w:pPr>
      <w:r>
        <w:t>3. What body-care act will we keep as service?</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Are we God?</w:t>
            </w:r>
          </w:p>
        </w:tc>
        <w:tc>
          <w:tcPr>
            <w:tcW w:type="dxa" w:w="4968"/>
            <w:tcMar>
              <w:top w:w="100" w:type="dxa"/>
              <w:start w:w="120" w:type="dxa"/>
              <w:bottom w:w="100" w:type="dxa"/>
              <w:end w:w="120" w:type="dxa"/>
            </w:tcMar>
            <w:vAlign w:val="top"/>
          </w:tcPr>
          <w:p>
            <w:r>
              <w:t>No. We are eternal fragmental parts meant for service (BG 15.7).</w:t>
            </w:r>
          </w:p>
        </w:tc>
      </w:tr>
      <w:tr>
        <w:tc>
          <w:tcPr>
            <w:tcW w:type="dxa" w:w="4968"/>
            <w:tcMar>
              <w:top w:w="100" w:type="dxa"/>
              <w:start w:w="120" w:type="dxa"/>
              <w:bottom w:w="100" w:type="dxa"/>
              <w:end w:w="120" w:type="dxa"/>
            </w:tcMar>
            <w:shd w:fill="FFF8E8"/>
            <w:vAlign w:val="top"/>
          </w:tcPr>
          <w:p>
            <w:r>
              <w:t>Can science prove the soul?</w:t>
            </w:r>
          </w:p>
        </w:tc>
        <w:tc>
          <w:tcPr>
            <w:tcW w:type="dxa" w:w="4968"/>
            <w:tcMar>
              <w:top w:w="100" w:type="dxa"/>
              <w:start w:w="120" w:type="dxa"/>
              <w:bottom w:w="100" w:type="dxa"/>
              <w:end w:w="120" w:type="dxa"/>
            </w:tcMar>
            <w:shd w:fill="FFF8E8"/>
            <w:vAlign w:val="top"/>
          </w:tcPr>
          <w:p>
            <w:r>
              <w:t>N/A as proof. Empiricism does not establish ātman; we teach from śāstra.</w:t>
            </w:r>
          </w:p>
        </w:tc>
      </w:tr>
      <w:tr>
        <w:tc>
          <w:tcPr>
            <w:tcW w:type="dxa" w:w="4968"/>
            <w:tcMar>
              <w:top w:w="100" w:type="dxa"/>
              <w:start w:w="120" w:type="dxa"/>
              <w:bottom w:w="100" w:type="dxa"/>
              <w:end w:w="120" w:type="dxa"/>
            </w:tcMar>
            <w:vAlign w:val="top"/>
          </w:tcPr>
          <w:p>
            <w:r>
              <w:t>Is the soul created at birth?</w:t>
            </w:r>
          </w:p>
        </w:tc>
        <w:tc>
          <w:tcPr>
            <w:tcW w:type="dxa" w:w="4968"/>
            <w:tcMar>
              <w:top w:w="100" w:type="dxa"/>
              <w:start w:w="120" w:type="dxa"/>
              <w:bottom w:w="100" w:type="dxa"/>
              <w:end w:w="120" w:type="dxa"/>
            </w:tcMar>
            <w:vAlign w:val="top"/>
          </w:tcPr>
          <w:p>
            <w:r>
              <w:t>BG 2.20 teaches the soul is never born and never dies — paraphrase carefully; avoid speculative cosmology debates.</w:t>
            </w:r>
          </w:p>
        </w:tc>
      </w:tr>
      <w:tr>
        <w:tc>
          <w:tcPr>
            <w:tcW w:type="dxa" w:w="4968"/>
            <w:tcMar>
              <w:top w:w="100" w:type="dxa"/>
              <w:start w:w="120" w:type="dxa"/>
              <w:bottom w:w="100" w:type="dxa"/>
              <w:end w:w="120" w:type="dxa"/>
            </w:tcMar>
            <w:shd w:fill="FFF8E8"/>
            <w:vAlign w:val="top"/>
          </w:tcPr>
          <w:p>
            <w:r>
              <w:t>Do animals have souls?</w:t>
            </w:r>
          </w:p>
        </w:tc>
        <w:tc>
          <w:tcPr>
            <w:tcW w:type="dxa" w:w="4968"/>
            <w:tcMar>
              <w:top w:w="100" w:type="dxa"/>
              <w:start w:w="120" w:type="dxa"/>
              <w:bottom w:w="100" w:type="dxa"/>
              <w:end w:w="120" w:type="dxa"/>
            </w:tcMar>
            <w:shd w:fill="FFF8E8"/>
            <w:vAlign w:val="top"/>
          </w:tcPr>
          <w:p>
            <w:r>
              <w:t>Gauḍīya teaching affirms life in many forms; keep class focused on human family practice tonight without species contempt.</w:t>
            </w:r>
          </w:p>
        </w:tc>
      </w:tr>
      <w:tr>
        <w:tc>
          <w:tcPr>
            <w:tcW w:type="dxa" w:w="4968"/>
            <w:tcMar>
              <w:top w:w="100" w:type="dxa"/>
              <w:start w:w="120" w:type="dxa"/>
              <w:bottom w:w="100" w:type="dxa"/>
              <w:end w:w="120" w:type="dxa"/>
            </w:tcMar>
            <w:vAlign w:val="top"/>
          </w:tcPr>
          <w:p>
            <w:r>
              <w:t>What should I *do* if I am a soul?</w:t>
            </w:r>
          </w:p>
        </w:tc>
        <w:tc>
          <w:tcPr>
            <w:tcW w:type="dxa" w:w="4968"/>
            <w:tcMar>
              <w:top w:w="100" w:type="dxa"/>
              <w:start w:w="120" w:type="dxa"/>
              <w:bottom w:w="100" w:type="dxa"/>
              <w:end w:w="120" w:type="dxa"/>
            </w:tcMar>
            <w:vAlign w:val="top"/>
          </w:tcPr>
          <w:p>
            <w:r>
              <w:t>Live as a servant of Kṛṣṇa: hear, remember, serve, speak respectfully — start with this week's home cue.</w:t>
            </w:r>
          </w:p>
        </w:tc>
      </w:tr>
    </w:tbl>
    <w:p>
      <w:pPr>
        <w:spacing w:after="40"/>
      </w:pPr>
    </w:p>
    <w:p>
      <w:pPr>
        <w:pStyle w:val="Heading2"/>
      </w:pPr>
      <w:r>
        <w:t>Misconceptions to block</w:t>
      </w:r>
    </w:p>
    <w:p>
      <w:pPr>
        <w:pStyle w:val="ListBullet"/>
      </w:pPr>
      <w:r>
        <w:t>All souls are God / we are the Supreme.</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project/V13-MODULE-PROJECT-BRIEF.md</w:t>
      </w:r>
      <w:r>
        <w:t>. This week layer must connect to BG 2.20 and tonight's conclusion. Store artifacts for Week 6. Non-competitive.</w:t>
      </w:r>
    </w:p>
    <w:p>
      <w:pPr>
        <w:pStyle w:val="Heading2"/>
      </w:pPr>
      <w:r>
        <w:t>Home practice (5–15 minutes)</w:t>
      </w:r>
    </w:p>
    <w:p>
      <w:pPr>
        <w:ind w:left="288"/>
      </w:pPr>
      <w:r>
        <w:t xml:space="preserve">1. Say the memory line once: </w:t>
      </w:r>
      <w:r>
        <w:rPr>
          <w:i/>
        </w:rPr>
        <w:t>I am an eternal soul — conscious, individual, and meant for Kṛṣṇa's service.</w:t>
      </w:r>
    </w:p>
    <w:p>
      <w:pPr>
        <w:ind w:left="288"/>
      </w:pPr>
      <w:r>
        <w:t>2. Paraphrase BG 2.20 in one family sentence.</w:t>
      </w:r>
    </w:p>
    <w:p>
      <w:pPr>
        <w:ind w:left="288"/>
      </w:pPr>
      <w:r>
        <w:t>3. Do one gratitude or service act.</w:t>
      </w:r>
    </w:p>
    <w:p>
      <w:pPr>
        <w:ind w:left="288"/>
      </w:pPr>
      <w:r>
        <w:t>4. Minimum version if exhausted: memory line + one kind action only.</w:t>
      </w:r>
    </w:p>
    <w:p>
      <w:pPr>
        <w:pStyle w:val="Heading2"/>
      </w:pPr>
      <w:r>
        <w:t>Next-week preview</w:t>
      </w:r>
    </w:p>
    <w:p>
      <w:r>
        <w:t xml:space="preserve">Name only: </w:t>
      </w:r>
      <w:r>
        <w:rPr>
          <w:b/>
        </w:rPr>
        <w:t>C1-W4 — Why Human Life Is Rare and Valuable</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C1-W3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