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C1-W3 • The Nature of the Soul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2.20</w:t>
      </w:r>
    </w:p>
    <w:p>
      <w:r>
        <w:t>Source URL: https://vedabase.io/en/library/bg/2/20/</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11-weekly-program-library/first-six-months/c1-w3-the-nature-of-the-soul/teacher/PARENT-GUIDE-V13.md  •  SHA-256: 70e60d56ab126eb1419c0e4eb804dc3ae1a2dd5f1f2d3d19773273338151adcf</w:t>
      </w:r>
    </w:p>
    <w:p>
      <w:r>
        <w:rPr>
          <w:b/>
        </w:rPr>
        <w:t>KUTUMBA · Families Growing in Krishna Consciousness</w:t>
      </w:r>
      <w:r>
        <w:t xml:space="preserve"> </w:t>
      </w:r>
      <w:r>
        <w:rPr>
          <w:b/>
        </w:rPr>
        <w:t>Program Director: Swapnil Patil</w:t>
      </w:r>
      <w:r>
        <w:t xml:space="preserve"> </w:t>
      </w:r>
      <w:r>
        <w:rPr>
          <w:b/>
        </w:rPr>
        <w:t>Week:</w:t>
      </w:r>
      <w:r>
        <w:t xml:space="preserve"> The Nature of the Soul · </w:t>
      </w:r>
      <w:r>
        <w:rPr>
          <w:b/>
        </w:rPr>
        <w:t>Date:</w:t>
      </w:r>
      <w:r>
        <w:t xml:space="preserve"> 2026-09-26 </w:t>
      </w:r>
      <w:r>
        <w:rPr>
          <w:b/>
        </w:rPr>
        <w:t>Track window:</w:t>
      </w:r>
      <w:r>
        <w:t xml:space="preserve"> Saturday </w:t>
      </w:r>
      <w:r>
        <w:rPr>
          <w:b/>
        </w:rPr>
        <w:t>2:30–3:10</w:t>
      </w:r>
      <w:r>
        <w:t xml:space="preserve"> </w:t>
      </w:r>
      <w:r>
        <w:rPr>
          <w:b/>
        </w:rPr>
        <w:t>Reunite:</w:t>
      </w:r>
      <w:r>
        <w:t xml:space="preserve"> </w:t>
      </w:r>
      <w:r>
        <w:rPr>
          <w:b/>
        </w:rPr>
        <w:t>3:10</w:t>
      </w:r>
      <w:r>
        <w:t xml:space="preserve"> </w:t>
      </w:r>
      <w:r>
        <w:rPr>
          <w:b/>
        </w:rPr>
        <w:t>Primary:</w:t>
      </w:r>
      <w:r>
        <w:t xml:space="preserve"> BG 2.20 — https://vedabase.io/en/library/bg/2/20/ </w:t>
      </w:r>
      <w:r>
        <w:rPr>
          <w:b/>
        </w:rPr>
        <w:t>Status:</w:t>
      </w:r>
      <w:r>
        <w:t xml:space="preserve"> Internal founding-cohort teaching material — human/temple review EXTERNAL_OPEN</w:t>
      </w:r>
    </w:p>
    <w:p>
      <w:pPr>
        <w:pStyle w:val="Heading2"/>
      </w:pPr>
      <w:r>
        <w:t>Essential question</w:t>
      </w:r>
    </w:p>
    <w:p>
      <w:r>
        <w:t>If I am a soul, how should I live?</w:t>
      </w:r>
    </w:p>
    <w:p>
      <w:pPr>
        <w:pStyle w:val="Heading2"/>
      </w:pPr>
      <w:r>
        <w:t>Materials (print before Saturday)</w:t>
      </w:r>
    </w:p>
    <w:p>
      <w:r>
        <w:t xml:space="preserve">From </w:t>
      </w:r>
      <w:r>
        <w:rPr>
          <w:rFonts w:ascii="Consolas" w:hAnsi="Consolas"/>
          <w:color w:val="7A263A"/>
          <w:sz w:val="18"/>
        </w:rPr>
        <w:t>activities/v13-parent/</w:t>
      </w:r>
      <w:r>
        <w:t>:</w:t>
      </w:r>
    </w:p>
    <w:p>
      <w:pPr>
        <w:pStyle w:val="ListBullet"/>
      </w:pPr>
      <w:r>
        <w:rPr>
          <w:b/>
        </w:rPr>
        <w:t>P01</w:t>
      </w:r>
      <w:r>
        <w:t xml:space="preserve"> Private reflection</w:t>
      </w:r>
    </w:p>
    <w:p>
      <w:pPr>
        <w:pStyle w:val="ListBullet"/>
      </w:pPr>
      <w:r>
        <w:rPr>
          <w:b/>
        </w:rPr>
        <w:t>P02</w:t>
      </w:r>
      <w:r>
        <w:t xml:space="preserve"> Card sort / structured practice</w:t>
      </w:r>
    </w:p>
    <w:p>
      <w:pPr>
        <w:pStyle w:val="ListBullet"/>
      </w:pPr>
      <w:r>
        <w:rPr>
          <w:b/>
        </w:rPr>
        <w:t>P03</w:t>
      </w:r>
      <w:r>
        <w:t xml:space="preserve"> Substantial family case</w:t>
      </w:r>
    </w:p>
    <w:p>
      <w:pPr>
        <w:pStyle w:val="ListBullet"/>
      </w:pPr>
      <w:r>
        <w:rPr>
          <w:b/>
        </w:rPr>
        <w:t>P04</w:t>
      </w:r>
      <w:r>
        <w:t xml:space="preserve"> Household operating application</w:t>
      </w:r>
    </w:p>
    <w:p>
      <w:pPr>
        <w:pStyle w:val="ListBullet"/>
      </w:pPr>
      <w:r>
        <w:rPr>
          <w:b/>
        </w:rPr>
        <w:t>P05</w:t>
      </w:r>
      <w:r>
        <w:t xml:space="preserve"> Private next-step saṅkalpa</w:t>
      </w:r>
    </w:p>
    <w:p>
      <w:r>
        <w:t>Also: pens; quiet writing space; verse layer for BG 2.20.</w:t>
      </w:r>
    </w:p>
    <w:p>
      <w:pPr>
        <w:pStyle w:val="Heading2"/>
      </w:pPr>
      <w:r>
        <w:t>Locked Saturday context</w:t>
      </w:r>
    </w:p>
    <w:p>
      <w:pPr>
        <w:pStyle w:val="ListBullet"/>
      </w:pPr>
      <w:r>
        <w:t>1:50–2:00 Arrival</w:t>
      </w:r>
    </w:p>
    <w:p>
      <w:pPr>
        <w:pStyle w:val="ListBullet"/>
      </w:pPr>
      <w:r>
        <w:t>2:00–2:10 Opening mantras</w:t>
      </w:r>
    </w:p>
    <w:p>
      <w:pPr>
        <w:pStyle w:val="ListBullet"/>
      </w:pPr>
      <w:r>
        <w:t>2:10–2:30 All-family launch</w:t>
      </w:r>
    </w:p>
    <w:p>
      <w:pPr>
        <w:pStyle w:val="ListBullet"/>
      </w:pPr>
      <w:r>
        <w:rPr>
          <w:b/>
        </w:rPr>
        <w:t>2:30–3:10 This parent track</w:t>
      </w:r>
    </w:p>
    <w:p>
      <w:pPr>
        <w:pStyle w:val="ListBullet"/>
      </w:pPr>
      <w:r>
        <w:t>3:10–3:30 Reunification</w:t>
      </w:r>
    </w:p>
    <w:p>
      <w:pPr>
        <w:pStyle w:val="ListBullet"/>
      </w:pPr>
      <w:r>
        <w:t>3:30–3:40 Snack + water only</w:t>
      </w:r>
    </w:p>
    <w:p>
      <w:pPr>
        <w:pStyle w:val="ListBullet"/>
      </w:pPr>
      <w:r>
        <w:t>3:40–3:55 Saṅkalpa / project / home practice</w:t>
      </w:r>
    </w:p>
    <w:p>
      <w:pPr>
        <w:pStyle w:val="ListBullet"/>
      </w:pPr>
      <w:r>
        <w:t>3:55–4:00 Close</w:t>
      </w:r>
    </w:p>
    <w:p>
      <w:r>
        <w:t>Parents remain onsite. No public sādhana ranking. No forced disclosure.</w:t>
      </w:r>
    </w:p>
    <w:p>
      <w:pPr>
        <w:pStyle w:val="Heading2"/>
      </w:pPr>
      <w:r>
        <w:t>0–5 — Private reflection (P01)</w:t>
      </w:r>
    </w:p>
    <w:p>
      <w:r>
        <w:t xml:space="preserve">Theme: </w:t>
      </w:r>
      <w:r>
        <w:rPr>
          <w:b/>
        </w:rPr>
        <w:t>Identity under success and failure</w:t>
      </w:r>
      <w:r>
        <w:t xml:space="preserve"> Private writing ~4 minutes. No forced sharing.</w:t>
      </w:r>
    </w:p>
    <w:p>
      <w:pPr>
        <w:pStyle w:val="Heading2"/>
      </w:pPr>
      <w:r>
        <w:t>5–12 — Primary observation</w:t>
      </w:r>
    </w:p>
    <w:p>
      <w:r>
        <w:rPr>
          <w:b/>
        </w:rPr>
        <w:t>Source:</w:t>
      </w:r>
      <w:r>
        <w:t xml:space="preserve"> https://vedabase.io/en/library/bg/2/20/</w:t>
      </w:r>
    </w:p>
    <w:p>
      <w:r>
        <w:rPr>
          <w:b/>
        </w:rPr>
        <w:t>Devanāgarī:</w:t>
      </w:r>
      <w:r>
        <w:t xml:space="preserve"> न जायते म्रियते वा कदाचिन्नायं भूत्वा भविता वा न भूयः । अजो नित्यः शाश्वतोऽयं पुराणो न हन्यते हन्यमाने शरीरे ॥ २० ॥</w:t>
      </w:r>
    </w:p>
    <w:p>
      <w:r>
        <w:rPr>
          <w:b/>
        </w:rPr>
        <w:t>IAST:</w:t>
      </w:r>
      <w:r>
        <w:t xml:space="preserve"> </w:t>
      </w:r>
      <w:r>
        <w:rPr>
          <w:rFonts w:ascii="Consolas" w:hAnsi="Consolas"/>
          <w:color w:val="7A263A"/>
          <w:sz w:val="18"/>
        </w:rPr>
        <w:t>na jāyate mriyate vā kadācin nāyaṁ bhūtvā bhavitā vā na bhūyaḥ / ajo nityaḥ śāśvato ’yaṁ purāṇo na hanyate hanyamāne śarīre</w:t>
      </w:r>
    </w:p>
    <w:p>
      <w:r>
        <w:rPr>
          <w:b/>
        </w:rPr>
        <w:t>KUTUMBA teaching meaning (not a BBT translation):</w:t>
      </w:r>
      <w:r>
        <w:t xml:space="preserve"> The soul is never born and never dies; unborn, eternal, and everlasting — not destroyed when the body is destroyed.</w:t>
      </w:r>
    </w:p>
    <w:p>
      <w:r>
        <w:t>Adult memory line:</w:t>
      </w:r>
    </w:p>
    <w:p>
      <w:pPr>
        <w:pStyle w:val="Quote"/>
      </w:pPr>
      <w:r>
        <w:t>I am an eternal soul — conscious, individual, and meant for Kṛṣṇa's service.</w:t>
      </w:r>
    </w:p>
    <w:p>
      <w:r>
        <w:t>Misconception to block: All souls are God / we are the Supreme.</w:t>
      </w:r>
    </w:p>
    <w:p>
      <w:r>
        <w:t>Deferral line:</w:t>
      </w:r>
    </w:p>
    <w:p>
      <w:pPr>
        <w:pStyle w:val="Quote"/>
      </w:pPr>
      <w:r>
        <w:t>I don't want to guess. I will verify that from Śrīla Prabhupāda's books / our source packet and come back to you.</w:t>
      </w:r>
    </w:p>
    <w:p>
      <w:pPr>
        <w:pStyle w:val="Heading2"/>
      </w:pPr>
      <w:r>
        <w:t>12–20 — Structured practice (P02)</w:t>
      </w:r>
    </w:p>
    <w:p>
      <w:r>
        <w:t>Run the week’s parent mechanic: Identity under success and failure. Keep tone practical, not competitive.</w:t>
      </w:r>
    </w:p>
    <w:p>
      <w:pPr>
        <w:pStyle w:val="Heading2"/>
      </w:pPr>
      <w:r>
        <w:t>20–30 — Substantial family case (P03)</w:t>
      </w:r>
    </w:p>
    <w:p>
      <w:r>
        <w:t>Walk seven fields: situation · mistaken conclusion · principle · source · compassionate response · practical action · what not to say. Constructed fictional case — not a real family.</w:t>
      </w:r>
    </w:p>
    <w:p>
      <w:pPr>
        <w:pStyle w:val="Heading2"/>
      </w:pPr>
      <w:r>
        <w:t>30–36 — Household operating application (P04)</w:t>
      </w:r>
    </w:p>
    <w:p>
      <w:r>
        <w:t>Write one operating line the household can actually keep this week.</w:t>
      </w:r>
    </w:p>
    <w:p>
      <w:pPr>
        <w:pStyle w:val="Heading2"/>
      </w:pPr>
      <w:r>
        <w:t>36–40 — Private next-step saṅkalpa (P05)</w:t>
      </w:r>
    </w:p>
    <w:p>
      <w:r>
        <w:t>Private. Not for ranking. Minimum version counts.</w:t>
      </w:r>
    </w:p>
    <w:p>
      <w:pPr>
        <w:pStyle w:val="Heading2"/>
      </w:pPr>
      <w:r>
        <w:t>Reunification handoff</w:t>
      </w:r>
    </w:p>
    <w:p>
      <w:r>
        <w:t>Invite one family sentence: “This week we will…” Drawings and whispered parent sentences count.</w:t>
      </w:r>
    </w:p>
    <w:p>
      <w:pPr>
        <w:pStyle w:val="Heading2"/>
      </w:pPr>
      <w:r>
        <w:t>Do not claim</w:t>
      </w:r>
    </w:p>
    <w:p>
      <w:r>
        <w:t>Temple/BBT/human approval; science proving ātman; ranking results; guarantees of advancement.</w:t>
      </w:r>
    </w:p>
    <w:p>
      <w:r>
        <w:br w:type="page"/>
      </w:r>
    </w:p>
    <w:p>
      <w:pPr>
        <w:pStyle w:val="Heading1"/>
      </w:pPr>
      <w:r>
        <w:t>P01 — Private Reflection</w:t>
      </w:r>
    </w:p>
    <w:p>
      <w:pPr>
        <w:jc w:val="center"/>
      </w:pPr>
      <w:r>
        <w:t>Identity under success/failure — private.</w:t>
      </w:r>
    </w:p>
    <w:p>
      <w:r>
        <w:drawing>
          <wp:inline xmlns:a="http://schemas.openxmlformats.org/drawingml/2006/main" xmlns:pic="http://schemas.openxmlformats.org/drawingml/2006/picture">
            <wp:extent cx="2926080" cy="2006455"/>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2006455"/>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forced share. Do not collect sheets into public folders.</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Where do wins/losses quietly become the whole self at home?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Identity Language Card Sort</w:t>
      </w:r>
    </w:p>
    <w:p>
      <w:pPr>
        <w:jc w:val="center"/>
      </w:pPr>
      <w:r>
        <w:t>RESPECTFUL vs NEEDS REPAIR.</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You are a soul who serves — win or lose.</w:t>
            </w:r>
          </w:p>
        </w:tc>
        <w:tc>
          <w:tcPr>
            <w:tcW w:type="dxa" w:w="4752"/>
            <w:vAlign w:val="center"/>
          </w:tcPr>
          <w:p>
            <w:pPr>
              <w:spacing w:before="280" w:after="280"/>
              <w:jc w:val="center"/>
            </w:pPr>
            <w:r>
              <w:rPr>
                <w:b/>
                <w:color w:val="5B1933"/>
              </w:rPr>
              <w:t>CARD 2</w:t>
              <w:br/>
            </w:r>
            <w:r>
              <w:rPr>
                <w:sz w:val="26"/>
              </w:rPr>
              <w:t>You are God when you succeed.</w:t>
            </w:r>
          </w:p>
        </w:tc>
      </w:tr>
      <w:tr>
        <w:tc>
          <w:tcPr>
            <w:tcW w:type="dxa" w:w="4752"/>
            <w:vAlign w:val="center"/>
          </w:tcPr>
          <w:p>
            <w:pPr>
              <w:spacing w:before="280" w:after="280"/>
              <w:jc w:val="center"/>
            </w:pPr>
            <w:r>
              <w:rPr>
                <w:b/>
                <w:color w:val="5B1933"/>
              </w:rPr>
              <w:t>CARD 3</w:t>
              <w:br/>
            </w:r>
            <w:r>
              <w:rPr>
                <w:sz w:val="26"/>
              </w:rPr>
              <w:t>Your worth is this grade.</w:t>
            </w:r>
          </w:p>
        </w:tc>
        <w:tc>
          <w:tcPr>
            <w:tcW w:type="dxa" w:w="4752"/>
            <w:vAlign w:val="center"/>
          </w:tcPr>
          <w:p>
            <w:pPr>
              <w:spacing w:before="280" w:after="280"/>
              <w:jc w:val="center"/>
            </w:pPr>
            <w:r>
              <w:rPr>
                <w:b/>
                <w:color w:val="5B1933"/>
              </w:rPr>
              <w:t>CARD 4</w:t>
              <w:br/>
            </w:r>
            <w:r>
              <w:rPr>
                <w:sz w:val="26"/>
              </w:rPr>
              <w:t>We care for the body as service readiness.</w:t>
            </w:r>
          </w:p>
        </w:tc>
      </w:tr>
      <w:tr>
        <w:tc>
          <w:tcPr>
            <w:tcW w:type="dxa" w:w="4752"/>
            <w:vAlign w:val="center"/>
          </w:tcPr>
          <w:p>
            <w:pPr>
              <w:spacing w:before="280" w:after="280"/>
              <w:jc w:val="center"/>
            </w:pPr>
            <w:r>
              <w:rPr>
                <w:b/>
                <w:color w:val="5B1933"/>
              </w:rPr>
              <w:t>CARD 5</w:t>
              <w:br/>
            </w:r>
            <w:r>
              <w:rPr>
                <w:sz w:val="26"/>
              </w:rPr>
              <w:t>Science disproved the soul — stop talking.</w:t>
            </w:r>
          </w:p>
        </w:tc>
        <w:tc>
          <w:tcPr>
            <w:tcW w:type="dxa" w:w="4752"/>
            <w:vAlign w:val="center"/>
          </w:tcPr>
          <w:p>
            <w:pPr>
              <w:spacing w:before="280" w:after="280"/>
              <w:jc w:val="center"/>
            </w:pPr>
            <w:r>
              <w:rPr>
                <w:b/>
                <w:color w:val="5B1933"/>
              </w:rPr>
              <w:t>CARD 6</w:t>
              <w:br/>
            </w:r>
            <w:r>
              <w:rPr>
                <w:sz w:val="26"/>
              </w:rPr>
              <w:t>Let's verify from śāstra; I won't guess.</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P02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Respectful</w:t>
            </w:r>
          </w:p>
        </w:tc>
        <w:tc>
          <w:tcPr>
            <w:tcW w:type="dxa" w:w="4968"/>
            <w:tcMar>
              <w:top w:w="100" w:type="dxa"/>
              <w:start w:w="120" w:type="dxa"/>
              <w:bottom w:w="100" w:type="dxa"/>
              <w:end w:w="120" w:type="dxa"/>
            </w:tcMar>
            <w:vAlign w:val="top"/>
          </w:tcPr>
          <w:p>
            <w:r>
              <w:t>1, 4, 6</w:t>
            </w:r>
          </w:p>
        </w:tc>
      </w:tr>
      <w:tr>
        <w:tc>
          <w:tcPr>
            <w:tcW w:type="dxa" w:w="4968"/>
            <w:tcMar>
              <w:top w:w="100" w:type="dxa"/>
              <w:start w:w="120" w:type="dxa"/>
              <w:bottom w:w="100" w:type="dxa"/>
              <w:end w:w="120" w:type="dxa"/>
            </w:tcMar>
            <w:shd w:fill="FFF8E8"/>
            <w:vAlign w:val="top"/>
          </w:tcPr>
          <w:p>
            <w:r>
              <w:t>Needs repair</w:t>
            </w:r>
          </w:p>
        </w:tc>
        <w:tc>
          <w:tcPr>
            <w:tcW w:type="dxa" w:w="4968"/>
            <w:tcMar>
              <w:top w:w="100" w:type="dxa"/>
              <w:start w:w="120" w:type="dxa"/>
              <w:bottom w:w="100" w:type="dxa"/>
              <w:end w:w="120" w:type="dxa"/>
            </w:tcMar>
            <w:shd w:fill="FFF8E8"/>
            <w:vAlign w:val="top"/>
          </w:tcPr>
          <w:p>
            <w:r>
              <w:t>2, 3, 5</w:t>
            </w:r>
          </w:p>
        </w:tc>
      </w:tr>
    </w:tbl>
    <w:p>
      <w:pPr>
        <w:spacing w:after="40"/>
      </w:pPr>
    </w:p>
    <w:p>
      <w:r>
        <w:br w:type="page"/>
      </w:r>
    </w:p>
    <w:p>
      <w:pPr>
        <w:pStyle w:val="Heading1"/>
      </w:pPr>
      <w:r>
        <w:t>P03 — Substantial Family Case</w:t>
      </w:r>
    </w:p>
    <w:p>
      <w:pPr>
        <w:jc w:val="center"/>
      </w:pPr>
      <w:r>
        <w:t>Constructed fictional case.</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FAMILY APPLICATION</w:t>
            </w:r>
          </w:p>
        </w:tc>
        <w:tc>
          <w:tcPr>
            <w:tcW w:type="dxa" w:w="4968"/>
            <w:shd w:fill="E4F0ED"/>
            <w:tcMar>
              <w:top w:w="130" w:type="dxa"/>
              <w:start w:w="140" w:type="dxa"/>
              <w:bottom w:w="130" w:type="dxa"/>
              <w:end w:w="140" w:type="dxa"/>
            </w:tcMar>
            <w:vAlign w:val="center"/>
          </w:tcPr>
          <w:p>
            <w:pPr>
              <w:pStyle w:val="KUTUMBACalloutBody"/>
            </w:pPr>
            <w:r>
              <w:t>After a win, a child says I am God. A parent freezes. Guests laugh.</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tc>
      </w:tr>
      <w:tr>
        <w:tc>
          <w:tcPr>
            <w:tcW w:type="dxa" w:w="9936"/>
          </w:tcPr>
          <w:p>
            <w:r>
              <w:rPr>
                <w:b/>
              </w:rPr>
              <w:t>Principle from BG 2.20 / BG 15.7</w:t>
            </w:r>
          </w:p>
          <w:p>
            <w:r>
              <w:t>________________________________________________________________</w:t>
            </w:r>
          </w:p>
        </w:tc>
      </w:tr>
      <w:tr>
        <w:tc>
          <w:tcPr>
            <w:tcW w:type="dxa" w:w="9936"/>
          </w:tcPr>
          <w:p>
            <w:r>
              <w:rPr>
                <w:b/>
              </w:rPr>
              <w:t>Compassionate response</w:t>
            </w:r>
          </w:p>
          <w:p>
            <w:r>
              <w:t>________________________________________________________________</w:t>
            </w:r>
          </w:p>
        </w:tc>
      </w:tr>
      <w:tr>
        <w:tc>
          <w:tcPr>
            <w:tcW w:type="dxa" w:w="9936"/>
          </w:tcPr>
          <w:p>
            <w:r>
              <w:rPr>
                <w:b/>
              </w:rPr>
              <w:t>Practical action</w:t>
            </w:r>
          </w:p>
          <w:p>
            <w:r>
              <w:t>________________________________________________________________</w:t>
            </w:r>
          </w:p>
        </w:tc>
      </w:tr>
      <w:tr>
        <w:tc>
          <w:tcPr>
            <w:tcW w:type="dxa" w:w="9936"/>
          </w:tcPr>
          <w:p>
            <w:r>
              <w:rPr>
                <w:b/>
              </w:rPr>
              <w:t>What not to say</w:t>
            </w:r>
          </w:p>
          <w:p>
            <w:r>
              <w:t>________________________________________________________________</w:t>
            </w:r>
          </w:p>
        </w:tc>
      </w:tr>
    </w:tbl>
    <w:p>
      <w:r>
        <w:br w:type="page"/>
      </w:r>
    </w:p>
    <w:p>
      <w:pPr>
        <w:pStyle w:val="Heading1"/>
      </w:pPr>
      <w:r>
        <w:t>P04 — Household Operating Application</w:t>
      </w:r>
    </w:p>
    <w:p>
      <w:pPr>
        <w:jc w:val="center"/>
      </w:pPr>
      <w:r>
        <w:t>One operating line.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When outcomes spike, we will:</w:t>
            </w:r>
          </w:p>
          <w:p>
            <w:r>
              <w:t>________________________________________________________________</w:t>
            </w:r>
          </w:p>
          <w:p>
            <w:r>
              <w:t>________________________________________________________________</w:t>
            </w:r>
          </w:p>
        </w:tc>
      </w:tr>
      <w:tr>
        <w:tc>
          <w:tcPr>
            <w:tcW w:type="dxa" w:w="9936"/>
          </w:tcPr>
          <w:p>
            <w:r>
              <w:rPr>
                <w:b/>
              </w:rPr>
              <w:t>instead of:</w:t>
            </w:r>
          </w:p>
          <w:p>
            <w:r>
              <w:t>________________________________________________________________</w:t>
            </w:r>
          </w:p>
          <w:p>
            <w:r>
              <w:t>________________________________________________________________</w:t>
            </w:r>
          </w:p>
        </w:tc>
      </w:tr>
    </w:tbl>
    <w:p>
      <w:r>
        <w:br w:type="page"/>
      </w:r>
    </w:p>
    <w:p>
      <w:pPr>
        <w:pStyle w:val="Heading1"/>
      </w:pPr>
      <w:r>
        <w:t>P05 — Private Next-Step Saṅkalpa</w:t>
      </w:r>
    </w:p>
    <w:p>
      <w:pPr>
        <w:jc w:val="center"/>
      </w:pPr>
      <w:r>
        <w:t>Private — not ranked.</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This week I will connect eternal identity to one service act.</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private next step:</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Soul Is / Is-Not Cards</w:t>
      </w:r>
    </w:p>
    <w:p>
      <w:pPr>
        <w:jc w:val="center"/>
      </w:pPr>
      <w:r>
        <w:t>Sort into SOUL IS vs SOUL IS NOT.</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IS: Eternal</w:t>
            </w:r>
          </w:p>
        </w:tc>
        <w:tc>
          <w:tcPr>
            <w:tcW w:type="dxa" w:w="4752"/>
            <w:vAlign w:val="center"/>
          </w:tcPr>
          <w:p>
            <w:pPr>
              <w:spacing w:before="280" w:after="280"/>
              <w:jc w:val="center"/>
            </w:pPr>
            <w:r>
              <w:rPr>
                <w:b/>
                <w:color w:val="5B1933"/>
              </w:rPr>
              <w:t>CARD 2</w:t>
              <w:br/>
            </w:r>
            <w:r>
              <w:rPr>
                <w:sz w:val="26"/>
              </w:rPr>
              <w:t>IS: Conscious</w:t>
            </w:r>
          </w:p>
        </w:tc>
      </w:tr>
      <w:tr>
        <w:tc>
          <w:tcPr>
            <w:tcW w:type="dxa" w:w="4752"/>
            <w:vAlign w:val="center"/>
          </w:tcPr>
          <w:p>
            <w:pPr>
              <w:spacing w:before="280" w:after="280"/>
              <w:jc w:val="center"/>
            </w:pPr>
            <w:r>
              <w:rPr>
                <w:b/>
                <w:color w:val="5B1933"/>
              </w:rPr>
              <w:t>CARD 3</w:t>
              <w:br/>
            </w:r>
            <w:r>
              <w:rPr>
                <w:sz w:val="26"/>
              </w:rPr>
              <w:t>IS: Meant to serve Kṛṣṇa</w:t>
            </w:r>
          </w:p>
        </w:tc>
        <w:tc>
          <w:tcPr>
            <w:tcW w:type="dxa" w:w="4752"/>
            <w:vAlign w:val="center"/>
          </w:tcPr>
          <w:p>
            <w:pPr>
              <w:spacing w:before="280" w:after="280"/>
              <w:jc w:val="center"/>
            </w:pPr>
            <w:r>
              <w:rPr>
                <w:b/>
                <w:color w:val="5B1933"/>
              </w:rPr>
              <w:t>CARD 4</w:t>
              <w:br/>
            </w:r>
            <w:r>
              <w:rPr>
                <w:sz w:val="26"/>
              </w:rPr>
              <w:t>IS NOT: The temporary body</w:t>
            </w:r>
          </w:p>
        </w:tc>
      </w:tr>
      <w:tr>
        <w:tc>
          <w:tcPr>
            <w:tcW w:type="dxa" w:w="4752"/>
            <w:vAlign w:val="center"/>
          </w:tcPr>
          <w:p>
            <w:pPr>
              <w:spacing w:before="280" w:after="280"/>
              <w:jc w:val="center"/>
            </w:pPr>
            <w:r>
              <w:rPr>
                <w:b/>
                <w:color w:val="5B1933"/>
              </w:rPr>
              <w:t>CARD 5</w:t>
              <w:br/>
            </w:r>
            <w:r>
              <w:rPr>
                <w:sz w:val="26"/>
              </w:rPr>
              <w:t>IS NOT: God Himself</w:t>
            </w:r>
          </w:p>
        </w:tc>
        <w:tc>
          <w:tcPr>
            <w:tcW w:type="dxa" w:w="4752"/>
            <w:vAlign w:val="center"/>
          </w:tcPr>
          <w:p>
            <w:pPr>
              <w:spacing w:before="280" w:after="280"/>
              <w:jc w:val="center"/>
            </w:pPr>
            <w:r>
              <w:rPr>
                <w:b/>
                <w:color w:val="5B1933"/>
              </w:rPr>
              <w:t>CARD 6</w:t>
              <w:br/>
            </w:r>
            <w:r>
              <w:rPr>
                <w:sz w:val="26"/>
              </w:rPr>
              <w:t>IS NOT: A spark equal to the whole sun</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p>
      <w:pPr>
        <w:jc w:val="center"/>
      </w:pPr>
      <w:r>
        <w:rPr>
          <w:i/>
          <w:color w:val="4F7C78"/>
          <w:sz w:val="22"/>
        </w:rPr>
        <w:t>Cut on the dashed borders. Keep each card intact.</w:t>
      </w:r>
    </w:p>
    <w:p>
      <w:r>
        <w:br w:type="page"/>
      </w:r>
    </w:p>
    <w:p>
      <w:pPr>
        <w:pStyle w:val="Heading1"/>
      </w:pPr>
      <w:r>
        <w:t>Y02 — Spark and Sun Match</w:t>
      </w:r>
    </w:p>
    <w:p>
      <w:pPr>
        <w:jc w:val="center"/>
      </w:pPr>
      <w:r>
        <w:t>Same light-nature — not the whole sun.</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spark-sun.png"/>
                    <pic:cNvPicPr/>
                  </pic:nvPicPr>
                  <pic:blipFill>
                    <a:blip r:embed="rId12"/>
                    <a:stretch>
                      <a:fillRect/>
                    </a:stretch>
                  </pic:blipFill>
                  <pic:spPr>
                    <a:xfrm>
                      <a:off x="0" y="0"/>
                      <a:ext cx="4572000" cy="304800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If a child says I am God, smile and correct: dear spark who serves.</w:t>
            </w:r>
          </w:p>
        </w:tc>
      </w:tr>
    </w:tbl>
    <w:p>
      <w:pPr>
        <w:spacing w:after="20"/>
      </w:pPr>
    </w:p>
    <w:p>
      <w:pPr>
        <w:jc w:val="center"/>
      </w:pPr>
      <w:r>
        <w:rPr>
          <w:i/>
          <w:color w:val="4F7C78"/>
          <w:sz w:val="22"/>
        </w:rPr>
        <w:t>Cut on the dashed borders. Keep each card intact.</w:t>
      </w:r>
    </w:p>
    <w:p>
      <w:r>
        <w:br w:type="page"/>
      </w:r>
    </w:p>
    <w:p>
      <w:pPr>
        <w:pStyle w:val="Heading1"/>
      </w:pPr>
      <w:r>
        <w:t>Y03 — Spark-Service Cue Craft</w:t>
      </w:r>
    </w:p>
    <w:p>
      <w:pPr>
        <w:jc w:val="center"/>
      </w:pPr>
      <w:r>
        <w:t>Care act + service act on the card.</w:t>
      </w:r>
    </w:p>
    <w:p>
      <w:r>
        <w:drawing>
          <wp:inline xmlns:a="http://schemas.openxmlformats.org/drawingml/2006/main" xmlns:pic="http://schemas.openxmlformats.org/drawingml/2006/picture">
            <wp:extent cx="4114800" cy="2939143"/>
            <wp:docPr id="3" name="Picture 3"/>
            <wp:cNvGraphicFramePr>
              <a:graphicFrameLocks noChangeAspect="1"/>
            </wp:cNvGraphicFramePr>
            <a:graphic>
              <a:graphicData uri="http://schemas.openxmlformats.org/drawingml/2006/picture">
                <pic:pic>
                  <pic:nvPicPr>
                    <pic:cNvPr id="0" name="spark-service-card.png"/>
                    <pic:cNvPicPr/>
                  </pic:nvPicPr>
                  <pic:blipFill>
                    <a:blip r:embed="rId13"/>
                    <a:stretch>
                      <a:fillRect/>
                    </a:stretch>
                  </pic:blipFill>
                  <pic:spPr>
                    <a:xfrm>
                      <a:off x="0" y="0"/>
                      <a:ext cx="4114800" cy="2939143"/>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care act:</w:t>
            </w:r>
          </w:p>
          <w:p>
            <w:r>
              <w:t>________________________________________________________________</w:t>
            </w:r>
          </w:p>
        </w:tc>
      </w:tr>
      <w:tr>
        <w:tc>
          <w:tcPr>
            <w:tcW w:type="dxa" w:w="9936"/>
          </w:tcPr>
          <w:p>
            <w:r>
              <w:rPr>
                <w:b/>
              </w:rPr>
              <w:t>My service act:</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p>
      <w:r>
        <w:br w:type="page"/>
      </w:r>
    </w:p>
    <w:p>
      <w:pPr>
        <w:pStyle w:val="Heading1"/>
      </w:pPr>
      <w:r>
        <w:t>Y04 — Care-as-Service Cards</w:t>
      </w:r>
    </w:p>
    <w:p>
      <w:pPr>
        <w:jc w:val="center"/>
      </w:pPr>
      <w:r>
        <w:t>Sort CARE HELPS SERVICE vs BODY NEGLECT.</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CARE: Sleep so I can serve</w:t>
            </w:r>
          </w:p>
        </w:tc>
        <w:tc>
          <w:tcPr>
            <w:tcW w:type="dxa" w:w="4752"/>
            <w:vAlign w:val="center"/>
          </w:tcPr>
          <w:p>
            <w:pPr>
              <w:spacing w:before="280" w:after="280"/>
              <w:jc w:val="center"/>
            </w:pPr>
            <w:r>
              <w:rPr>
                <w:b/>
                <w:color w:val="5B1933"/>
              </w:rPr>
              <w:t>CARD 2</w:t>
              <w:br/>
            </w:r>
            <w:r>
              <w:rPr>
                <w:sz w:val="26"/>
              </w:rPr>
              <w:t>CARE: Drink water</w:t>
            </w:r>
          </w:p>
        </w:tc>
      </w:tr>
      <w:tr>
        <w:tc>
          <w:tcPr>
            <w:tcW w:type="dxa" w:w="4752"/>
            <w:vAlign w:val="center"/>
          </w:tcPr>
          <w:p>
            <w:pPr>
              <w:spacing w:before="280" w:after="280"/>
              <w:jc w:val="center"/>
            </w:pPr>
            <w:r>
              <w:rPr>
                <w:b/>
                <w:color w:val="5B1933"/>
              </w:rPr>
              <w:t>CARD 3</w:t>
              <w:br/>
            </w:r>
            <w:r>
              <w:rPr>
                <w:sz w:val="26"/>
              </w:rPr>
              <w:t>CARE: Brush teeth</w:t>
            </w:r>
          </w:p>
        </w:tc>
        <w:tc>
          <w:tcPr>
            <w:tcW w:type="dxa" w:w="4752"/>
            <w:vAlign w:val="center"/>
          </w:tcPr>
          <w:p>
            <w:pPr>
              <w:spacing w:before="280" w:after="280"/>
              <w:jc w:val="center"/>
            </w:pPr>
            <w:r>
              <w:rPr>
                <w:b/>
                <w:color w:val="5B1933"/>
              </w:rPr>
              <w:t>CARD 4</w:t>
              <w:br/>
            </w:r>
            <w:r>
              <w:rPr>
                <w:sz w:val="26"/>
              </w:rPr>
              <w:t>NEGLECT: Ignore rest because soul</w:t>
            </w:r>
          </w:p>
        </w:tc>
      </w:tr>
      <w:tr>
        <w:tc>
          <w:tcPr>
            <w:tcW w:type="dxa" w:w="4752"/>
            <w:vAlign w:val="center"/>
          </w:tcPr>
          <w:p>
            <w:pPr>
              <w:spacing w:before="280" w:after="280"/>
              <w:jc w:val="center"/>
            </w:pPr>
            <w:r>
              <w:rPr>
                <w:b/>
                <w:color w:val="5B1933"/>
              </w:rPr>
              <w:t>CARD 5</w:t>
              <w:br/>
            </w:r>
            <w:r>
              <w:rPr>
                <w:sz w:val="26"/>
              </w:rPr>
              <w:t>NEGLECT: Body is trash</w:t>
            </w:r>
          </w:p>
        </w:tc>
        <w:tc>
          <w:tcPr>
            <w:tcW w:type="dxa" w:w="4752"/>
            <w:vAlign w:val="center"/>
          </w:tcPr>
          <w:p>
            <w:pPr>
              <w:spacing w:before="280" w:after="280"/>
              <w:jc w:val="center"/>
            </w:pPr>
            <w:r>
              <w:rPr>
                <w:b/>
                <w:color w:val="5B1933"/>
              </w:rPr>
              <w:t>CARD 6</w:t>
              <w:br/>
            </w:r>
            <w:r>
              <w:rPr>
                <w:sz w:val="26"/>
              </w:rPr>
              <w:t>NEGLECT: Skip hygiene to look spiritual</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Landing mat for Spark-and-Serve.</w:t>
      </w:r>
    </w:p>
    <w:p>
      <w:r>
        <w:drawing>
          <wp:inline xmlns:a="http://schemas.openxmlformats.org/drawingml/2006/main" xmlns:pic="http://schemas.openxmlformats.org/drawingml/2006/picture">
            <wp:extent cx="4572000" cy="3135086"/>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4572000" cy="3135086"/>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2.20 Observation</w:t>
      </w:r>
    </w:p>
    <w:p>
      <w:pPr>
        <w:jc w:val="center"/>
      </w:pPr>
      <w:r>
        <w:t>Underline never born / never dies / not destroyed with the body.</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ŚĀSTRA</w:t>
            </w:r>
          </w:p>
        </w:tc>
        <w:tc>
          <w:tcPr>
            <w:tcW w:type="dxa" w:w="4968"/>
            <w:shd w:fill="F8E8BF"/>
            <w:tcMar>
              <w:top w:w="130" w:type="dxa"/>
              <w:start w:w="140" w:type="dxa"/>
              <w:bottom w:w="130" w:type="dxa"/>
              <w:end w:w="140" w:type="dxa"/>
            </w:tcMar>
            <w:vAlign w:val="center"/>
          </w:tcPr>
          <w:p>
            <w:pPr>
              <w:pStyle w:val="KUTUMBACalloutBody"/>
            </w:pPr>
            <w:r>
              <w:t>BG 2.20 — https://vedabase.io/en/library/bg/2/20/</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say happens to the soul when the body is destroyed?</w:t>
            </w:r>
          </w:p>
          <w:p>
            <w:r>
              <w:t>________________________________________________________________</w:t>
            </w:r>
          </w:p>
        </w:tc>
      </w:tr>
      <w:tr>
        <w:tc>
          <w:tcPr>
            <w:tcW w:type="dxa" w:w="9936"/>
          </w:tcPr>
          <w:p>
            <w:r>
              <w:rPr>
                <w:b/>
              </w:rPr>
              <w:t>List two attributes of the soul from tonight's teaching.</w:t>
            </w:r>
          </w:p>
          <w:p>
            <w:r>
              <w:t>________________________________________________________________</w:t>
            </w:r>
          </w:p>
        </w:tc>
      </w:tr>
      <w:tr>
        <w:tc>
          <w:tcPr>
            <w:tcW w:type="dxa" w:w="9936"/>
          </w:tcPr>
          <w:p>
            <w:r>
              <w:rPr>
                <w:b/>
              </w:rPr>
              <w:t>What must we NOT claim about science tonight?</w:t>
            </w:r>
          </w:p>
          <w:p>
            <w:r>
              <w:t>________________________________________________________________</w:t>
            </w:r>
          </w:p>
        </w:tc>
      </w:tr>
      <w:tr>
        <w:tc>
          <w:tcPr>
            <w:tcW w:type="dxa" w:w="9936"/>
          </w:tcPr>
          <w:p>
            <w:r>
              <w:rPr>
                <w:b/>
              </w:rPr>
              <w:t>Paraphrase the KUTUMBA teaching meaning in one sentence.</w:t>
            </w:r>
          </w:p>
          <w:p>
            <w:r>
              <w:t>________________________________________________________________</w:t>
            </w:r>
          </w:p>
        </w:tc>
      </w:tr>
    </w:tbl>
    <w:p>
      <w:r>
        <w:br w:type="page"/>
      </w:r>
    </w:p>
    <w:p>
      <w:pPr>
        <w:pStyle w:val="Heading1"/>
      </w:pPr>
      <w:r>
        <w:t>O02 — Soul Attributes Grid</w:t>
      </w:r>
    </w:p>
    <w:p>
      <w:pPr>
        <w:jc w:val="center"/>
      </w:pPr>
      <w:r>
        <w:t>Fill IS attributes and IS NOT column.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Attribute</w:t>
            </w:r>
          </w:p>
        </w:tc>
        <w:tc>
          <w:tcPr>
            <w:tcW w:type="dxa" w:w="3312"/>
            <w:shd w:fill="5B1933"/>
            <w:tcMar>
              <w:top w:w="100" w:type="dxa"/>
              <w:start w:w="120" w:type="dxa"/>
              <w:bottom w:w="100" w:type="dxa"/>
              <w:end w:w="120" w:type="dxa"/>
            </w:tcMar>
          </w:tcPr>
          <w:p>
            <w:r>
              <w:rPr>
                <w:b/>
                <w:color w:val="FFFFFF"/>
              </w:rPr>
              <w:t>Means in kid/teen words</w:t>
            </w:r>
          </w:p>
        </w:tc>
        <w:tc>
          <w:tcPr>
            <w:tcW w:type="dxa" w:w="3312"/>
            <w:shd w:fill="5B1933"/>
            <w:tcMar>
              <w:top w:w="100" w:type="dxa"/>
              <w:start w:w="120" w:type="dxa"/>
              <w:bottom w:w="100" w:type="dxa"/>
              <w:end w:w="120" w:type="dxa"/>
            </w:tcMar>
          </w:tcPr>
          <w:p>
            <w:r>
              <w:rPr>
                <w:b/>
                <w:color w:val="FFFFFF"/>
              </w:rPr>
              <w:t>Is NOT</w:t>
            </w:r>
          </w:p>
        </w:tc>
      </w:tr>
      <w:tr>
        <w:tc>
          <w:tcPr>
            <w:tcW w:type="dxa" w:w="3312"/>
            <w:tcMar>
              <w:top w:w="100" w:type="dxa"/>
              <w:start w:w="120" w:type="dxa"/>
              <w:bottom w:w="100" w:type="dxa"/>
              <w:end w:w="120" w:type="dxa"/>
            </w:tcMar>
            <w:vAlign w:val="top"/>
          </w:tcPr>
          <w:p>
            <w:r>
              <w:t>Eternal</w:t>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t>Created at birth</w:t>
            </w:r>
          </w:p>
        </w:tc>
      </w:tr>
      <w:tr>
        <w:tc>
          <w:tcPr>
            <w:tcW w:type="dxa" w:w="3312"/>
            <w:tcMar>
              <w:top w:w="100" w:type="dxa"/>
              <w:start w:w="120" w:type="dxa"/>
              <w:bottom w:w="100" w:type="dxa"/>
              <w:end w:w="120" w:type="dxa"/>
            </w:tcMar>
            <w:shd w:fill="FFF8E8"/>
            <w:vAlign w:val="top"/>
          </w:tcPr>
          <w:p>
            <w:r>
              <w:t>Conscious</w:t>
            </w:r>
          </w:p>
        </w:tc>
        <w:tc>
          <w:tcPr>
            <w:tcW w:type="dxa" w:w="3312"/>
            <w:tcMar>
              <w:top w:w="100" w:type="dxa"/>
              <w:start w:w="120" w:type="dxa"/>
              <w:bottom w:w="100" w:type="dxa"/>
              <w:end w:w="120" w:type="dxa"/>
            </w:tcMar>
            <w:shd w:fill="FFF8E8"/>
            <w:vAlign w:val="top"/>
          </w:tcPr>
          <w:p>
            <w:r/>
          </w:p>
        </w:tc>
        <w:tc>
          <w:tcPr>
            <w:tcW w:type="dxa" w:w="3312"/>
            <w:tcMar>
              <w:top w:w="100" w:type="dxa"/>
              <w:start w:w="120" w:type="dxa"/>
              <w:bottom w:w="100" w:type="dxa"/>
              <w:end w:w="120" w:type="dxa"/>
            </w:tcMar>
            <w:shd w:fill="FFF8E8"/>
            <w:vAlign w:val="top"/>
          </w:tcPr>
          <w:p>
            <w:r>
              <w:t>A rock</w:t>
            </w:r>
          </w:p>
        </w:tc>
      </w:tr>
      <w:tr>
        <w:tc>
          <w:tcPr>
            <w:tcW w:type="dxa" w:w="3312"/>
            <w:tcMar>
              <w:top w:w="100" w:type="dxa"/>
              <w:start w:w="120" w:type="dxa"/>
              <w:bottom w:w="100" w:type="dxa"/>
              <w:end w:w="120" w:type="dxa"/>
            </w:tcMar>
            <w:vAlign w:val="top"/>
          </w:tcPr>
          <w:p>
            <w:r>
              <w:t>Individual</w:t>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t>Merged into Godhood</w:t>
            </w:r>
          </w:p>
        </w:tc>
      </w:tr>
      <w:tr>
        <w:tc>
          <w:tcPr>
            <w:tcW w:type="dxa" w:w="3312"/>
            <w:tcMar>
              <w:top w:w="100" w:type="dxa"/>
              <w:start w:w="120" w:type="dxa"/>
              <w:bottom w:w="100" w:type="dxa"/>
              <w:end w:w="120" w:type="dxa"/>
            </w:tcMar>
            <w:shd w:fill="FFF8E8"/>
            <w:vAlign w:val="top"/>
          </w:tcPr>
          <w:p>
            <w:r>
              <w:t>Minute / fragmental</w:t>
            </w:r>
          </w:p>
        </w:tc>
        <w:tc>
          <w:tcPr>
            <w:tcW w:type="dxa" w:w="3312"/>
            <w:tcMar>
              <w:top w:w="100" w:type="dxa"/>
              <w:start w:w="120" w:type="dxa"/>
              <w:bottom w:w="100" w:type="dxa"/>
              <w:end w:w="120" w:type="dxa"/>
            </w:tcMar>
            <w:shd w:fill="FFF8E8"/>
            <w:vAlign w:val="top"/>
          </w:tcPr>
          <w:p>
            <w:r/>
          </w:p>
        </w:tc>
        <w:tc>
          <w:tcPr>
            <w:tcW w:type="dxa" w:w="3312"/>
            <w:tcMar>
              <w:top w:w="100" w:type="dxa"/>
              <w:start w:w="120" w:type="dxa"/>
              <w:bottom w:w="100" w:type="dxa"/>
              <w:end w:w="120" w:type="dxa"/>
            </w:tcMar>
            <w:shd w:fill="FFF8E8"/>
            <w:vAlign w:val="top"/>
          </w:tcPr>
          <w:p>
            <w:r>
              <w:t>The Supreme</w:t>
            </w:r>
          </w:p>
        </w:tc>
      </w:tr>
      <w:tr>
        <w:tc>
          <w:tcPr>
            <w:tcW w:type="dxa" w:w="3312"/>
            <w:tcMar>
              <w:top w:w="100" w:type="dxa"/>
              <w:start w:w="120" w:type="dxa"/>
              <w:bottom w:w="100" w:type="dxa"/>
              <w:end w:w="120" w:type="dxa"/>
            </w:tcMar>
            <w:vAlign w:val="top"/>
          </w:tcPr>
          <w:p>
            <w:r>
              <w:t>Related in service</w:t>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t>Independent God</w:t>
            </w:r>
          </w:p>
        </w:tc>
      </w:tr>
    </w:tbl>
    <w:p>
      <w:pPr>
        <w:spacing w:after="40"/>
      </w:pP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DO NOT SPECULATE</w:t>
            </w:r>
          </w:p>
        </w:tc>
        <w:tc>
          <w:tcPr>
            <w:tcW w:type="dxa" w:w="4968"/>
            <w:shd w:fill="F4E4E8"/>
            <w:tcMar>
              <w:top w:w="130" w:type="dxa"/>
              <w:start w:w="140" w:type="dxa"/>
              <w:bottom w:w="130" w:type="dxa"/>
              <w:end w:w="140" w:type="dxa"/>
            </w:tcMar>
            <w:vAlign w:val="center"/>
          </w:tcPr>
          <w:p>
            <w:pPr>
              <w:pStyle w:val="KUTUMBACalloutBody"/>
            </w:pPr>
            <w:r>
              <w:t>Science is N/A as proof of the soul this week.</w:t>
            </w:r>
          </w:p>
        </w:tc>
      </w:tr>
    </w:tbl>
    <w:p>
      <w:pPr>
        <w:spacing w:after="20"/>
      </w:pPr>
    </w:p>
    <w:p>
      <w:r>
        <w:br w:type="page"/>
      </w:r>
    </w:p>
    <w:p>
      <w:pPr>
        <w:pStyle w:val="Heading1"/>
      </w:pPr>
      <w:r>
        <w:t>O03 — Identity Statement Sort</w:t>
      </w:r>
    </w:p>
    <w:p>
      <w:pPr>
        <w:jc w:val="center"/>
      </w:pPr>
      <w:r>
        <w:t>ALIGNED / MISTAKEN / MIXED.</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 am God.</w:t>
            </w:r>
          </w:p>
        </w:tc>
        <w:tc>
          <w:tcPr>
            <w:tcW w:type="dxa" w:w="4752"/>
            <w:vAlign w:val="center"/>
          </w:tcPr>
          <w:p>
            <w:pPr>
              <w:spacing w:before="280" w:after="280"/>
              <w:jc w:val="center"/>
            </w:pPr>
            <w:r>
              <w:rPr>
                <w:b/>
                <w:color w:val="5B1933"/>
              </w:rPr>
              <w:t>CARD 2</w:t>
              <w:br/>
            </w:r>
            <w:r>
              <w:rPr>
                <w:sz w:val="26"/>
              </w:rPr>
              <w:t>I am an eternal soul meant to serve Kṛṣṇa.</w:t>
            </w:r>
          </w:p>
        </w:tc>
      </w:tr>
      <w:tr>
        <w:tc>
          <w:tcPr>
            <w:tcW w:type="dxa" w:w="4752"/>
            <w:vAlign w:val="center"/>
          </w:tcPr>
          <w:p>
            <w:pPr>
              <w:spacing w:before="280" w:after="280"/>
              <w:jc w:val="center"/>
            </w:pPr>
            <w:r>
              <w:rPr>
                <w:b/>
                <w:color w:val="5B1933"/>
              </w:rPr>
              <w:t>CARD 3</w:t>
              <w:br/>
            </w:r>
            <w:r>
              <w:rPr>
                <w:sz w:val="26"/>
              </w:rPr>
              <w:t>My grades are the whole me.</w:t>
            </w:r>
          </w:p>
        </w:tc>
        <w:tc>
          <w:tcPr>
            <w:tcW w:type="dxa" w:w="4752"/>
            <w:vAlign w:val="center"/>
          </w:tcPr>
          <w:p>
            <w:pPr>
              <w:spacing w:before="280" w:after="280"/>
              <w:jc w:val="center"/>
            </w:pPr>
            <w:r>
              <w:rPr>
                <w:b/>
                <w:color w:val="5B1933"/>
              </w:rPr>
              <w:t>CARD 4</w:t>
              <w:br/>
            </w:r>
            <w:r>
              <w:rPr>
                <w:sz w:val="26"/>
              </w:rPr>
              <w:t>I care for my body so I can serve.</w:t>
            </w:r>
          </w:p>
        </w:tc>
      </w:tr>
      <w:tr>
        <w:tc>
          <w:tcPr>
            <w:tcW w:type="dxa" w:w="4752"/>
            <w:vAlign w:val="center"/>
          </w:tcPr>
          <w:p>
            <w:pPr>
              <w:spacing w:before="280" w:after="280"/>
              <w:jc w:val="center"/>
            </w:pPr>
            <w:r>
              <w:rPr>
                <w:b/>
                <w:color w:val="5B1933"/>
              </w:rPr>
              <w:t>CARD 5</w:t>
              <w:br/>
            </w:r>
            <w:r>
              <w:rPr>
                <w:sz w:val="26"/>
              </w:rPr>
              <w:t>Labs proved there is no soul.</w:t>
            </w:r>
          </w:p>
        </w:tc>
        <w:tc>
          <w:tcPr>
            <w:tcW w:type="dxa" w:w="4752"/>
            <w:vAlign w:val="center"/>
          </w:tcPr>
          <w:p>
            <w:pPr>
              <w:spacing w:before="280" w:after="280"/>
              <w:jc w:val="center"/>
            </w:pPr>
            <w:r>
              <w:rPr>
                <w:b/>
                <w:color w:val="5B1933"/>
              </w:rPr>
              <w:t>CARD 6</w:t>
              <w:br/>
            </w:r>
            <w:r>
              <w:rPr>
                <w:sz w:val="26"/>
              </w:rPr>
              <w:t>When I fail a test I am worthless.</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O03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MISTAKEN Godhood</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ALIGNED</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MISTAKEN outcome=self</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ALIGNED</w:t>
            </w:r>
          </w:p>
        </w:tc>
      </w:tr>
      <w:tr>
        <w:tc>
          <w:tcPr>
            <w:tcW w:type="dxa" w:w="4968"/>
            <w:tcMar>
              <w:top w:w="100" w:type="dxa"/>
              <w:start w:w="120" w:type="dxa"/>
              <w:bottom w:w="100" w:type="dxa"/>
              <w:end w:w="120" w:type="dxa"/>
            </w:tcMar>
            <w:vAlign w:val="top"/>
          </w:tcPr>
          <w:p>
            <w:r>
              <w:t>5</w:t>
            </w:r>
          </w:p>
        </w:tc>
        <w:tc>
          <w:tcPr>
            <w:tcW w:type="dxa" w:w="4968"/>
            <w:tcMar>
              <w:top w:w="100" w:type="dxa"/>
              <w:start w:w="120" w:type="dxa"/>
              <w:bottom w:w="100" w:type="dxa"/>
              <w:end w:w="120" w:type="dxa"/>
            </w:tcMar>
            <w:vAlign w:val="top"/>
          </w:tcPr>
          <w:p>
            <w:r>
              <w:t>MISTAKEN science proof</w:t>
            </w:r>
          </w:p>
        </w:tc>
      </w:tr>
      <w:tr>
        <w:tc>
          <w:tcPr>
            <w:tcW w:type="dxa" w:w="4968"/>
            <w:tcMar>
              <w:top w:w="100" w:type="dxa"/>
              <w:start w:w="120" w:type="dxa"/>
              <w:bottom w:w="100" w:type="dxa"/>
              <w:end w:w="120" w:type="dxa"/>
            </w:tcMar>
            <w:shd w:fill="FFF8E8"/>
            <w:vAlign w:val="top"/>
          </w:tcPr>
          <w:p>
            <w:r>
              <w:t>6</w:t>
            </w:r>
          </w:p>
        </w:tc>
        <w:tc>
          <w:tcPr>
            <w:tcW w:type="dxa" w:w="4968"/>
            <w:tcMar>
              <w:top w:w="100" w:type="dxa"/>
              <w:start w:w="120" w:type="dxa"/>
              <w:bottom w:w="100" w:type="dxa"/>
              <w:end w:w="120" w:type="dxa"/>
            </w:tcMar>
            <w:shd w:fill="FFF8E8"/>
            <w:vAlign w:val="top"/>
          </w:tcPr>
          <w:p>
            <w:r>
              <w:t>MISTAKEN</w:t>
            </w:r>
          </w:p>
        </w:tc>
      </w:tr>
    </w:tbl>
    <w:p>
      <w:pPr>
        <w:spacing w:after="40"/>
      </w:pPr>
    </w:p>
    <w:p>
      <w:r>
        <w:br w:type="page"/>
      </w:r>
    </w:p>
    <w:p>
      <w:pPr>
        <w:pStyle w:val="Heading1"/>
      </w:pPr>
      <w:r>
        <w:t>O04 — Success/Failure Scenarios</w:t>
      </w:r>
    </w:p>
    <w:p>
      <w:pPr>
        <w:jc w:val="center"/>
      </w:pPr>
      <w:r>
        <w:t>Seven fields: situation through what not to say.</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 Win trophy — I am God now</w:t>
            </w:r>
          </w:p>
        </w:tc>
        <w:tc>
          <w:tcPr>
            <w:tcW w:type="dxa" w:w="4752"/>
            <w:vAlign w:val="center"/>
          </w:tcPr>
          <w:p>
            <w:pPr>
              <w:spacing w:before="280" w:after="280"/>
              <w:jc w:val="center"/>
            </w:pPr>
            <w:r>
              <w:rPr>
                <w:b/>
                <w:color w:val="5B1933"/>
              </w:rPr>
              <w:t>CARD 2</w:t>
              <w:br/>
            </w:r>
            <w:r>
              <w:rPr>
                <w:sz w:val="26"/>
              </w:rPr>
              <w:t>B: Fail test — I am nothing</w:t>
            </w:r>
          </w:p>
        </w:tc>
      </w:tr>
      <w:tr>
        <w:tc>
          <w:tcPr>
            <w:tcW w:type="dxa" w:w="4752"/>
            <w:vAlign w:val="center"/>
          </w:tcPr>
          <w:p>
            <w:pPr>
              <w:spacing w:before="280" w:after="280"/>
              <w:jc w:val="center"/>
            </w:pPr>
            <w:r>
              <w:rPr>
                <w:b/>
                <w:color w:val="5B1933"/>
              </w:rPr>
              <w:t>CARD 3</w:t>
              <w:br/>
            </w:r>
            <w:r>
              <w:rPr>
                <w:sz w:val="26"/>
              </w:rPr>
              <w:t>C: Neglect hygiene because soul</w:t>
            </w:r>
          </w:p>
        </w:tc>
        <w:tc>
          <w:tcPr>
            <w:tcW w:type="dxa" w:w="4752"/>
            <w:vAlign w:val="center"/>
          </w:tcPr>
          <w:p>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Card A notes</w:t>
            </w:r>
          </w:p>
          <w:p>
            <w:r>
              <w:t>________________________________________________________________</w:t>
            </w:r>
          </w:p>
          <w:p>
            <w:r>
              <w:t>________________________________________________________________</w:t>
            </w:r>
          </w:p>
        </w:tc>
      </w:tr>
      <w:tr>
        <w:tc>
          <w:tcPr>
            <w:tcW w:type="dxa" w:w="9936"/>
          </w:tcPr>
          <w:p>
            <w:r>
              <w:rPr>
                <w:b/>
              </w:rPr>
              <w:t>Card B notes</w:t>
            </w:r>
          </w:p>
          <w:p>
            <w:r>
              <w:t>________________________________________________________________</w:t>
            </w:r>
          </w:p>
          <w:p>
            <w:r>
              <w:t>________________________________________________________________</w:t>
            </w:r>
          </w:p>
        </w:tc>
      </w:tr>
      <w:tr>
        <w:tc>
          <w:tcPr>
            <w:tcW w:type="dxa" w:w="9936"/>
          </w:tcPr>
          <w:p>
            <w:r>
              <w:rPr>
                <w:b/>
              </w:rPr>
              <w:t>Card C notes</w:t>
            </w:r>
          </w:p>
          <w:p>
            <w:r>
              <w:t>________________________________________________________________</w:t>
            </w:r>
          </w:p>
          <w:p>
            <w:r>
              <w:t>________________________________________________________________</w:t>
            </w:r>
          </w:p>
        </w:tc>
      </w:tr>
    </w:tbl>
    <w:p>
      <w:r>
        <w:br w:type="page"/>
      </w:r>
    </w:p>
    <w:p>
      <w:pPr>
        <w:spacing w:before="3312"/>
        <w:jc w:val="center"/>
      </w:pPr>
      <w:r>
        <w:rPr>
          <w:b/>
          <w:color w:val="5B1933"/>
          <w:sz w:val="64"/>
        </w:rPr>
        <w:t>TEACHER-ONLY</w:t>
      </w:r>
    </w:p>
    <w:p>
      <w:pPr>
        <w:jc w:val="center"/>
      </w:pPr>
      <w:r>
        <w:t>Correct Godhood gently; restore care; refuse lab-proof fights.</w:t>
      </w:r>
    </w:p>
    <w:p>
      <w:r>
        <w:br w:type="page"/>
      </w:r>
    </w:p>
    <w:p>
      <w:pPr>
        <w:pStyle w:val="Heading1"/>
      </w:pPr>
      <w:r>
        <w:t>O05 — Jīva Is / Is-Not Diagram</w:t>
      </w:r>
    </w:p>
    <w:p>
      <w:pPr>
        <w:jc w:val="center"/>
      </w:pPr>
      <w:r>
        <w:t>Label IS and IS NOT zones.</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jiva-is-is-not.png"/>
                    <pic:cNvPicPr/>
                  </pic:nvPicPr>
                  <pic:blipFill>
                    <a:blip r:embed="rId15"/>
                    <a:stretch>
                      <a:fillRect/>
                    </a:stretch>
                  </pic:blipFill>
                  <pic:spPr>
                    <a:xfrm>
                      <a:off x="0" y="0"/>
                      <a:ext cx="4572000" cy="30480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service arrow means:</w:t>
            </w:r>
          </w:p>
          <w:p>
            <w:r>
              <w:t>________________________________________________________________</w:t>
            </w:r>
          </w:p>
        </w:tc>
      </w:tr>
      <w:tr>
        <w:tc>
          <w:tcPr>
            <w:tcW w:type="dxa" w:w="9936"/>
          </w:tcPr>
          <w:p>
            <w:r>
              <w:rPr>
                <w:b/>
              </w:rPr>
              <w:t>One care arrow means:</w:t>
            </w:r>
          </w:p>
          <w:p>
            <w:r>
              <w:t>________________________________________________________________</w:t>
            </w:r>
          </w:p>
        </w:tc>
      </w:tr>
    </w:tbl>
    <w:p>
      <w:r>
        <w:br w:type="page"/>
      </w:r>
    </w:p>
    <w:p>
      <w:pPr>
        <w:pStyle w:val="Heading1"/>
      </w:pPr>
      <w:r>
        <w:t>O06 — Exit Ticket</w:t>
      </w:r>
    </w:p>
    <w:p>
      <w:pPr>
        <w:jc w:val="center"/>
      </w:pPr>
      <w:r>
        <w:t>Before reunification.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Memory phrase:</w:t>
            </w:r>
          </w:p>
          <w:p>
            <w:r>
              <w:t>________________________________________________________________</w:t>
            </w:r>
          </w:p>
        </w:tc>
      </w:tr>
      <w:tr>
        <w:tc>
          <w:tcPr>
            <w:tcW w:type="dxa" w:w="9936"/>
          </w:tcPr>
          <w:p>
            <w:r>
              <w:rPr>
                <w:b/>
              </w:rPr>
              <w:t>One service act I will try:</w:t>
            </w:r>
          </w:p>
          <w:p>
            <w:r>
              <w:t>________________________________________________________________</w:t>
            </w:r>
          </w:p>
        </w:tc>
      </w:tr>
      <w:tr>
        <w:tc>
          <w:tcPr>
            <w:tcW w:type="dxa" w:w="9936"/>
          </w:tcPr>
          <w:p>
            <w:r>
              <w:rPr>
                <w:b/>
              </w:rPr>
              <w:t>One care act I will keep:</w:t>
            </w:r>
          </w:p>
          <w:p>
            <w:r>
              <w:t>________________________________________________________________</w:t>
            </w:r>
          </w:p>
        </w:tc>
      </w:tr>
      <w:tr>
        <w:tc>
          <w:tcPr>
            <w:tcW w:type="dxa" w:w="9936"/>
          </w:tcPr>
          <w:p>
            <w:r>
              <w:rPr>
                <w:b/>
              </w:rPr>
              <w:t>Project sentence — If I am a soul, how should I live?</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11-weekly-program-library/first-six-months/c1-w3-the-nature-of-the-soul/project/V13-MODULE-PROJECT-BRIEF.md  •  SHA-256: e2866fe11eca9ece49472eb8baa97166e85c6829cf157cc2720770a6c2bf89e1</w:t>
      </w:r>
    </w:p>
    <w:p>
      <w:r>
        <w:rPr>
          <w:b/>
        </w:rPr>
        <w:t>Cycle project:</w:t>
      </w:r>
      <w:r>
        <w:t xml:space="preserve"> Who Am I, and How Should Our Family Live? </w:t>
      </w:r>
      <w:r>
        <w:rPr>
          <w:b/>
        </w:rPr>
        <w:t>This week layer:</w:t>
      </w:r>
      <w:r>
        <w:t xml:space="preserve"> Connect to BG 2.20 and conclusion: The jīva is eternal, conscious, individual, minute, and related to Kṛṣṇa in service — not God Himself.</w:t>
      </w:r>
    </w:p>
    <w:p>
      <w:pPr>
        <w:pStyle w:val="Heading2"/>
      </w:pPr>
      <w:r>
        <w:t>Artifact this week</w:t>
      </w:r>
    </w:p>
    <w:p>
      <w:r>
        <w:t>Produce one household artifact piece (drawing, card, schedule strip, gratitude note, or outline) that can be stored for Week 6 presentation.</w:t>
      </w:r>
    </w:p>
    <w:p>
      <w:pPr>
        <w:pStyle w:val="Heading2"/>
      </w:pPr>
      <w:r>
        <w:t>Contribution rules</w:t>
      </w:r>
    </w:p>
    <w:p>
      <w:pPr>
        <w:pStyle w:val="ListBullet"/>
      </w:pPr>
      <w:r>
        <w:t>Noncompetitive — no ranking of families.</w:t>
      </w:r>
    </w:p>
    <w:p>
      <w:pPr>
        <w:pStyle w:val="ListBullet"/>
      </w:pPr>
      <w:r>
        <w:t>Source honesty — cite BG 2.20 URL when claiming doctrine.</w:t>
      </w:r>
    </w:p>
    <w:p>
      <w:pPr>
        <w:pStyle w:val="ListBullet"/>
      </w:pPr>
      <w:r>
        <w:t>Mercy for missed weeks — incomplete artifacts still welcome.</w:t>
      </w:r>
    </w:p>
    <w:p>
      <w:pPr>
        <w:pStyle w:val="ListBullet"/>
      </w:pPr>
      <w:r>
        <w:t>No major new doctrine beyond this week’s scope.</w:t>
      </w:r>
    </w:p>
    <w:p>
      <w:pPr>
        <w:pStyle w:val="Heading2"/>
      </w:pPr>
      <w:r>
        <w:t>Week 6 use</w:t>
      </w:r>
    </w:p>
    <w:p>
      <w:r>
        <w:t>Artifacts feed the integration presentation (four families × up to 10 minutes).</w:t>
      </w:r>
    </w:p>
    <w:p>
      <w:r>
        <w:br w:type="page"/>
      </w:r>
    </w:p>
    <w:p>
      <w:pPr>
        <w:pStyle w:val="Heading1"/>
      </w:pPr>
      <w:r>
        <w:t>Week Home Practice</w:t>
      </w:r>
    </w:p>
    <w:p>
      <w:r>
        <w:rPr>
          <w:b/>
        </w:rPr>
        <w:t>Week:</w:t>
      </w:r>
      <w:r>
        <w:t xml:space="preserve"> The Nature of the Soul · </w:t>
      </w:r>
      <w:r>
        <w:rPr>
          <w:b/>
        </w:rPr>
        <w:t>Date:</w:t>
      </w:r>
      <w:r>
        <w:t xml:space="preserve"> 2026-09-26 </w:t>
      </w:r>
      <w:r>
        <w:rPr>
          <w:b/>
        </w:rPr>
        <w:t>Primary:</w:t>
      </w:r>
      <w:r>
        <w:t xml:space="preserve"> BG 2.20 — https://vedabase.io/en/library/bg/2/20/</w:t>
      </w:r>
    </w:p>
    <w:p>
      <w:pPr>
        <w:pStyle w:val="Heading2"/>
      </w:pPr>
      <w:r>
        <w:t>Memory line</w:t>
      </w:r>
    </w:p>
    <w:p>
      <w:pPr>
        <w:pStyle w:val="Quote"/>
      </w:pPr>
      <w:r>
        <w:t>I am an eternal soul — conscious, individual, and meant for Kṛṣṇa's service.</w:t>
      </w:r>
    </w:p>
    <w:p>
      <w:pPr>
        <w:pStyle w:val="Heading2"/>
      </w:pPr>
      <w:r>
        <w:t>Ideal version (5–15 minutes)</w:t>
      </w:r>
    </w:p>
    <w:p>
      <w:pPr>
        <w:ind w:left="288"/>
      </w:pPr>
      <w:r>
        <w:t>1. Say the memory line once together.</w:t>
      </w:r>
    </w:p>
    <w:p>
      <w:pPr>
        <w:ind w:left="288"/>
      </w:pPr>
      <w:r>
        <w:t>2. Paraphrase BG 2.20 in one family sentence (KUTUMBA teaching meaning — not a purport dump).</w:t>
      </w:r>
    </w:p>
    <w:p>
      <w:pPr>
        <w:ind w:left="288"/>
      </w:pPr>
      <w:r>
        <w:t>3. Do one gratitude or service act connected to tonight’s conclusion.</w:t>
      </w:r>
    </w:p>
    <w:p>
      <w:pPr>
        <w:ind w:left="288"/>
      </w:pPr>
      <w:r>
        <w:t>4. Optional: sketch or tape this week’s project artifact layer.</w:t>
      </w:r>
    </w:p>
    <w:p>
      <w:pPr>
        <w:pStyle w:val="Heading2"/>
      </w:pPr>
      <w:r>
        <w:t>Minimum version (counts)</w:t>
      </w:r>
    </w:p>
    <w:p>
      <w:r>
        <w:t>Memory line + one kind / care / gratitude act. Five minutes counts.</w:t>
      </w:r>
    </w:p>
    <w:p>
      <w:pPr>
        <w:pStyle w:val="Heading2"/>
      </w:pPr>
      <w:r>
        <w:t>Do not</w:t>
      </w:r>
    </w:p>
    <w:p>
      <w:pPr>
        <w:pStyle w:val="ListBullet"/>
      </w:pPr>
      <w:r>
        <w:t>Rank families or children.</w:t>
      </w:r>
    </w:p>
    <w:p>
      <w:pPr>
        <w:pStyle w:val="ListBullet"/>
      </w:pPr>
      <w:r>
        <w:t>Force confession of private struggles.</w:t>
      </w:r>
    </w:p>
    <w:p>
      <w:pPr>
        <w:pStyle w:val="ListBullet"/>
      </w:pPr>
      <w:r>
        <w:t>Claim science proves doctrine.</w:t>
      </w:r>
    </w:p>
    <w:p>
      <w:pPr>
        <w:pStyle w:val="ListBullet"/>
      </w:pPr>
      <w:r>
        <w:t>Shame ordinary lawful enjoyment (especially relevant for temporary-world weeks).</w:t>
      </w:r>
    </w:p>
    <w:p>
      <w:pPr>
        <w:pStyle w:val="ListBullet"/>
      </w:pPr>
      <w:r>
        <w:t>Use fear or death-pressure (especially relevant for human-life weeks).</w:t>
      </w:r>
    </w:p>
    <w:p>
      <w:pPr>
        <w:pStyle w:val="Heading2"/>
      </w:pPr>
      <w:r>
        <w:t>Privacy</w:t>
      </w:r>
    </w:p>
    <w:p>
      <w:r>
        <w:t>Private saṅkalpas stay private. Do not post completed sheets to public channels.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11-weekly-program-library/first-six-months/c1-w3-the-nature-of-the-soul/teacher/YOUNGER-TEACHER-GUIDE-V13.md  •  SHA-256: 6699c9afa9613c06265d0e6f330ce49ffefb8cfebf728ea96f0d1ff789906d28</w:t>
      </w:r>
    </w:p>
    <w:p>
      <w:r>
        <w:rPr>
          <w:b/>
        </w:rPr>
        <w:t>Week ID:</w:t>
      </w:r>
      <w:r>
        <w:t xml:space="preserve"> C1-W3 · </w:t>
      </w:r>
      <w:r>
        <w:rPr>
          <w:b/>
        </w:rPr>
        <w:t>Date:</w:t>
      </w:r>
      <w:r>
        <w:t xml:space="preserve"> 2026-09-26 · </w:t>
      </w:r>
      <w:r>
        <w:rPr>
          <w:b/>
        </w:rPr>
        <w:t>Entry:</w:t>
      </w:r>
      <w:r>
        <w:t xml:space="preserve"> V13-WEEK-START-HERE.md\n\n</w:t>
      </w:r>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they are an </w:t>
      </w:r>
      <w:r>
        <w:rPr>
          <w:b/>
        </w:rPr>
        <w:t>eternal soul</w:t>
      </w:r>
      <w:r>
        <w:t xml:space="preserve"> — conscious, individual, and meant for </w:t>
      </w:r>
      <w:r>
        <w:rPr>
          <w:b/>
        </w:rPr>
        <w:t>Kṛṣṇa’s service</w:t>
      </w:r>
      <w:r>
        <w:t xml:space="preserve"> — not God Himself. They take home a “spark serves the sun” cue card and one care-as-service act.</w:t>
      </w:r>
    </w:p>
    <w:p>
      <w:pPr>
        <w:pStyle w:val="Heading2"/>
      </w:pPr>
      <w:r>
        <w:t>Exact memory phrase</w:t>
      </w:r>
    </w:p>
    <w:p>
      <w:pPr>
        <w:pStyle w:val="Quote"/>
      </w:pPr>
      <w:r>
        <w:t>I am an eternal soul — conscious, individual, and meant for Kṛṣṇa's service.</w:t>
      </w:r>
    </w:p>
    <w:p>
      <w:pPr>
        <w:pStyle w:val="Heading2"/>
      </w:pPr>
      <w:r>
        <w:t>Teacher background (2 minutes to review)</w:t>
      </w:r>
    </w:p>
    <w:p>
      <w:pPr>
        <w:pStyle w:val="ListBullet"/>
      </w:pPr>
      <w:r>
        <w:rPr>
          <w:b/>
        </w:rPr>
        <w:t>KUTUMBA teaching meaning (adult wording):</w:t>
      </w:r>
      <w:r>
        <w:t xml:space="preserve"> The soul is never born and never dies; unborn, eternal, and everlasting — not destroyed when the body is destroyed.</w:t>
      </w:r>
    </w:p>
    <w:p>
      <w:pPr>
        <w:pStyle w:val="ListBullet"/>
      </w:pPr>
      <w:r>
        <w:rPr>
          <w:b/>
        </w:rPr>
        <w:t>Child-facing paraphrase:</w:t>
      </w:r>
      <w:r>
        <w:t xml:space="preserve"> You are a tiny bright spark meant to love and serve Kṛṣṇa. Sparks are not the whole sun. We still brush teeth and sleep — caring for the body helps us serve.</w:t>
      </w:r>
    </w:p>
    <w:p>
      <w:pPr>
        <w:pStyle w:val="ListBullet"/>
      </w:pPr>
      <w:r>
        <w:rPr>
          <w:b/>
        </w:rPr>
        <w:t>Block misconceptions (child words):</w:t>
      </w:r>
    </w:p>
    <w:p>
      <w:pPr>
        <w:pStyle w:val="ListBullet"/>
      </w:pPr>
      <w:r>
        <w:t>“I am God.”</w:t>
      </w:r>
    </w:p>
    <w:p>
      <w:pPr>
        <w:pStyle w:val="ListBullet"/>
      </w:pPr>
      <w:r>
        <w:t>“Science proved there is no soul.”</w:t>
      </w:r>
    </w:p>
    <w:p>
      <w:pPr>
        <w:pStyle w:val="ListBullet"/>
      </w:pPr>
      <w:r>
        <w:t>“Bodies don’t need care because we are soul.”</w:t>
      </w:r>
    </w:p>
    <w:p>
      <w:pPr>
        <w:pStyle w:val="ListBullet"/>
      </w:pPr>
      <w:r>
        <w:rPr>
          <w:b/>
        </w:rPr>
        <w:t>Do not:</w:t>
      </w:r>
      <w:r>
        <w:t xml:space="preserve"> invent dialogue; use violence in Jaḍa Bharata retelling; shame a child who says “I am God”; claim lab proof of ātman.</w:t>
      </w:r>
    </w:p>
    <w:p>
      <w:pPr>
        <w:pStyle w:val="Heading2"/>
      </w:pPr>
      <w:r>
        <w:t>Materials</w:t>
      </w:r>
    </w:p>
    <w:p>
      <w:pPr>
        <w:pStyle w:val="ListBullet"/>
      </w:pPr>
      <w:r>
        <w:t>Yellow “sun” circle and smaller “spark/ray” cutouts (one spark per child)</w:t>
      </w:r>
    </w:p>
    <w:p>
      <w:pPr>
        <w:pStyle w:val="ListBullet"/>
      </w:pPr>
      <w:r>
        <w:t>Soft house picture or toy house + small figure (resident demo)</w:t>
      </w:r>
    </w:p>
    <w:p>
      <w:pPr>
        <w:pStyle w:val="ListBullet"/>
      </w:pPr>
      <w:r>
        <w:t>Card stock for spark-service cards</w:t>
      </w:r>
    </w:p>
    <w:p>
      <w:pPr>
        <w:pStyle w:val="ListBullet"/>
      </w:pPr>
      <w:r>
        <w:t>Crayons; printed line-art if available</w:t>
      </w:r>
    </w:p>
    <w:p>
      <w:pPr>
        <w:pStyle w:val="ListBullet"/>
      </w:pPr>
      <w:r>
        <w:t>Soft toss object; calm-corner chair</w:t>
      </w:r>
    </w:p>
    <w:p>
      <w:pPr>
        <w:pStyle w:val="Heading2"/>
      </w:pPr>
      <w:r>
        <w:t>Room setup</w:t>
      </w:r>
    </w:p>
    <w:p>
      <w:r>
        <w:t>Circle; sun poster at center; spark cutouts ready; aisles clear for Spark-and-Serve movement.</w:t>
      </w:r>
    </w:p>
    <w:p>
      <w:pPr>
        <w:pStyle w:val="Heading2"/>
      </w:pPr>
      <w:r>
        <w:t>Minute-by-minute executable plan</w:t>
      </w:r>
    </w:p>
    <w:p>
      <w:pPr>
        <w:pStyle w:val="Heading3"/>
      </w:pPr>
      <w:r>
        <w:t>0–5 min — Opening and recall</w:t>
      </w:r>
    </w:p>
    <w:p>
      <w:pPr>
        <w:ind w:left="288"/>
      </w:pPr>
      <w:r>
        <w:t>1. Welcome; feet on floor.</w:t>
      </w:r>
    </w:p>
    <w:p>
      <w:pPr>
        <w:ind w:left="288"/>
      </w:pPr>
      <w:r>
        <w:t>2. Show sun + one spark: “Same light-nature — spark is not the sun.”</w:t>
      </w:r>
    </w:p>
    <w:p>
      <w:pPr>
        <w:ind w:left="288"/>
      </w:pPr>
      <w:r>
        <w:t xml:space="preserve">3. Echo memory phrase twice (break into beats): </w:t>
      </w:r>
      <w:r>
        <w:rPr>
          <w:i/>
        </w:rPr>
        <w:t>I am an eternal soul — / conscious, individual — / meant for Kṛṣṇa's service.</w:t>
      </w:r>
    </w:p>
    <w:p>
      <w:pPr>
        <w:ind w:left="288"/>
      </w:pPr>
      <w:r>
        <w:t>4. Briefly recall W2: body changes; self continues — today we learn what kind of self.</w:t>
      </w:r>
    </w:p>
    <w:p>
      <w:pPr>
        <w:pStyle w:val="Heading3"/>
      </w:pPr>
      <w:r>
        <w:t>5–13 min — Story script (paraphrase only; ~8 minutes)</w:t>
      </w:r>
    </w:p>
    <w:p>
      <w:r>
        <w:rPr>
          <w:b/>
        </w:rPr>
        <w:t>Say exactly this spine (do not invent deity dialogue):</w:t>
      </w:r>
    </w:p>
    <w:p>
      <w:pPr>
        <w:pStyle w:val="Quote"/>
      </w:pPr>
      <w:r>
        <w:t>Last week we learned: bodies change; the conscious self continues. Today we ask: what kind of self am I? Kṛṣṇa teaches that the soul is never born and never dies. When the body is finished, the soul is not destroyed. The living being is like a ray of the sun — sharing light-nature, but not the whole sun. We are tiny parts meant to serve Kṛṣṇa, not to become the Supreme. Long ago, a wise person named Jaḍa Bharata helped a king see that labels about bodies — strong, weak, important jobs — do not define the soul. We tell that gently, without scary details. If someone says “I am God,” we smile and say: “You are a dear spark meant to serve, not the whole sun.” And we still care for our house — our body — so we can serve with energy.</w:t>
      </w:r>
    </w:p>
    <w:p>
      <w:r>
        <w:rPr>
          <w:b/>
        </w:rPr>
        <w:t>Story boundaries:</w:t>
      </w:r>
      <w:r>
        <w:t xml:space="preserve"> BG 2.20 + BG 15.7 fragmental part; Jaḍa Bharata / ŚB 5.10 gentle nonviolent paraphrase only. No invented quotes. No “science proves soul.”</w:t>
      </w:r>
    </w:p>
    <w:p>
      <w:pPr>
        <w:pStyle w:val="Heading3"/>
      </w:pPr>
      <w:r>
        <w:t>13–16 min — Three wonder questions</w:t>
      </w:r>
    </w:p>
    <w:p>
      <w:pPr>
        <w:ind w:left="288"/>
      </w:pPr>
      <w:r>
        <w:t>1. Is the spark the whole sun? (</w:t>
      </w:r>
      <w:r>
        <w:rPr>
          <w:b/>
        </w:rPr>
        <w:t>No</w:t>
      </w:r>
      <w:r>
        <w:t>)</w:t>
      </w:r>
    </w:p>
    <w:p>
      <w:pPr>
        <w:ind w:left="288"/>
      </w:pPr>
      <w:r>
        <w:t>2. What is the soul meant for? (</w:t>
      </w:r>
      <w:r>
        <w:rPr>
          <w:b/>
        </w:rPr>
        <w:t>Kṛṣṇa’s service</w:t>
      </w:r>
      <w:r>
        <w:t>)</w:t>
      </w:r>
    </w:p>
    <w:p>
      <w:pPr>
        <w:ind w:left="288"/>
      </w:pPr>
      <w:r>
        <w:t>3. Name one way to care for the body so we can serve. (sleep / water / brush)</w:t>
      </w:r>
    </w:p>
    <w:p>
      <w:pPr>
        <w:pStyle w:val="Heading3"/>
      </w:pPr>
      <w:r>
        <w:t>16–24 min — Movement game: Spark and Serve (steps)</w:t>
      </w:r>
    </w:p>
    <w:p>
      <w:pPr>
        <w:ind w:left="288"/>
      </w:pPr>
      <w:r>
        <w:t>1. Children stand in open space holding imaginary sparks (open palms).</w:t>
      </w:r>
    </w:p>
    <w:p>
      <w:pPr>
        <w:ind w:left="288"/>
      </w:pPr>
      <w:r>
        <w:t xml:space="preserve">2. Teacher calls </w:t>
      </w:r>
      <w:r>
        <w:rPr>
          <w:b/>
        </w:rPr>
        <w:t>Spark!</w:t>
      </w:r>
      <w:r>
        <w:t xml:space="preserve"> — children wiggle fingers (alive, conscious).</w:t>
      </w:r>
    </w:p>
    <w:p>
      <w:pPr>
        <w:ind w:left="288"/>
      </w:pPr>
      <w:r>
        <w:t xml:space="preserve">3. Teacher calls </w:t>
      </w:r>
      <w:r>
        <w:rPr>
          <w:b/>
        </w:rPr>
        <w:t>Not the sun!</w:t>
      </w:r>
      <w:r>
        <w:t xml:space="preserve"> — point to sun poster; shake head gently; whisper “I serve.”</w:t>
      </w:r>
    </w:p>
    <w:p>
      <w:pPr>
        <w:ind w:left="288"/>
      </w:pPr>
      <w:r>
        <w:t xml:space="preserve">4. Teacher calls </w:t>
      </w:r>
      <w:r>
        <w:rPr>
          <w:b/>
        </w:rPr>
        <w:t>Serve!</w:t>
      </w:r>
      <w:r>
        <w:t xml:space="preserve"> — take three gentle steps toward a “service mat” (help pile: toy tidy, or kindness mat) and sit.</w:t>
      </w:r>
    </w:p>
    <w:p>
      <w:pPr>
        <w:ind w:left="288"/>
      </w:pPr>
      <w:r>
        <w:t>5. Three rounds. Round three: show cards (A) “I am God” (B) “I am a spark who serves.” Point to B on Serve.</w:t>
      </w:r>
    </w:p>
    <w:p>
      <w:pPr>
        <w:ind w:left="288"/>
      </w:pPr>
      <w:r>
        <w:t>6. End seated; echo memory phrase once.</w:t>
      </w:r>
    </w:p>
    <w:p>
      <w:pPr>
        <w:pStyle w:val="Heading3"/>
      </w:pPr>
      <w:r>
        <w:t>24–32 min — Craft: Spark-service cue card (steps)</w:t>
      </w:r>
    </w:p>
    <w:p>
      <w:pPr>
        <w:ind w:left="288"/>
      </w:pPr>
      <w:r>
        <w:t>1. Fold card stock; stick or draw a yellow spark on the front.</w:t>
      </w:r>
    </w:p>
    <w:p>
      <w:pPr>
        <w:ind w:left="288"/>
      </w:pPr>
      <w:r>
        <w:t xml:space="preserve">2. Inside, write: </w:t>
      </w:r>
      <w:r>
        <w:rPr>
          <w:b/>
        </w:rPr>
        <w:t>I am an eternal soul — conscious, individual, and meant for Kṛṣṇa's service.</w:t>
      </w:r>
      <w:r>
        <w:t xml:space="preserve"> (or short: </w:t>
      </w:r>
      <w:r>
        <w:rPr>
          <w:i/>
        </w:rPr>
        <w:t>Dear spark — I serve Kṛṣṇa.</w:t>
      </w:r>
      <w:r>
        <w:t>)</w:t>
      </w:r>
    </w:p>
    <w:p>
      <w:pPr>
        <w:ind w:left="288"/>
      </w:pPr>
      <w:r>
        <w:t>3. On the back: draw one service act (help set plate, soft voice, tidy toys) AND one body-care act.</w:t>
      </w:r>
    </w:p>
    <w:p>
      <w:pPr>
        <w:ind w:left="288"/>
      </w:pPr>
      <w:r>
        <w:t>4. Practice: touch spark → say “not the sun” → say “I serve.”</w:t>
      </w:r>
    </w:p>
    <w:p>
      <w:pPr>
        <w:ind w:left="288"/>
      </w:pPr>
      <w:r>
        <w:t>5. Take-home placement: near toothbrush or dinner plate.</w:t>
      </w:r>
    </w:p>
    <w:p>
      <w:r>
        <w:t xml:space="preserve">Full steps also in </w:t>
      </w:r>
      <w:r>
        <w:rPr>
          <w:rFonts w:ascii="Consolas" w:hAnsi="Consolas"/>
          <w:color w:val="7A263A"/>
          <w:sz w:val="18"/>
        </w:rPr>
        <w:t>activities/v13-younger/</w:t>
      </w:r>
      <w:r>
        <w:t>.</w:t>
      </w:r>
    </w:p>
    <w:p>
      <w:pPr>
        <w:pStyle w:val="Heading3"/>
      </w:pPr>
      <w:r>
        <w:t>32–35 min — Printable / coloring task</w:t>
      </w:r>
    </w:p>
    <w:p>
      <w:r>
        <w:t>Color line-art if time; else keep spark card.</w:t>
      </w:r>
    </w:p>
    <w:p>
      <w:pPr>
        <w:pStyle w:val="Heading3"/>
      </w:pPr>
      <w:r>
        <w:t>35–38 min — Behavior redirects and quiet reset</w:t>
      </w:r>
    </w:p>
    <w:p>
      <w:pPr>
        <w:pStyle w:val="ListBullet"/>
      </w:pPr>
      <w:r>
        <w:rPr>
          <w:b/>
        </w:rPr>
        <w:t>Feet on floor</w:t>
      </w:r>
      <w:r>
        <w:t xml:space="preserve"> — “Spark feet on the mat.”</w:t>
      </w:r>
    </w:p>
    <w:p>
      <w:pPr>
        <w:pStyle w:val="ListBullet"/>
      </w:pPr>
      <w:r>
        <w:rPr>
          <w:b/>
        </w:rPr>
        <w:t>Kind words</w:t>
      </w:r>
      <w:r>
        <w:t xml:space="preserve"> — “Serve voice.”</w:t>
      </w:r>
    </w:p>
    <w:p>
      <w:pPr>
        <w:pStyle w:val="ListBullet"/>
      </w:pPr>
      <w:r>
        <w:rPr>
          <w:b/>
        </w:rPr>
        <w:t>I am God boast</w:t>
      </w:r>
      <w:r>
        <w:t xml:space="preserve"> — “Smile — dear spark who serves.”</w:t>
      </w:r>
    </w:p>
    <w:p>
      <w:pPr>
        <w:pStyle w:val="ListBullet"/>
      </w:pPr>
      <w:r>
        <w:rPr>
          <w:b/>
        </w:rPr>
        <w:t>Quiet reset</w:t>
      </w:r>
      <w:r>
        <w:t xml:space="preserve"> — calm corner with sun picture; rejoin on Serve.</w:t>
      </w:r>
    </w:p>
    <w:p>
      <w:pPr>
        <w:pStyle w:val="Heading3"/>
      </w:pPr>
      <w:r>
        <w:t>38–40 min — Cleanup and parent handoff</w:t>
      </w:r>
    </w:p>
    <w:p>
      <w:pPr>
        <w:pStyle w:val="Quote"/>
      </w:pPr>
      <w:r>
        <w:t>Memory: “I am an eternal soul — conscious, individual, and meant for Kṛṣṇa's service.” Home cue: once daily — say the phrase and do one care act as service readiness. Labs measure bodies; soul teaching comes from śāstra.</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“I am God”</w:t>
            </w:r>
          </w:p>
        </w:tc>
        <w:tc>
          <w:tcPr>
            <w:tcW w:type="dxa" w:w="3312"/>
            <w:tcMar>
              <w:top w:w="100" w:type="dxa"/>
              <w:start w:w="120" w:type="dxa"/>
              <w:bottom w:w="100" w:type="dxa"/>
              <w:end w:w="120" w:type="dxa"/>
            </w:tcMar>
            <w:vAlign w:val="top"/>
          </w:tcPr>
          <w:p>
            <w:r>
              <w:t>“Dear spark who serves.”</w:t>
            </w:r>
          </w:p>
        </w:tc>
        <w:tc>
          <w:tcPr>
            <w:tcW w:type="dxa" w:w="3312"/>
            <w:tcMar>
              <w:top w:w="100" w:type="dxa"/>
              <w:start w:w="120" w:type="dxa"/>
              <w:bottom w:w="100" w:type="dxa"/>
              <w:end w:w="120" w:type="dxa"/>
            </w:tcMar>
            <w:vAlign w:val="top"/>
          </w:tcPr>
          <w:p>
            <w:r>
              <w:t>Repeat gently</w:t>
            </w:r>
          </w:p>
        </w:tc>
      </w:tr>
      <w:tr>
        <w:tc>
          <w:tcPr>
            <w:tcW w:type="dxa" w:w="3312"/>
            <w:tcMar>
              <w:top w:w="100" w:type="dxa"/>
              <w:start w:w="120" w:type="dxa"/>
              <w:bottom w:w="100" w:type="dxa"/>
              <w:end w:w="120" w:type="dxa"/>
            </w:tcMar>
            <w:shd w:fill="FFF8E8"/>
            <w:vAlign w:val="top"/>
          </w:tcPr>
          <w:p>
            <w:r>
              <w:t>Body neglect talk</w:t>
            </w:r>
          </w:p>
        </w:tc>
        <w:tc>
          <w:tcPr>
            <w:tcW w:type="dxa" w:w="3312"/>
            <w:tcMar>
              <w:top w:w="100" w:type="dxa"/>
              <w:start w:w="120" w:type="dxa"/>
              <w:bottom w:w="100" w:type="dxa"/>
              <w:end w:w="120" w:type="dxa"/>
            </w:tcMar>
            <w:shd w:fill="FFF8E8"/>
            <w:vAlign w:val="top"/>
          </w:tcPr>
          <w:p>
            <w:r>
              <w:t>“Care helps us serve.”</w:t>
            </w:r>
          </w:p>
        </w:tc>
        <w:tc>
          <w:tcPr>
            <w:tcW w:type="dxa" w:w="3312"/>
            <w:tcMar>
              <w:top w:w="100" w:type="dxa"/>
              <w:start w:w="120" w:type="dxa"/>
              <w:bottom w:w="100" w:type="dxa"/>
              <w:end w:w="120" w:type="dxa"/>
            </w:tcMar>
            <w:shd w:fill="FFF8E8"/>
            <w:vAlign w:val="top"/>
          </w:tcPr>
          <w:p>
            <w:r>
              <w:t>Name one care act</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“Spark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“spark,” “serve,” or “care.” Three phrase echoes. Optional: place spark cutouts on sun, then take one home.</w:t>
      </w:r>
    </w:p>
    <w:p>
      <w:pPr>
        <w:pStyle w:val="Heading2"/>
      </w:pPr>
      <w:r>
        <w:t>What success looks like</w:t>
      </w:r>
    </w:p>
    <w:p>
      <w:pPr>
        <w:pStyle w:val="ListBullet"/>
      </w:pPr>
      <w:r>
        <w:t>Child can say spark ≠ sun.</w:t>
      </w:r>
    </w:p>
    <w:p>
      <w:pPr>
        <w:pStyle w:val="ListBullet"/>
      </w:pPr>
      <w:r>
        <w:t>Child can echo (or finish) memory phrase.</w:t>
      </w:r>
    </w:p>
    <w:p>
      <w:pPr>
        <w:pStyle w:val="ListBullet"/>
      </w:pPr>
      <w:r>
        <w:t>Child can name one service + one care act.</w:t>
      </w:r>
    </w:p>
    <w:p>
      <w:pPr>
        <w:pStyle w:val="Heading2"/>
      </w:pPr>
      <w:r>
        <w:t>Boundaries</w:t>
      </w:r>
    </w:p>
    <w:p>
      <w:pPr>
        <w:pStyle w:val="ListBullet"/>
      </w:pPr>
      <w:r>
        <w:t>Snack/water at 3:30 only; no weekly meal.</w:t>
      </w:r>
    </w:p>
    <w:p>
      <w:pPr>
        <w:pStyle w:val="ListBullet"/>
      </w:pPr>
      <w:r>
        <w:rPr>
          <w:b/>
        </w:rPr>
        <w:t>N/A — no empirical claim is needed for this week's doctrinal conclusion</w:t>
      </w:r>
      <w:r>
        <w:t xml:space="preserve"> about ātman — do not claim science proves or disproves the soul.</w:t>
      </w:r>
    </w:p>
    <w:p>
      <w:pPr>
        <w:pStyle w:val="ListBullet"/>
      </w:pPr>
      <w:r>
        <w:t>No ranking; no public shame for “I am God” moments.</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Y01–Y05</w:t>
            </w:r>
          </w:p>
        </w:tc>
        <w:tc>
          <w:tcPr>
            <w:tcW w:type="dxa" w:w="3312"/>
            <w:tcMar>
              <w:top w:w="100" w:type="dxa"/>
              <w:start w:w="120" w:type="dxa"/>
              <w:bottom w:w="100" w:type="dxa"/>
              <w:end w:w="120" w:type="dxa"/>
            </w:tcMar>
            <w:vAlign w:val="top"/>
          </w:tcPr>
          <w:p>
            <w:r>
              <w:t>Soul is / is-not classification cards (+ supporting crafts/sorts)</w:t>
            </w:r>
          </w:p>
        </w:tc>
        <w:tc>
          <w:tcPr>
            <w:tcW w:type="dxa" w:w="3312"/>
            <w:tcMar>
              <w:top w:w="100" w:type="dxa"/>
              <w:start w:w="120" w:type="dxa"/>
              <w:bottom w:w="100" w:type="dxa"/>
              <w:end w:w="120" w:type="dxa"/>
            </w:tcMar>
            <w:vAlign w:val="top"/>
          </w:tcPr>
          <w:p>
            <w:r>
              <w:t>`activities/v13-younger/`</w:t>
            </w:r>
          </w:p>
        </w:tc>
      </w:tr>
    </w:tbl>
    <w:p>
      <w:pPr>
        <w:spacing w:after="40"/>
      </w:pPr>
    </w:p>
    <w:p>
      <w:r>
        <w:t xml:space="preserve">Use Word builders in </w:t>
      </w:r>
      <w:r>
        <w:rPr>
          <w:rFonts w:ascii="Consolas" w:hAnsi="Consolas"/>
          <w:color w:val="7A263A"/>
          <w:sz w:val="18"/>
        </w:rPr>
        <w:t>scripts/v13/printables/C1-W3.py</w:t>
      </w:r>
      <w:r>
        <w:t xml:space="preserve"> (YOUNGER_BUILDERS). Visuals: </w:t>
      </w:r>
      <w:r>
        <w:rPr>
          <w:rFonts w:ascii="Consolas" w:hAnsi="Consolas"/>
          <w:color w:val="7A263A"/>
          <w:sz w:val="18"/>
        </w:rPr>
        <w:t>visuals/v13/</w:t>
      </w:r>
      <w:r>
        <w:t xml:space="preserve">. Memory phrase: </w:t>
      </w:r>
      <w:r>
        <w:rPr>
          <w:i/>
        </w:rPr>
        <w:t>I am an eternal soul — conscious, individual, and meant for Kṛṣṇa's service.</w:t>
      </w:r>
    </w:p>
    <w:p>
      <w:r>
        <w:br w:type="page"/>
      </w:r>
    </w:p>
    <w:p>
      <w:pPr>
        <w:pStyle w:val="Heading1"/>
      </w:pPr>
      <w:r>
        <w:t>Older Teacher Run Sheet</w:t>
      </w:r>
    </w:p>
    <w:p>
      <w:pPr>
        <w:pStyle w:val="KUTUMBARights"/>
      </w:pPr>
      <w:r>
        <w:t>Canonical source: 11-weekly-program-library/first-six-months/c1-w3-the-nature-of-the-soul/teacher/OLDER-TEACHER-GUIDE-V13.md  •  SHA-256: 8d2513d07f06015f699a90c231925ddf68b5635cc00755c24fc550458820a5d3</w:t>
      </w:r>
    </w:p>
    <w:p>
      <w:r>
        <w:rPr>
          <w:b/>
        </w:rPr>
        <w:t>Week ID:</w:t>
      </w:r>
      <w:r>
        <w:t xml:space="preserve"> C1-W3 · </w:t>
      </w:r>
      <w:r>
        <w:rPr>
          <w:b/>
        </w:rPr>
        <w:t>Date:</w:t>
      </w:r>
      <w:r>
        <w:t xml:space="preserve"> 2026-09-26 · </w:t>
      </w:r>
      <w:r>
        <w:rPr>
          <w:b/>
        </w:rPr>
        <w:t>Entry:</w:t>
      </w:r>
      <w:r>
        <w:t xml:space="preserve"> V13-WEEK-START-HERE.md\n\n</w:t>
      </w:r>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BG 2.20, map jīva is/is-not (eternal, conscious, individual, minute, related in service — </w:t>
      </w:r>
      <w:r>
        <w:rPr>
          <w:b/>
        </w:rPr>
        <w:t>not</w:t>
      </w:r>
      <w:r>
        <w:t xml:space="preserve"> God Himself), complete a sun-ray diagram, practice a science deferral line, and answer: </w:t>
      </w:r>
      <w:r>
        <w:rPr>
          <w:b/>
        </w:rPr>
        <w:t>If I am a soul, how should I live?</w:t>
      </w:r>
    </w:p>
    <w:p>
      <w:pPr>
        <w:pStyle w:val="Heading2"/>
      </w:pPr>
      <w:r>
        <w:t>Exact memory phrase</w:t>
      </w:r>
    </w:p>
    <w:p>
      <w:pPr>
        <w:pStyle w:val="Quote"/>
      </w:pPr>
      <w:r>
        <w:t>I am an eternal soul — conscious, individual, and meant for Kṛṣṇa's service.</w:t>
      </w:r>
    </w:p>
    <w:p>
      <w:r>
        <w:rPr>
          <w:b/>
        </w:rPr>
        <w:t>Short echo:</w:t>
      </w:r>
      <w:r>
        <w:t xml:space="preserve"> Spark who serves — not the sun.</w:t>
      </w:r>
    </w:p>
    <w:p>
      <w:pPr>
        <w:pStyle w:val="Heading2"/>
      </w:pPr>
      <w:r>
        <w:t>Teacher background</w:t>
      </w:r>
    </w:p>
    <w:p>
      <w:pPr>
        <w:pStyle w:val="ListBullet"/>
      </w:pPr>
      <w:r>
        <w:rPr>
          <w:b/>
        </w:rPr>
        <w:t>KUTUMBA teaching meaning:</w:t>
      </w:r>
      <w:r>
        <w:t xml:space="preserve"> The soul is never born and never dies; unborn, eternal, and everlasting — not destroyed when the body is destroyed. (KUTUMBA teaching meaning — not BBT translation.)</w:t>
      </w:r>
    </w:p>
    <w:p>
      <w:pPr>
        <w:pStyle w:val="ListBullet"/>
      </w:pPr>
      <w:r>
        <w:rPr>
          <w:b/>
        </w:rPr>
        <w:t>Supporting frames:</w:t>
      </w:r>
      <w:r>
        <w:t xml:space="preserve"> BG 15.7 — eternal fragmental parts (qualitative likeness, quantitative difference); BG 2.17 — that which pervades the body is indestructible; ŚB 5.10 Jaḍa Bharata context — bodily labels do not define the soul (gentle paraphrase only).</w:t>
      </w:r>
    </w:p>
    <w:p>
      <w:pPr>
        <w:pStyle w:val="ListBullet"/>
      </w:pPr>
      <w:r>
        <w:rPr>
          <w:b/>
        </w:rPr>
        <w:t>Block:</w:t>
      </w:r>
      <w:r>
        <w:t xml:space="preserve"> “All souls are God / we are the Supreme”; “science disproved the soul”; “body contempt is spiritual.”</w:t>
      </w:r>
    </w:p>
    <w:p>
      <w:pPr>
        <w:pStyle w:val="ListBullet"/>
      </w:pPr>
      <w:r>
        <w:rPr>
          <w:b/>
        </w:rPr>
        <w:t>Science stance:</w:t>
      </w:r>
      <w:r>
        <w:t xml:space="preserve"> </w:t>
      </w:r>
      <w:r>
        <w:rPr>
          <w:b/>
        </w:rPr>
        <w:t>N/A — no empirical claim is needed for this week's doctrinal conclusion</w:t>
      </w:r>
      <w:r>
        <w:t xml:space="preserve"> about ātman. Labs measure bodies/behavior; doctrine rests on śāstra.</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activities/v13-older/</w:t>
      </w:r>
    </w:p>
    <w:p>
      <w:pPr>
        <w:pStyle w:val="ListBullet"/>
      </w:pPr>
      <w:r>
        <w:t>Scenario cards (‘I am God’ boast; anti-science dismissal; hygiene neglect — fictional)</w:t>
      </w:r>
    </w:p>
    <w:p>
      <w:pPr>
        <w:pStyle w:val="ListBullet"/>
      </w:pPr>
      <w:r>
        <w:t>Is/Is-not + sun-ray diagram sheet</w:t>
      </w:r>
    </w:p>
    <w:p>
      <w:pPr>
        <w:pStyle w:val="ListBullet"/>
      </w:pPr>
      <w:r>
        <w:t xml:space="preserve">Pencils; timer; </w:t>
      </w:r>
      <w:r>
        <w:rPr>
          <w:rFonts w:ascii="Consolas" w:hAnsi="Consolas"/>
          <w:color w:val="7A263A"/>
          <w:sz w:val="18"/>
        </w:rPr>
        <w:t>activities/v13-older/ (keys in teacher-only pages)</w:t>
      </w:r>
      <w:r>
        <w:t xml:space="preserve"> (teacher only)</w:t>
      </w:r>
    </w:p>
    <w:p>
      <w:pPr>
        <w:pStyle w:val="ListBullet"/>
      </w:pPr>
      <w:r>
        <w:t>Project contribution half-sheets</w:t>
      </w:r>
    </w:p>
    <w:p>
      <w:pPr>
        <w:pStyle w:val="ListBullet"/>
      </w:pPr>
      <w:r>
        <w:rPr>
          <w:b/>
        </w:rPr>
        <w:t>T</w:t>
      </w:r>
      <w:r>
        <w:t xml:space="preserve"> / </w:t>
      </w:r>
      <w:r>
        <w:rPr>
          <w:b/>
        </w:rPr>
        <w:t>F</w:t>
      </w:r>
      <w:r>
        <w:t xml:space="preserve"> cards for Soul Map game</w:t>
      </w:r>
    </w:p>
    <w:p>
      <w:pPr>
        <w:pStyle w:val="Heading2"/>
      </w:pPr>
      <w:r>
        <w:t>Minute-by-minute plan</w:t>
      </w:r>
    </w:p>
    <w:p>
      <w:pPr>
        <w:pStyle w:val="Heading3"/>
      </w:pPr>
      <w:r>
        <w:t>0–5 min — Settle and hook</w:t>
      </w:r>
    </w:p>
    <w:p>
      <w:pPr>
        <w:ind w:left="288"/>
      </w:pPr>
      <w:r>
        <w:t>1. Welcome; feet on floor.</w:t>
      </w:r>
    </w:p>
    <w:p>
      <w:pPr>
        <w:ind w:left="288"/>
      </w:pPr>
      <w:r>
        <w:t>2. Hook: “If a child proudly says ‘I am God,’ what gentle correction fits — and what would shame look like?” Collect two answers; hold for verse.</w:t>
      </w:r>
    </w:p>
    <w:p>
      <w:pPr>
        <w:ind w:left="288"/>
      </w:pPr>
      <w:r>
        <w:t>3. Essential question: If I am a soul, how should I live?</w:t>
      </w:r>
    </w:p>
    <w:p>
      <w:pPr>
        <w:pStyle w:val="Heading3"/>
      </w:pPr>
      <w:r>
        <w:t>5–14 min — Primary text observation (BG 2.20)</w:t>
      </w:r>
    </w:p>
    <w:p>
      <w:pPr>
        <w:ind w:left="288"/>
      </w:pPr>
      <w:r>
        <w:t>1. Display verse; read IAST together once; Devanāgarī slowly or authorized audio.</w:t>
      </w:r>
    </w:p>
    <w:p>
      <w:pPr>
        <w:ind w:left="288"/>
      </w:pPr>
      <w:r>
        <w:t xml:space="preserve">2. Students underline: </w:t>
      </w:r>
      <w:r>
        <w:rPr>
          <w:b/>
        </w:rPr>
        <w:t>never born / never dies / not destroyed when the body is destroyed</w:t>
      </w:r>
      <w:r>
        <w:t>.</w:t>
      </w:r>
    </w:p>
    <w:p>
      <w:pPr>
        <w:ind w:left="288"/>
      </w:pPr>
      <w:r>
        <w:t>3. Observation prompts (write short answers):</w:t>
      </w:r>
    </w:p>
    <w:p>
      <w:pPr>
        <w:pStyle w:val="ListBullet"/>
      </w:pPr>
      <w:r>
        <w:t>What continues when the body is destroyed?</w:t>
      </w:r>
    </w:p>
    <w:p>
      <w:pPr>
        <w:pStyle w:val="ListBullet"/>
      </w:pPr>
      <w:r>
        <w:t xml:space="preserve">What is </w:t>
      </w:r>
      <w:r>
        <w:rPr>
          <w:b/>
        </w:rPr>
        <w:t>not</w:t>
      </w:r>
      <w:r>
        <w:t xml:space="preserve"> claimed (that jīva = the Supreme)?</w:t>
      </w:r>
    </w:p>
    <w:p>
      <w:pPr>
        <w:pStyle w:val="ListBullet"/>
      </w:pPr>
      <w:r>
        <w:t>What domain does laboratory science measure?</w:t>
      </w:r>
    </w:p>
    <w:p>
      <w:pPr>
        <w:ind w:left="288"/>
      </w:pPr>
      <w:r>
        <w:t>1. Add bridges:</w:t>
      </w:r>
    </w:p>
    <w:p>
      <w:pPr>
        <w:pStyle w:val="ListBullet"/>
      </w:pPr>
      <w:r>
        <w:t>BG 15.7 — fragmental part; spark ≠ sun.</w:t>
      </w:r>
    </w:p>
    <w:p>
      <w:pPr>
        <w:pStyle w:val="ListBullet"/>
      </w:pPr>
      <w:r>
        <w:t>Science deferral line aloud once as a class.</w:t>
      </w:r>
    </w:p>
    <w:p>
      <w:pPr>
        <w:ind w:left="288"/>
      </w:pPr>
      <w:r>
        <w:t>1. Paraphrase only; no invented dialogue; Jaḍa Bharata only if gentle and nonviolent.</w:t>
      </w:r>
    </w:p>
    <w:p>
      <w:pPr>
        <w:pStyle w:val="Heading3"/>
      </w:pPr>
      <w:r>
        <w:t>14–22 min — Worksheet questions</w:t>
      </w:r>
    </w:p>
    <w:p>
      <w:r>
        <w:t>Students complete Section A:</w:t>
      </w:r>
    </w:p>
    <w:p>
      <w:pPr>
        <w:ind w:left="288"/>
      </w:pPr>
      <w:r>
        <w:t>1. Restate teaching meaning in one sentence.</w:t>
      </w:r>
    </w:p>
    <w:p>
      <w:pPr>
        <w:ind w:left="288"/>
      </w:pPr>
      <w:r>
        <w:t>2. Fill: eternal _______________ parts (fragmental).</w:t>
      </w:r>
    </w:p>
    <w:p>
      <w:pPr>
        <w:ind w:left="288"/>
      </w:pPr>
      <w:r>
        <w:t>3. Mark IS / IS NOT for body, Supreme, conscious individual, service.</w:t>
      </w:r>
    </w:p>
    <w:p>
      <w:pPr>
        <w:ind w:left="288"/>
      </w:pPr>
      <w:r>
        <w:t>4. Write a gentle correction for “I am God.”</w:t>
      </w:r>
    </w:p>
    <w:p>
      <w:pPr>
        <w:ind w:left="288"/>
      </w:pPr>
      <w:r>
        <w:t>5. Write science deferral in own words.</w:t>
      </w:r>
    </w:p>
    <w:p>
      <w:pPr>
        <w:ind w:left="288"/>
      </w:pPr>
      <w:r>
        <w:t>6. Name one body-care act as service readiness.</w:t>
      </w:r>
    </w:p>
    <w:p>
      <w:r>
        <w:t>Circulate with answer key for directions, not ranks.</w:t>
      </w:r>
    </w:p>
    <w:p>
      <w:pPr>
        <w:pStyle w:val="Heading3"/>
      </w:pPr>
      <w:r>
        <w:t>22–28 min — Scenario cards (small groups)</w:t>
      </w:r>
    </w:p>
    <w:p>
      <w:r>
        <w:rPr>
          <w:b/>
        </w:rPr>
        <w:t>Card A — Child: ‘I am God.’</w:t>
      </w:r>
      <w:r>
        <w:t xml:space="preserve"> Mistaken: Soul equals the Supreme. </w:t>
      </w:r>
      <w:r>
        <w:rPr>
          <w:b/>
        </w:rPr>
        <w:t>Card B — Adult: ‘Science disproved the soul.’</w:t>
      </w:r>
      <w:r>
        <w:t xml:space="preserve"> Mistaken: Empiricism settled ātman. </w:t>
      </w:r>
      <w:r>
        <w:rPr>
          <w:b/>
        </w:rPr>
        <w:t>Card C — Family neglects hygiene ‘because we are soul.’</w:t>
      </w:r>
      <w:r>
        <w:t xml:space="preserve"> Mistaken: Body contempt is spiritual.</w:t>
      </w:r>
    </w:p>
    <w:p>
      <w:r>
        <w:t>Each group writes mistaken conclusion / principle / compassionate response / better action / what not to say. Share 60 seconds.</w:t>
      </w:r>
    </w:p>
    <w:p>
      <w:pPr>
        <w:pStyle w:val="Heading3"/>
      </w:pPr>
      <w:r>
        <w:t>28–33 min — Puzzle / game: Soul Map True/False</w:t>
      </w:r>
    </w:p>
    <w:p>
      <w:pPr>
        <w:ind w:left="288"/>
      </w:pPr>
      <w:r>
        <w:t>1. Teacher reads statements (examples below).</w:t>
      </w:r>
    </w:p>
    <w:p>
      <w:pPr>
        <w:ind w:left="288"/>
      </w:pPr>
      <w:r>
        <w:t xml:space="preserve">2. Teams hold </w:t>
      </w:r>
      <w:r>
        <w:rPr>
          <w:b/>
        </w:rPr>
        <w:t>T</w:t>
      </w:r>
      <w:r>
        <w:t xml:space="preserve"> or </w:t>
      </w:r>
      <w:r>
        <w:rPr>
          <w:b/>
        </w:rPr>
        <w:t>F</w:t>
      </w:r>
      <w:r>
        <w:t>, then one sentence why.</w:t>
      </w:r>
    </w:p>
    <w:p>
      <w:pPr>
        <w:ind w:left="288"/>
      </w:pPr>
      <w:r>
        <w:t>3. Four to five rounds; respectful energy; no mocking.</w:t>
      </w:r>
    </w:p>
    <w:p>
      <w:r>
        <w:t>Sample statements:</w:t>
      </w:r>
    </w:p>
    <w:p>
      <w:pPr>
        <w:pStyle w:val="ListBullet"/>
      </w:pPr>
      <w:r>
        <w:t>The soul is never born. (T)</w:t>
      </w:r>
    </w:p>
    <w:p>
      <w:pPr>
        <w:pStyle w:val="ListBullet"/>
      </w:pPr>
      <w:r>
        <w:t>The jīva is God Himself. (F)</w:t>
      </w:r>
    </w:p>
    <w:p>
      <w:pPr>
        <w:pStyle w:val="ListBullet"/>
      </w:pPr>
      <w:r>
        <w:t>Labs prove the soul exists. (F)</w:t>
      </w:r>
    </w:p>
    <w:p>
      <w:pPr>
        <w:pStyle w:val="ListBullet"/>
      </w:pPr>
      <w:r>
        <w:t>Caring for the body can support service. (T)</w:t>
      </w:r>
    </w:p>
    <w:p>
      <w:pPr>
        <w:pStyle w:val="ListBullet"/>
      </w:pPr>
      <w:r>
        <w:t>Bodily job labels fully define the person. (F)</w:t>
      </w:r>
    </w:p>
    <w:p>
      <w:pPr>
        <w:pStyle w:val="Heading3"/>
      </w:pPr>
      <w:r>
        <w:t>33–37 min — Diagram task</w:t>
      </w:r>
    </w:p>
    <w:p>
      <w:r>
        <w:t xml:space="preserve">Complete is/is-not table and sun ← ray sketch. Circle </w:t>
      </w:r>
      <w:r>
        <w:rPr>
          <w:b/>
        </w:rPr>
        <w:t>service relationship</w:t>
      </w:r>
      <w:r>
        <w:t>. Write short echo inside. Low-risk examples only.</w:t>
      </w:r>
    </w:p>
    <w:p>
      <w:pPr>
        <w:pStyle w:val="Heading3"/>
      </w:pPr>
      <w:r>
        <w:t>37–40 min — Project contribution + reflection + handoff</w:t>
      </w:r>
    </w:p>
    <w:p>
      <w:pPr>
        <w:ind w:left="288"/>
      </w:pPr>
      <w:r>
        <w:t>1. Project: “Because I am a soul, this week I will live by _______________.”</w:t>
      </w:r>
    </w:p>
    <w:p>
      <w:pPr>
        <w:ind w:left="288"/>
      </w:pPr>
      <w:r>
        <w:t>2. Reflection: How do BG 2.20 and BG 15.7 together block both nihilism and “I am God”?</w:t>
      </w:r>
    </w:p>
    <w:p>
      <w:pPr>
        <w:ind w:left="288"/>
      </w:pPr>
      <w:r>
        <w:t>3. Cleanup; reunification sheets ready.</w:t>
      </w:r>
    </w:p>
    <w:p>
      <w:pPr>
        <w:ind w:left="288"/>
      </w:pPr>
      <w:r>
        <w:t>4. Parent handoff: daily phrase + one care act as service readiness; keep science deferral ready.</w:t>
      </w:r>
    </w:p>
    <w:p>
      <w:pPr>
        <w:pStyle w:val="Heading2"/>
      </w:pPr>
      <w:r>
        <w:t>Extension (if group finishes early)</w:t>
      </w:r>
    </w:p>
    <w:p>
      <w:r>
        <w:t>One gentle Jaḍa Bharata status-label point (ŚB 5.10) — nonviolent, no invented dialogue — connecting bodily labels ≠ soul identity.</w:t>
      </w:r>
    </w:p>
    <w:p>
      <w:pPr>
        <w:pStyle w:val="Heading2"/>
      </w:pPr>
      <w:r>
        <w:t>Answer key pointer</w:t>
      </w:r>
    </w:p>
    <w:p>
      <w:r>
        <w:t xml:space="preserve">Teacher-facing expected answers: </w:t>
      </w:r>
      <w:r>
        <w:rPr>
          <w:rFonts w:ascii="Consolas" w:hAnsi="Consolas"/>
          <w:color w:val="7A263A"/>
          <w:sz w:val="18"/>
        </w:rPr>
        <w:t>activities/v13-older/ (keys in teacher-only pages)</w:t>
      </w:r>
      <w:r>
        <w:t>. Do not distribute during first attempt.</w:t>
      </w:r>
    </w:p>
    <w:p>
      <w:pPr>
        <w:pStyle w:val="Heading2"/>
      </w:pPr>
      <w:r>
        <w:t>Behavior and privacy</w:t>
      </w:r>
    </w:p>
    <w:p>
      <w:pPr>
        <w:pStyle w:val="ListBullet"/>
      </w:pPr>
      <w:r>
        <w:t>Redirect “I am God” boasts without public shame: “Dear spark who serves.”</w:t>
      </w:r>
    </w:p>
    <w:p>
      <w:pPr>
        <w:pStyle w:val="ListBullet"/>
      </w:pPr>
      <w:r>
        <w:t>No ranking; no forced metaphysical debates with visitors.</w:t>
      </w:r>
    </w:p>
    <w:p>
      <w:pPr>
        <w:pStyle w:val="ListBullet"/>
      </w:pPr>
      <w:r>
        <w:t>Snack/water on main schedule only — not track bribes.</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O01–O06</w:t>
            </w:r>
          </w:p>
        </w:tc>
        <w:tc>
          <w:tcPr>
            <w:tcW w:type="dxa" w:w="3312"/>
            <w:tcMar>
              <w:top w:w="100" w:type="dxa"/>
              <w:start w:w="120" w:type="dxa"/>
              <w:bottom w:w="100" w:type="dxa"/>
              <w:end w:w="120" w:type="dxa"/>
            </w:tcMar>
            <w:vAlign w:val="top"/>
          </w:tcPr>
          <w:p>
            <w:r>
              <w:t>Verse observation + attributes grid (+ scenarios/exit)</w:t>
            </w:r>
          </w:p>
        </w:tc>
        <w:tc>
          <w:tcPr>
            <w:tcW w:type="dxa" w:w="3312"/>
            <w:tcMar>
              <w:top w:w="100" w:type="dxa"/>
              <w:start w:w="120" w:type="dxa"/>
              <w:bottom w:w="100" w:type="dxa"/>
              <w:end w:w="120" w:type="dxa"/>
            </w:tcMar>
            <w:vAlign w:val="top"/>
          </w:tcPr>
          <w:p>
            <w:r>
              <w:t>`activities/v13-older/`</w:t>
            </w:r>
          </w:p>
        </w:tc>
      </w:tr>
    </w:tbl>
    <w:p>
      <w:pPr>
        <w:spacing w:after="40"/>
      </w:pPr>
    </w:p>
    <w:p>
      <w:r>
        <w:t xml:space="preserve">Use Word builders in </w:t>
      </w:r>
      <w:r>
        <w:rPr>
          <w:rFonts w:ascii="Consolas" w:hAnsi="Consolas"/>
          <w:color w:val="7A263A"/>
          <w:sz w:val="18"/>
        </w:rPr>
        <w:t>scripts/v13/printables/C1-W3.py</w:t>
      </w:r>
      <w:r>
        <w:t xml:space="preserve"> (OLDER_BUILDERS). Teacher-only keys stay behind TEACHER-ONLY divider pages. Memory phrase: </w:t>
      </w:r>
      <w:r>
        <w:rPr>
          <w:i/>
        </w:rPr>
        <w:t>I am an eternal soul — conscious, individual, and meant for Kṛṣṇa's service.</w:t>
      </w:r>
    </w:p>
    <w:p>
      <w:r>
        <w:br w:type="page"/>
      </w:r>
    </w:p>
    <w:p>
      <w:pPr>
        <w:pStyle w:val="Heading1"/>
      </w:pPr>
      <w:r>
        <w:t>Main Facilitator Speaking Map</w:t>
      </w:r>
    </w:p>
    <w:p>
      <w:pPr>
        <w:pStyle w:val="KUTUMBARights"/>
      </w:pPr>
      <w:r>
        <w:t>Canonical source: 11-weekly-program-library/first-six-months/c1-w3-the-nature-of-the-soul/teacher/MAIN-FACILITATOR-GUIDE-V13.md  •  SHA-256: 6efc676e4be12d1f763f65485ac435f792889fc7d7440f110c062e9570a10591</w:t>
      </w:r>
    </w:p>
    <w:p>
      <w:r>
        <w:rPr>
          <w:b/>
        </w:rPr>
        <w:t>Week:</w:t>
      </w:r>
      <w:r>
        <w:t xml:space="preserve"> C1-W3 — The Nature of the Soul · </w:t>
      </w:r>
      <w:r>
        <w:rPr>
          <w:b/>
        </w:rPr>
        <w:t>Date:</w:t>
      </w:r>
      <w:r>
        <w:t xml:space="preserve"> 2026-09-26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The jīva is eternal, conscious, individual, minute, and related to Kṛṣṇa in service — not God Himself. Primary: </w:t>
      </w:r>
      <w:r>
        <w:rPr>
          <w:b/>
        </w:rPr>
        <w:t>BG 2.20</w:t>
      </w:r>
      <w:r>
        <w:t xml:space="preserve"> (https://vedabase.io/en/library/bg/2/20/). Essential question: If I am a soul, how should I live?</w:t>
      </w:r>
    </w:p>
    <w:p>
      <w:pPr>
        <w:pStyle w:val="Heading2"/>
      </w:pPr>
      <w:r>
        <w:t>Essential question</w:t>
      </w:r>
    </w:p>
    <w:p>
      <w:r>
        <w:t>If I am a soul, how should I live?</w:t>
      </w:r>
    </w:p>
    <w:p>
      <w:pPr>
        <w:pStyle w:val="Heading2"/>
      </w:pPr>
      <w:r>
        <w:t>15-minute night-before prep</w:t>
      </w:r>
    </w:p>
    <w:p>
      <w:pPr>
        <w:ind w:left="288"/>
      </w:pPr>
      <w:r>
        <w:t>1. Open https://vedabase.io/en/library/bg/2/20/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All souls are God / we are the Supreme.</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2.20</w:t>
      </w:r>
    </w:p>
    <w:p>
      <w:pPr>
        <w:pStyle w:val="ListBullet"/>
      </w:pPr>
      <w:r>
        <w:rPr>
          <w:b/>
        </w:rPr>
        <w:t>URL:</w:t>
      </w:r>
      <w:r>
        <w:t xml:space="preserve"> https://vedabase.io/en/library/bg/2/20/</w:t>
      </w:r>
    </w:p>
    <w:p>
      <w:pPr>
        <w:pStyle w:val="ListBullet"/>
      </w:pPr>
      <w:r>
        <w:rPr>
          <w:b/>
        </w:rPr>
        <w:t>Devanāgarī:</w:t>
      </w:r>
      <w:r>
        <w:t xml:space="preserve"> न जायते म्रियते वा कदाचिन्नायं भूत्वा भविता वा न भूयः । अजो नित्यः शाश्वतोऽयं पुराणो न हन्यते हन्यमाने शरीरे ॥ २० ॥</w:t>
      </w:r>
    </w:p>
    <w:p>
      <w:pPr>
        <w:pStyle w:val="ListBullet"/>
      </w:pPr>
      <w:r>
        <w:rPr>
          <w:b/>
        </w:rPr>
        <w:t>IAST:</w:t>
      </w:r>
      <w:r>
        <w:t xml:space="preserve"> na jāyate mriyate vā kadācin nāyaṁ bhūtvā bhavitā vā na bhūyaḥ / ajo nityaḥ śāśvato ’yaṁ purāṇo na hanyate hanyamāne śarīre</w:t>
      </w:r>
    </w:p>
    <w:p>
      <w:pPr>
        <w:pStyle w:val="ListBullet"/>
      </w:pPr>
      <w:r>
        <w:rPr>
          <w:b/>
        </w:rPr>
        <w:t>KUTUMBA teaching meaning:</w:t>
      </w:r>
      <w:r>
        <w:t xml:space="preserve"> The soul is never born and never dies; unborn, eternal, and everlasting — not destroyed when the body is destroyed.</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we go one step deeper than last week. Week 2 said the body changes and the self continues. Week 3 asks what kind of self that is.</w:t>
      </w:r>
    </w:p>
    <w:p>
      <w:r>
        <w:t>Essential question: If I am a soul, how should I live?</w:t>
      </w:r>
    </w:p>
    <w:p>
      <w:r>
        <w:t>Primary: BG 2.20 — https://vedabase.io/en/library/bg/2/20/</w:t>
      </w:r>
    </w:p>
    <w:p>
      <w:r>
        <w:t>Teaching meaning: "The soul is never born and never dies; unborn, eternal, and everlasting — not destroyed when the body is destroyed."</w:t>
      </w:r>
    </w:p>
    <w:p>
      <w:r>
        <w:t>Conclusion: The jīva is eternal, conscious, individual, minute, and related to Kṛṣṇa in service — not God Himself.</w:t>
      </w:r>
    </w:p>
    <w:p>
      <w:r>
        <w:t xml:space="preserve">Please hear the is/is-not map clearly. The jīva is eternal, conscious, and individual. The jīva is a minute fragmental part related to Kṛṣṇa in service (BG 15.7). The jīva is </w:t>
      </w:r>
      <w:r>
        <w:rPr>
          <w:b/>
        </w:rPr>
        <w:t>not</w:t>
      </w:r>
      <w:r>
        <w:t xml:space="preserve"> the temporary body. The jīva is </w:t>
      </w:r>
      <w:r>
        <w:rPr>
          <w:b/>
        </w:rPr>
        <w:t>not</w:t>
      </w:r>
      <w:r>
        <w:t xml:space="preserve"> the Supreme Personality of Godhead.</w:t>
      </w:r>
    </w:p>
    <w:p>
      <w:r>
        <w:t>If a child says "I am God," we smile and correct: "You are a dear spark meant to serve, not the whole sun."</w:t>
      </w:r>
    </w:p>
    <w:p>
      <w:r>
        <w:t>Sun-and-ray, spark-from-fire, house-and-resident — all are pedagogy with limits. Rays are not the sun. Residents still care for the house.</w:t>
      </w:r>
    </w:p>
    <w:p>
      <w:r>
        <w:t>Narrative support: Jaḍa Bharata's teaching context in ŚB 5.10 reminds us bodily status labels do not define the soul (https://vedabase.io/en/library/sb/5/10/). Keep retellings gentle and nonviolent.</w:t>
      </w:r>
    </w:p>
    <w:p>
      <w:r>
        <w:t xml:space="preserve">Science boundary for this week is explicit: </w:t>
      </w:r>
      <w:r>
        <w:rPr>
          <w:b/>
        </w:rPr>
        <w:t>N/A — no empirical claim is used to prove or disprove ātman.</w:t>
      </w:r>
      <w:r>
        <w:t xml:space="preserve"> Laboratory methods measure bodies and behavior. If asked for science proof of the soul, say so out loud and defer doctrine to śāstra.</w:t>
      </w:r>
    </w:p>
    <w:p>
      <w:r>
        <w:t>Case: neglecting hygiene "because we are soul." That is body contempt, not spirituality. Restore care as service readiness.</w:t>
      </w:r>
    </w:p>
    <w:p>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r>
        <w:t>Memory: I am an eternal soul — conscious, individual, and meant for Kṛṣṇa's service.</w:t>
      </w:r>
    </w:p>
    <w:p>
      <w:r>
        <w:t>I am going to teach the analogies slowly, with limits in the same breath, because an analogy without a limit becomes a new false doctrine.</w:t>
      </w:r>
    </w:p>
    <w:p>
      <w:r>
        <w:t xml:space="preserve">First: </w:t>
      </w:r>
      <w:r>
        <w:rPr>
          <w:b/>
        </w:rPr>
        <w:t>Sun and sunray</w:t>
      </w:r>
      <w:r>
        <w:t>. Ray shares light-nature with the sun but is not the sun. Limit: Ray is not the sun — blocks 'I am God.'</w:t>
      </w:r>
    </w:p>
    <w:p>
      <w:r>
        <w:t xml:space="preserve">Second: </w:t>
      </w:r>
      <w:r>
        <w:rPr>
          <w:b/>
        </w:rPr>
        <w:t>Spark from fire</w:t>
      </w:r>
      <w:r>
        <w:t>. Same nature, dependent existence. Limit: Not independent Godhood; dependence remains.</w:t>
      </w:r>
    </w:p>
    <w:p>
      <w:r>
        <w:t xml:space="preserve">Third: </w:t>
      </w:r>
      <w:r>
        <w:rPr>
          <w:b/>
        </w:rPr>
        <w:t>House and resident</w:t>
      </w:r>
      <w:r>
        <w:t>. Resident is not the house; still cares for the house. Limit: Can feel impersonal if overused — keep personhood of the jīva clear.</w:t>
      </w:r>
    </w:p>
    <w:p>
      <w:r>
        <w:t>Hold those as teaching tools, not as replacements for BG 2.20.</w:t>
      </w:r>
    </w:p>
    <w:p>
      <w:r>
        <w:t>Now two sourced examples, paraphrased only.</w:t>
      </w:r>
    </w:p>
    <w:p>
      <w:r>
        <w:t>Example A — Jaḍa Bharata and King Rahūgaṇa (ŚB 5.9–5.10). Bodily labels (carrier, king, appearance) do not define the soul. Classroom retelling must be nonviolent and symbolic; no invented dialogue. Link: https://vedabase.io/en/library/sb/5/10/</w:t>
      </w:r>
    </w:p>
    <w:p>
      <w:r>
        <w:t>Example B — Fragmental part teaching (BG 15.7). Supports individuality + relationship to Kṛṣṇa without claiming Supreme identity. Link: https://vedabase.io/en/library/bg/15/7/</w:t>
      </w:r>
    </w:p>
    <w:p>
      <w:r>
        <w:t>Next I will walk all three household cases out loud so you can copy the pattern at home. Please listen for seven fields every time: situation, mistaken conclusion, principle, source, compassionate response, action, and what not to say.</w:t>
      </w:r>
    </w:p>
    <w:p>
      <w:r>
        <w:t>Case 1. Situation: A child proudly says, 'I am God.' Mistaken conclusion: Soul equals the Supreme. Principle and source: BG 15.7 — eternal fragmental part; BG 2.20 — eternal individual self. (https://vedabase.io/en/library/bg/15/7/) Compassionate response: Smile; correct gently: we are tiny parts meant to serve, not the whole. Family action: Practice the sentence: 'I am a soul who serves Kṛṣṇa.' What not to say: You're blasphemous. Shame the child publicly.</w:t>
      </w:r>
    </w:p>
    <w:p>
      <w:r>
        <w:t>Case 2. Situation: An adult dismisses soul talk as anti-science. Mistaken conclusion: Science has disproved the soul. Principle and source: Different domains: empiricism measures bodies/behavior; śāstra teaches ātman. (Program science boundary + BG 2.20) Compassionate response: Agree that labs measure physical processes. Clarify we are not claiming a lab proof of ātman tonight. Family action: Offer the deferral line; invite reading the verse URL later. What not to say: Scientists are demons. Faith means never asking questions.</w:t>
      </w:r>
    </w:p>
    <w:p>
      <w:r>
        <w:t>Case 3. Situation: A family neglects sleep and hygiene 'because we are soul.' Mistaken conclusion: Body contempt is spiritual. Principle and source: Care without identity confusion — resident cares for house. (Pedagogy limit of house analogy + prior W2 care theme) Compassionate response: Restore basic care as service readiness, not as identity. Family action: Pick one body-care act (sleep time / water / bathing) as service this week. What not to say: The body is illusion so ignore doctors. Only weak people rest.</w:t>
      </w:r>
    </w:p>
    <w:p>
      <w:r>
        <w:t>I will now ask the room three discovery questions. You may answer in a whisper to a partner:</w:t>
      </w:r>
    </w:p>
    <w:p>
      <w:pPr>
        <w:pStyle w:val="ListBullet"/>
      </w:pPr>
      <w:r>
        <w:t>What does 'eternal' mean in kid words?</w:t>
      </w:r>
    </w:p>
    <w:p>
      <w:pPr>
        <w:pStyle w:val="ListBullet"/>
      </w:pPr>
      <w:r>
        <w:t>Where do people confuse 'soul' with 'I am God'?</w:t>
      </w:r>
    </w:p>
    <w:p>
      <w:pPr>
        <w:pStyle w:val="ListBullet"/>
      </w:pPr>
      <w:r>
        <w:t>What is one way a soul shows service at home?</w:t>
      </w:r>
    </w:p>
    <w:p>
      <w:r>
        <w:t>Understanding check — please be ready to say in one sentence: The jīva is eternal, conscious, individual, minute, and related to Kṛṣṇa in service — not God Himself.. Name the primary: BG 2.20. Name what we are not teaching tonight: ranking, speculation, and the misconception “All souls are God / we are the Supreme.”.</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“I am an eternal soul — conscious, individual, and meant for Kṛṣṇa's service..” Then one family member paraphrases BG 2.20 in a single sentence. Then one gratitude or service act — thanking someone, offering water, putting shoes away as kindness, or a short prayer. If the house is chaotic, keep only the memory line and one kind action. That still honors tonight’s conclusion: The jīva is eternal, conscious, individual, minute, and related to Kṛṣṇa in service — not God Himself.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we God?” — answer: No. We are eternal fragmental parts meant for service (BG 15.7).</w:t>
      </w:r>
    </w:p>
    <w:p>
      <w:r>
        <w:t>If someone asks, “Can science prove the soul?” — answer: N/A as proof. Empiricism does not establish ātman; we teach from śāstra.</w:t>
      </w:r>
    </w:p>
    <w:p>
      <w:r>
        <w:t>If someone asks, “Is the soul created at birth?” — answer: BG 2.20 teaches the soul is never born and never dies — paraphrase carefully; avoid speculative cosmology debates.</w:t>
      </w:r>
    </w:p>
    <w:p>
      <w:r>
        <w:t>If someone asks, “Do animals have souls?” — answer: Gauḍīya teaching affirms life in many forms; keep class focused on human family practice tonight without species contempt.</w:t>
      </w:r>
    </w:p>
    <w:p>
      <w:r>
        <w:t xml:space="preserve">If someone asks, “What should I </w:t>
      </w:r>
      <w:r>
        <w:rPr>
          <w:i/>
        </w:rPr>
        <w:t>do</w:t>
      </w:r>
      <w:r>
        <w:t xml:space="preserve"> if I am a soul?” — answer: Live as a servant of Kṛṣṇa: hear, remember, serve, speak respectfully — start with this week's home cue.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If I am a soul, how should I live?</w:t>
      </w:r>
    </w:p>
    <w:p>
      <w:pPr>
        <w:pStyle w:val="ListBullet"/>
      </w:pPr>
      <w:r>
        <w:t>Conclusion: The jīva is eternal, conscious, individual, minute, and related to Kṛṣṇa in service — not God Himself.</w:t>
      </w:r>
    </w:p>
    <w:p>
      <w:pPr>
        <w:pStyle w:val="ListBullet"/>
      </w:pPr>
      <w:r>
        <w:t>Memory line: I am an eternal soul — conscious, individual, and meant for Kṛṣṇa's service.</w:t>
      </w:r>
    </w:p>
    <w:p>
      <w:pPr>
        <w:pStyle w:val="ListBullet"/>
      </w:pPr>
      <w:r>
        <w:t>Misconception to block: All souls are God / we are the Supreme.</w:t>
      </w:r>
    </w:p>
    <w:p>
      <w:pPr>
        <w:pStyle w:val="ListBullet"/>
      </w:pPr>
      <w:r>
        <w:t>Primary: BG 2.20 — https://vedabase.io/en/library/bg/2/20/</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Sun and sunray</w:t>
      </w:r>
    </w:p>
    <w:p>
      <w:pPr>
        <w:pStyle w:val="ListBullet"/>
      </w:pPr>
      <w:r>
        <w:rPr>
          <w:b/>
        </w:rPr>
        <w:t>Teaches:</w:t>
      </w:r>
      <w:r>
        <w:t xml:space="preserve"> Ray shares light-nature with the sun but is not the sun.</w:t>
      </w:r>
    </w:p>
    <w:p>
      <w:pPr>
        <w:pStyle w:val="ListBullet"/>
      </w:pPr>
      <w:r>
        <w:rPr>
          <w:b/>
        </w:rPr>
        <w:t>Limit (say out loud):</w:t>
      </w:r>
      <w:r>
        <w:t xml:space="preserve"> Ray is not the sun — blocks 'I am God.'</w:t>
      </w:r>
    </w:p>
    <w:p>
      <w:pPr>
        <w:pStyle w:val="Heading3"/>
      </w:pPr>
      <w:r>
        <w:t>2. Spark from fire</w:t>
      </w:r>
    </w:p>
    <w:p>
      <w:pPr>
        <w:pStyle w:val="ListBullet"/>
      </w:pPr>
      <w:r>
        <w:rPr>
          <w:b/>
        </w:rPr>
        <w:t>Teaches:</w:t>
      </w:r>
      <w:r>
        <w:t xml:space="preserve"> Same nature, dependent existence.</w:t>
      </w:r>
    </w:p>
    <w:p>
      <w:pPr>
        <w:pStyle w:val="ListBullet"/>
      </w:pPr>
      <w:r>
        <w:rPr>
          <w:b/>
        </w:rPr>
        <w:t>Limit (say out loud):</w:t>
      </w:r>
      <w:r>
        <w:t xml:space="preserve"> Not independent Godhood; dependence remains.</w:t>
      </w:r>
    </w:p>
    <w:p>
      <w:pPr>
        <w:pStyle w:val="Heading3"/>
      </w:pPr>
      <w:r>
        <w:t>3. House and resident</w:t>
      </w:r>
    </w:p>
    <w:p>
      <w:pPr>
        <w:pStyle w:val="ListBullet"/>
      </w:pPr>
      <w:r>
        <w:rPr>
          <w:b/>
        </w:rPr>
        <w:t>Teaches:</w:t>
      </w:r>
      <w:r>
        <w:t xml:space="preserve"> Resident is not the house; still cares for the house.</w:t>
      </w:r>
    </w:p>
    <w:p>
      <w:pPr>
        <w:pStyle w:val="ListBullet"/>
      </w:pPr>
      <w:r>
        <w:rPr>
          <w:b/>
        </w:rPr>
        <w:t>Limit (say out loud):</w:t>
      </w:r>
      <w:r>
        <w:t xml:space="preserve"> Can feel impersonal if overused — keep personhood of the jīva clear.</w:t>
      </w:r>
    </w:p>
    <w:p>
      <w:pPr>
        <w:pStyle w:val="Heading2"/>
      </w:pPr>
      <w:r>
        <w:t>Scriptural and devotional examples (inline paraphrase)</w:t>
      </w:r>
    </w:p>
    <w:p>
      <w:pPr>
        <w:pStyle w:val="Heading3"/>
      </w:pPr>
      <w:r>
        <w:t>1. Jaḍa Bharata and King Rahūgaṇa</w:t>
      </w:r>
    </w:p>
    <w:p>
      <w:pPr>
        <w:pStyle w:val="ListBullet"/>
      </w:pPr>
      <w:r>
        <w:rPr>
          <w:b/>
        </w:rPr>
        <w:t>Provenance:</w:t>
      </w:r>
      <w:r>
        <w:t xml:space="preserve"> ŚB 5.9–5.10</w:t>
      </w:r>
    </w:p>
    <w:p>
      <w:pPr>
        <w:pStyle w:val="ListBullet"/>
      </w:pPr>
      <w:r>
        <w:rPr>
          <w:b/>
        </w:rPr>
        <w:t>URL:</w:t>
      </w:r>
      <w:r>
        <w:t xml:space="preserve"> https://vedabase.io/en/library/sb/5/10/</w:t>
      </w:r>
    </w:p>
    <w:p>
      <w:pPr>
        <w:pStyle w:val="ListBullet"/>
      </w:pPr>
      <w:r>
        <w:rPr>
          <w:b/>
        </w:rPr>
        <w:t>Classroom paraphrase use:</w:t>
      </w:r>
      <w:r>
        <w:t xml:space="preserve"> Bodily labels (carrier, king, appearance) do not define the soul. Classroom retelling must be nonviolent and symbolic; no invented dialogue.</w:t>
      </w:r>
    </w:p>
    <w:p>
      <w:pPr>
        <w:pStyle w:val="Heading3"/>
      </w:pPr>
      <w:r>
        <w:t>2. Fragmental part teaching</w:t>
      </w:r>
    </w:p>
    <w:p>
      <w:pPr>
        <w:pStyle w:val="ListBullet"/>
      </w:pPr>
      <w:r>
        <w:rPr>
          <w:b/>
        </w:rPr>
        <w:t>Provenance:</w:t>
      </w:r>
      <w:r>
        <w:t xml:space="preserve"> BG 15.7</w:t>
      </w:r>
    </w:p>
    <w:p>
      <w:pPr>
        <w:pStyle w:val="ListBullet"/>
      </w:pPr>
      <w:r>
        <w:rPr>
          <w:b/>
        </w:rPr>
        <w:t>URL:</w:t>
      </w:r>
      <w:r>
        <w:t xml:space="preserve"> https://vedabase.io/en/library/bg/15/7/</w:t>
      </w:r>
    </w:p>
    <w:p>
      <w:pPr>
        <w:pStyle w:val="ListBullet"/>
      </w:pPr>
      <w:r>
        <w:rPr>
          <w:b/>
        </w:rPr>
        <w:t>Classroom paraphrase use:</w:t>
      </w:r>
      <w:r>
        <w:t xml:space="preserve"> Supports individuality + relationship to Kṛṣṇa without claiming Supreme identity.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proudly says, 'I am God.'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Soul equals the Supreme.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15.7 — eternal fragmental part; BG 2.20 — eternal individual self.</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https://vedabase.io/en/library/bg/15/7/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Smile; correct gently: we are tiny parts meant to serve, not the whole.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Practice the sentence: 'I am a soul who serves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blasphemous. Shame the child publicly.</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An adult dismisses soul talk as anti-science.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Science has disproved the soul.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Different domains: empiricism measures bodies/behavior; śāstra teaches ātman.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science boundary + BG 2.20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Agree that labs measure physical processes. Clarify we are not claiming a lab proof of ātman tonight.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Offer the deferral line; invite reading the verse URL later.</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Scientists are demons. Faith means never asking questions.</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neglects sleep and hygiene 'because we are soul.'</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contempt is spiritual.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without identity confusion — resident cares for house.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 limit of house analogy + prior W2 care theme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Restore basic care as service readiness, not as identity.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body-care act (sleep time / water / bathing) as service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 body is illusion so ignore doctors. Only weak people rest.</w:t>
            </w:r>
          </w:p>
        </w:tc>
      </w:tr>
    </w:tbl>
    <w:p>
      <w:pPr>
        <w:spacing w:after="40"/>
      </w:pPr>
    </w:p>
    <w:p>
      <w:pPr>
        <w:pStyle w:val="Heading2"/>
      </w:pPr>
      <w:r>
        <w:t>Discovery questions</w:t>
      </w:r>
    </w:p>
    <w:p>
      <w:pPr>
        <w:ind w:left="288"/>
      </w:pPr>
      <w:r>
        <w:t>1. What does 'eternal' mean in kid words?</w:t>
      </w:r>
    </w:p>
    <w:p>
      <w:pPr>
        <w:ind w:left="288"/>
      </w:pPr>
      <w:r>
        <w:t>2. Where do people confuse 'soul' with 'I am God'?</w:t>
      </w:r>
    </w:p>
    <w:p>
      <w:pPr>
        <w:ind w:left="288"/>
      </w:pPr>
      <w:r>
        <w:t>3. What is one way a soul shows service at home?</w:t>
      </w:r>
    </w:p>
    <w:p>
      <w:pPr>
        <w:pStyle w:val="Heading2"/>
      </w:pPr>
      <w:r>
        <w:t>Understanding questions</w:t>
      </w:r>
    </w:p>
    <w:p>
      <w:pPr>
        <w:ind w:left="288"/>
      </w:pPr>
      <w:r>
        <w:t>1. List three truths about the jīva from today's teaching.</w:t>
      </w:r>
    </w:p>
    <w:p>
      <w:pPr>
        <w:ind w:left="288"/>
      </w:pPr>
      <w:r>
        <w:t xml:space="preserve">2. Name what the jīva is </w:t>
      </w:r>
      <w:r>
        <w:rPr>
          <w:i/>
        </w:rPr>
        <w:t>not</w:t>
      </w:r>
      <w:r>
        <w:t>.</w:t>
      </w:r>
    </w:p>
    <w:p>
      <w:pPr>
        <w:ind w:left="288"/>
      </w:pPr>
      <w:r>
        <w:t>3. Cite BG 2.20's teaching meaning in your own words.</w:t>
      </w:r>
    </w:p>
    <w:p>
      <w:pPr>
        <w:pStyle w:val="Heading2"/>
      </w:pPr>
      <w:r>
        <w:t>Application questions</w:t>
      </w:r>
    </w:p>
    <w:p>
      <w:pPr>
        <w:ind w:left="288"/>
      </w:pPr>
      <w:r>
        <w:t>1. What offering or service act will we do this week?</w:t>
      </w:r>
    </w:p>
    <w:p>
      <w:pPr>
        <w:ind w:left="288"/>
      </w:pPr>
      <w:r>
        <w:t>2. How will we correct 'I am God' language at home?</w:t>
      </w:r>
    </w:p>
    <w:p>
      <w:pPr>
        <w:ind w:left="288"/>
      </w:pPr>
      <w:r>
        <w:t>3. What body-care act will we keep as service?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we God?</w:t>
            </w:r>
          </w:p>
        </w:tc>
        <w:tc>
          <w:tcPr>
            <w:tcW w:type="dxa" w:w="4968"/>
            <w:tcMar>
              <w:top w:w="100" w:type="dxa"/>
              <w:start w:w="120" w:type="dxa"/>
              <w:bottom w:w="100" w:type="dxa"/>
              <w:end w:w="120" w:type="dxa"/>
            </w:tcMar>
            <w:vAlign w:val="top"/>
          </w:tcPr>
          <w:p>
            <w:r>
              <w:t>No. We are eternal fragmental parts meant for service (BG 15.7).</w:t>
            </w:r>
          </w:p>
        </w:tc>
      </w:tr>
      <w:tr>
        <w:tc>
          <w:tcPr>
            <w:tcW w:type="dxa" w:w="4968"/>
            <w:tcMar>
              <w:top w:w="100" w:type="dxa"/>
              <w:start w:w="120" w:type="dxa"/>
              <w:bottom w:w="100" w:type="dxa"/>
              <w:end w:w="120" w:type="dxa"/>
            </w:tcMar>
            <w:shd w:fill="FFF8E8"/>
            <w:vAlign w:val="top"/>
          </w:tcPr>
          <w:p>
            <w:r>
              <w:t>Can science prove the soul?</w:t>
            </w:r>
          </w:p>
        </w:tc>
        <w:tc>
          <w:tcPr>
            <w:tcW w:type="dxa" w:w="4968"/>
            <w:tcMar>
              <w:top w:w="100" w:type="dxa"/>
              <w:start w:w="120" w:type="dxa"/>
              <w:bottom w:w="100" w:type="dxa"/>
              <w:end w:w="120" w:type="dxa"/>
            </w:tcMar>
            <w:shd w:fill="FFF8E8"/>
            <w:vAlign w:val="top"/>
          </w:tcPr>
          <w:p>
            <w:r>
              <w:t>N/A as proof. Empiricism does not establish ātman; we teach from śāstra.</w:t>
            </w:r>
          </w:p>
        </w:tc>
      </w:tr>
      <w:tr>
        <w:tc>
          <w:tcPr>
            <w:tcW w:type="dxa" w:w="4968"/>
            <w:tcMar>
              <w:top w:w="100" w:type="dxa"/>
              <w:start w:w="120" w:type="dxa"/>
              <w:bottom w:w="100" w:type="dxa"/>
              <w:end w:w="120" w:type="dxa"/>
            </w:tcMar>
            <w:vAlign w:val="top"/>
          </w:tcPr>
          <w:p>
            <w:r>
              <w:t>Is the soul created at birth?</w:t>
            </w:r>
          </w:p>
        </w:tc>
        <w:tc>
          <w:tcPr>
            <w:tcW w:type="dxa" w:w="4968"/>
            <w:tcMar>
              <w:top w:w="100" w:type="dxa"/>
              <w:start w:w="120" w:type="dxa"/>
              <w:bottom w:w="100" w:type="dxa"/>
              <w:end w:w="120" w:type="dxa"/>
            </w:tcMar>
            <w:vAlign w:val="top"/>
          </w:tcPr>
          <w:p>
            <w:r>
              <w:t>BG 2.20 teaches the soul is never born and never dies — paraphrase carefully; avoid speculative cosmology debates.</w:t>
            </w:r>
          </w:p>
        </w:tc>
      </w:tr>
      <w:tr>
        <w:tc>
          <w:tcPr>
            <w:tcW w:type="dxa" w:w="4968"/>
            <w:tcMar>
              <w:top w:w="100" w:type="dxa"/>
              <w:start w:w="120" w:type="dxa"/>
              <w:bottom w:w="100" w:type="dxa"/>
              <w:end w:w="120" w:type="dxa"/>
            </w:tcMar>
            <w:shd w:fill="FFF8E8"/>
            <w:vAlign w:val="top"/>
          </w:tcPr>
          <w:p>
            <w:r>
              <w:t>Do animals have souls?</w:t>
            </w:r>
          </w:p>
        </w:tc>
        <w:tc>
          <w:tcPr>
            <w:tcW w:type="dxa" w:w="4968"/>
            <w:tcMar>
              <w:top w:w="100" w:type="dxa"/>
              <w:start w:w="120" w:type="dxa"/>
              <w:bottom w:w="100" w:type="dxa"/>
              <w:end w:w="120" w:type="dxa"/>
            </w:tcMar>
            <w:shd w:fill="FFF8E8"/>
            <w:vAlign w:val="top"/>
          </w:tcPr>
          <w:p>
            <w:r>
              <w:t>Gauḍīya teaching affirms life in many forms; keep class focused on human family practice tonight without species contempt.</w:t>
            </w:r>
          </w:p>
        </w:tc>
      </w:tr>
      <w:tr>
        <w:tc>
          <w:tcPr>
            <w:tcW w:type="dxa" w:w="4968"/>
            <w:tcMar>
              <w:top w:w="100" w:type="dxa"/>
              <w:start w:w="120" w:type="dxa"/>
              <w:bottom w:w="100" w:type="dxa"/>
              <w:end w:w="120" w:type="dxa"/>
            </w:tcMar>
            <w:vAlign w:val="top"/>
          </w:tcPr>
          <w:p>
            <w:r>
              <w:t>What should I *do* if I am a soul?</w:t>
            </w:r>
          </w:p>
        </w:tc>
        <w:tc>
          <w:tcPr>
            <w:tcW w:type="dxa" w:w="4968"/>
            <w:tcMar>
              <w:top w:w="100" w:type="dxa"/>
              <w:start w:w="120" w:type="dxa"/>
              <w:bottom w:w="100" w:type="dxa"/>
              <w:end w:w="120" w:type="dxa"/>
            </w:tcMar>
            <w:vAlign w:val="top"/>
          </w:tcPr>
          <w:p>
            <w:r>
              <w:t>Live as a servant of Kṛṣṇa: hear, remember, serve, speak respectfully — start with this week's home cue.</w:t>
            </w:r>
          </w:p>
        </w:tc>
      </w:tr>
    </w:tbl>
    <w:p>
      <w:pPr>
        <w:spacing w:after="40"/>
      </w:pPr>
    </w:p>
    <w:p>
      <w:pPr>
        <w:pStyle w:val="Heading2"/>
      </w:pPr>
      <w:r>
        <w:t>Misconceptions to block</w:t>
      </w:r>
    </w:p>
    <w:p>
      <w:pPr>
        <w:pStyle w:val="ListBullet"/>
      </w:pPr>
      <w:r>
        <w:t>All souls are God / we are the Supreme.</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2.20 and tonight's conclusion. Store artifacts for Week 6. Non-competitive.</w:t>
      </w:r>
    </w:p>
    <w:p>
      <w:pPr>
        <w:pStyle w:val="Heading2"/>
      </w:pPr>
      <w:r>
        <w:t>Home practice (5–15 minutes)</w:t>
      </w:r>
    </w:p>
    <w:p>
      <w:pPr>
        <w:ind w:left="288"/>
      </w:pPr>
      <w:r>
        <w:t xml:space="preserve">1. Say the memory line once: </w:t>
      </w:r>
      <w:r>
        <w:rPr>
          <w:i/>
        </w:rPr>
        <w:t>I am an eternal soul — conscious, individual, and meant for Kṛṣṇa's service.</w:t>
      </w:r>
    </w:p>
    <w:p>
      <w:pPr>
        <w:ind w:left="288"/>
      </w:pPr>
      <w:r>
        <w:t>2. Paraphrase BG 2.20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C1-W4 — Why Human Life Is Rare and Valuable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