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C1-W4 — Parent Track</w:t>
      </w:r>
    </w:p>
    <w:p>
      <w:pPr>
        <w:pStyle w:val="Subtitle"/>
        <w:jc w:val="center"/>
      </w:pPr>
      <w:r>
        <w:t>Facilitator guide and parent printables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C1-W4 • Why Human Life Is Rare and Valuable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ŚB 11.9.29</w:t>
      </w:r>
    </w:p>
    <w:p>
      <w:r>
        <w:t>Source URL: https://vedabase.io/en/library/sb/11/9/29/</w:t>
      </w:r>
    </w:p>
    <w:p>
      <w:r>
        <w:br w:type="page"/>
      </w:r>
    </w:p>
    <w:p>
      <w:pPr>
        <w:pStyle w:val="Heading1"/>
      </w:pPr>
      <w:r>
        <w:t>Parent Facilitator Run Sheet</w:t>
      </w:r>
    </w:p>
    <w:p>
      <w:pPr>
        <w:pStyle w:val="KUTUMBARights"/>
      </w:pPr>
      <w:r>
        <w:t>Canonical source: 11-weekly-program-library/first-six-months/c1-w4-why-human-life-is-rare-and-valuable/teacher/PARENT-GUIDE-V13.md  •  SHA-256: 681b66dad2576f62242751b3d7997fb7acba2a233cd96c212b1b4e8899762c49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Week:</w:t>
      </w:r>
      <w:r>
        <w:t xml:space="preserve"> Why Human Life Is Rare and Valuable · </w:t>
      </w:r>
      <w:r>
        <w:rPr>
          <w:b/>
        </w:rPr>
        <w:t>Date:</w:t>
      </w:r>
      <w:r>
        <w:t xml:space="preserve"> 2026-10-03 </w:t>
      </w:r>
      <w:r>
        <w:rPr>
          <w:b/>
        </w:rPr>
        <w:t>Track window:</w:t>
      </w:r>
      <w:r>
        <w:t xml:space="preserve"> Saturday </w:t>
      </w:r>
      <w:r>
        <w:rPr>
          <w:b/>
        </w:rPr>
        <w:t>2:30–3:10</w:t>
      </w:r>
      <w:r>
        <w:t xml:space="preserve"> </w:t>
      </w:r>
      <w:r>
        <w:rPr>
          <w:b/>
        </w:rPr>
        <w:t>Reunite:</w:t>
      </w:r>
      <w:r>
        <w:t xml:space="preserve"> </w:t>
      </w:r>
      <w:r>
        <w:rPr>
          <w:b/>
        </w:rPr>
        <w:t>3:10</w:t>
      </w:r>
      <w:r>
        <w:t xml:space="preserve"> </w:t>
      </w:r>
      <w:r>
        <w:rPr>
          <w:b/>
        </w:rPr>
        <w:t>Primary:</w:t>
      </w:r>
      <w:r>
        <w:t xml:space="preserve"> ŚB 11.9.29 — https://vedabase.io/en/library/sb/11/9/29/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Essential question</w:t>
      </w:r>
    </w:p>
    <w:p>
      <w:r>
        <w:t>What deserves protected family time?</w:t>
      </w:r>
    </w:p>
    <w:p>
      <w:pPr>
        <w:pStyle w:val="Heading2"/>
      </w:pPr>
      <w:r>
        <w:t>Materials (print before Saturday)</w:t>
      </w:r>
    </w:p>
    <w:p>
      <w:r>
        <w:t xml:space="preserve">From </w:t>
      </w:r>
      <w:r>
        <w:rPr>
          <w:rFonts w:ascii="Consolas" w:hAnsi="Consolas"/>
          <w:color w:val="7A263A"/>
          <w:sz w:val="18"/>
        </w:rPr>
        <w:t>activities/v13-parent/</w:t>
      </w:r>
      <w:r>
        <w:t>:</w:t>
      </w:r>
    </w:p>
    <w:p>
      <w:pPr>
        <w:pStyle w:val="ListBullet"/>
      </w:pPr>
      <w:r>
        <w:rPr>
          <w:b/>
        </w:rPr>
        <w:t>P01</w:t>
      </w:r>
      <w:r>
        <w:t xml:space="preserve"> Private reflection</w:t>
      </w:r>
    </w:p>
    <w:p>
      <w:pPr>
        <w:pStyle w:val="ListBullet"/>
      </w:pPr>
      <w:r>
        <w:rPr>
          <w:b/>
        </w:rPr>
        <w:t>P02</w:t>
      </w:r>
      <w:r>
        <w:t xml:space="preserve"> Card sort / structured practice</w:t>
      </w:r>
    </w:p>
    <w:p>
      <w:pPr>
        <w:pStyle w:val="ListBullet"/>
      </w:pPr>
      <w:r>
        <w:rPr>
          <w:b/>
        </w:rPr>
        <w:t>P03</w:t>
      </w:r>
      <w:r>
        <w:t xml:space="preserve"> Substantial family case</w:t>
      </w:r>
    </w:p>
    <w:p>
      <w:pPr>
        <w:pStyle w:val="ListBullet"/>
      </w:pPr>
      <w:r>
        <w:rPr>
          <w:b/>
        </w:rPr>
        <w:t>P04</w:t>
      </w:r>
      <w:r>
        <w:t xml:space="preserve"> Household operating application</w:t>
      </w:r>
    </w:p>
    <w:p>
      <w:pPr>
        <w:pStyle w:val="ListBullet"/>
      </w:pPr>
      <w:r>
        <w:rPr>
          <w:b/>
        </w:rPr>
        <w:t>P05</w:t>
      </w:r>
      <w:r>
        <w:t xml:space="preserve"> Private next-step saṅkalpa</w:t>
      </w:r>
    </w:p>
    <w:p>
      <w:r>
        <w:t>Also: pens; quiet writing space; verse layer for ŚB 11.9.29.</w:t>
      </w:r>
    </w:p>
    <w:p>
      <w:pPr>
        <w:pStyle w:val="Heading2"/>
      </w:pPr>
      <w:r>
        <w:t>Locked Saturday context</w:t>
      </w:r>
    </w:p>
    <w:p>
      <w:pPr>
        <w:pStyle w:val="ListBullet"/>
      </w:pPr>
      <w:r>
        <w:t>1:50–2:00 Arrival</w:t>
      </w:r>
    </w:p>
    <w:p>
      <w:pPr>
        <w:pStyle w:val="ListBullet"/>
      </w:pPr>
      <w:r>
        <w:t>2:00–2:10 Opening mantras</w:t>
      </w:r>
    </w:p>
    <w:p>
      <w:pPr>
        <w:pStyle w:val="ListBullet"/>
      </w:pPr>
      <w:r>
        <w:t>2:10–2:30 All-family launch</w:t>
      </w:r>
    </w:p>
    <w:p>
      <w:pPr>
        <w:pStyle w:val="ListBullet"/>
      </w:pPr>
      <w:r>
        <w:rPr>
          <w:b/>
        </w:rPr>
        <w:t>2:30–3:10 This parent track</w:t>
      </w:r>
    </w:p>
    <w:p>
      <w:pPr>
        <w:pStyle w:val="ListBullet"/>
      </w:pPr>
      <w:r>
        <w:t>3:10–3:30 Reunification</w:t>
      </w:r>
    </w:p>
    <w:p>
      <w:pPr>
        <w:pStyle w:val="ListBullet"/>
      </w:pPr>
      <w:r>
        <w:t>3:30–3:40 Snack + water only</w:t>
      </w:r>
    </w:p>
    <w:p>
      <w:pPr>
        <w:pStyle w:val="ListBullet"/>
      </w:pPr>
      <w:r>
        <w:t>3:40–3:55 Saṅkalpa / project / home practice</w:t>
      </w:r>
    </w:p>
    <w:p>
      <w:pPr>
        <w:pStyle w:val="ListBullet"/>
      </w:pPr>
      <w:r>
        <w:t>3:55–4:00 Close</w:t>
      </w:r>
    </w:p>
    <w:p>
      <w:r>
        <w:t>Parents remain onsite. No public sādhana ranking. No forced disclosure. Special: If Mṛgāri is used: CC Madhya 24.229–282 — NOT ŚB.</w:t>
      </w:r>
    </w:p>
    <w:p>
      <w:pPr>
        <w:pStyle w:val="Heading2"/>
      </w:pPr>
      <w:r>
        <w:t>0–5 — Private reflection (P01)</w:t>
      </w:r>
    </w:p>
    <w:p>
      <w:r>
        <w:t xml:space="preserve">Theme: </w:t>
      </w:r>
      <w:r>
        <w:rPr>
          <w:b/>
        </w:rPr>
        <w:t>Family schedule audit</w:t>
      </w:r>
      <w:r>
        <w:t xml:space="preserve"> Private writing ~4 minutes. No forced sharing.</w:t>
      </w:r>
    </w:p>
    <w:p>
      <w:pPr>
        <w:pStyle w:val="Heading2"/>
      </w:pPr>
      <w:r>
        <w:t>5–12 — Primary observation</w:t>
      </w:r>
    </w:p>
    <w:p>
      <w:r>
        <w:rPr>
          <w:b/>
        </w:rPr>
        <w:t>Source:</w:t>
      </w:r>
      <w:r>
        <w:t xml:space="preserve"> https://vedabase.io/en/library/sb/11/9/29/</w:t>
      </w:r>
    </w:p>
    <w:p>
      <w:r>
        <w:rPr>
          <w:b/>
        </w:rPr>
        <w:t>Devanāgarī:</w:t>
      </w:r>
      <w:r>
        <w:t xml:space="preserve"> लब्ध्वा सुदुर्लभमिदं बहुसम्भवान्ते मानुष्यमर्थदमनित्यमपीह धीर: । तूर्णं यतेत न पतेदनुमृत्यु यावन्नि:श्रेयसाय विषय: खलु सर्वत: स्यात् ॥ २९ ॥</w:t>
      </w:r>
    </w:p>
    <w:p>
      <w:r>
        <w:rPr>
          <w:b/>
        </w:rPr>
        <w:t>IAST:</w:t>
      </w:r>
      <w:r>
        <w:t xml:space="preserve"> </w:t>
      </w:r>
      <w:r>
        <w:rPr>
          <w:rFonts w:ascii="Consolas" w:hAnsi="Consolas"/>
          <w:color w:val="7A263A"/>
          <w:sz w:val="18"/>
        </w:rPr>
        <w:t>labdhvā su-durlabham idaṁ bahu-sambhavānte mānuṣyam artha-dam anityam apīha dhīraḥ / tūrṇaṁ yateta na pated anu-mṛtyu yāvan niḥśreyasāya viṣayaḥ khalu sarvataḥ syāt</w:t>
      </w:r>
    </w:p>
    <w:p>
      <w:r>
        <w:rPr>
          <w:b/>
        </w:rPr>
        <w:t>KUTUMBA teaching meaning (not a BBT translation):</w:t>
      </w:r>
      <w:r>
        <w:t xml:space="preserve"> After many births one obtains the rare human form — temporary yet able to give the highest purpose. A sober person should quickly endeavor for the ultimate good while this body lasts.</w:t>
      </w:r>
    </w:p>
    <w:p>
      <w:r>
        <w:t>Adult memory line:</w:t>
      </w:r>
    </w:p>
    <w:p>
      <w:pPr>
        <w:pStyle w:val="Quote"/>
      </w:pPr>
      <w:r>
        <w:t>Human life is a rare chance to ask who I am and serve Kṛṣṇa.</w:t>
      </w:r>
    </w:p>
    <w:p>
      <w:r>
        <w:t>Misconception to block: Use fear or death-pressure to motivate children.</w:t>
      </w:r>
    </w:p>
    <w:p>
      <w:r>
        <w:t>Deferral line:</w:t>
      </w:r>
    </w:p>
    <w:p>
      <w:pPr>
        <w:pStyle w:val="Quote"/>
      </w:pPr>
      <w:r>
        <w:t>I don't want to guess. I will verify that from Śrīla Prabhupāda's books / our source packet and come back to you.</w:t>
      </w:r>
    </w:p>
    <w:p>
      <w:pPr>
        <w:pStyle w:val="Heading2"/>
      </w:pPr>
      <w:r>
        <w:t>12–20 — Structured practice (P02)</w:t>
      </w:r>
    </w:p>
    <w:p>
      <w:r>
        <w:t>Run the week’s parent mechanic: Family schedule audit. Keep tone practical, not competitive.</w:t>
      </w:r>
    </w:p>
    <w:p>
      <w:pPr>
        <w:pStyle w:val="Heading2"/>
      </w:pPr>
      <w:r>
        <w:t>20–30 — Substantial family case (P03)</w:t>
      </w:r>
    </w:p>
    <w:p>
      <w:r>
        <w:t>Walk seven fields: situation · mistaken conclusion · principle · source · compassionate response · practical action · what not to say. Constructed fictional case — not a real family.</w:t>
      </w:r>
    </w:p>
    <w:p>
      <w:pPr>
        <w:pStyle w:val="Heading2"/>
      </w:pPr>
      <w:r>
        <w:t>30–36 — Household operating application (P04)</w:t>
      </w:r>
    </w:p>
    <w:p>
      <w:r>
        <w:t>Write one operating line the household can actually keep this week.</w:t>
      </w:r>
    </w:p>
    <w:p>
      <w:pPr>
        <w:pStyle w:val="Heading2"/>
      </w:pPr>
      <w:r>
        <w:t>36–40 — Private next-step saṅkalpa (P05)</w:t>
      </w:r>
    </w:p>
    <w:p>
      <w:r>
        <w:t>Private. Not for ranking. Minimum version counts.</w:t>
      </w:r>
    </w:p>
    <w:p>
      <w:pPr>
        <w:pStyle w:val="Heading2"/>
      </w:pPr>
      <w:r>
        <w:t>Reunification handoff</w:t>
      </w:r>
    </w:p>
    <w:p>
      <w:r>
        <w:t>Invite one family sentence: “This week we will…” Drawings and whispered parent sentences count.</w:t>
      </w:r>
    </w:p>
    <w:p>
      <w:pPr>
        <w:pStyle w:val="Heading2"/>
      </w:pPr>
      <w:r>
        <w:t>Do not claim</w:t>
      </w:r>
    </w:p>
    <w:p>
      <w:r>
        <w:t>Temple/BBT/human approval; science proving ātman; ranking results; guarantees of advancement.</w:t>
      </w:r>
    </w:p>
    <w:p>
      <w:r>
        <w:br w:type="page"/>
      </w:r>
    </w:p>
    <w:p>
      <w:pPr>
        <w:pStyle w:val="Heading1"/>
      </w:pPr>
      <w:r>
        <w:t>P01 — Private Reflection</w:t>
      </w:r>
    </w:p>
    <w:p>
      <w:pPr>
        <w:jc w:val="center"/>
      </w:pPr>
      <w:r>
        <w:t>Schedule truth — private.</w:t>
      </w:r>
    </w:p>
    <w:p>
      <w:r>
        <w:drawing>
          <wp:inline xmlns:a="http://schemas.openxmlformats.org/drawingml/2006/main" xmlns:pic="http://schemas.openxmlformats.org/drawingml/2006/picture">
            <wp:extent cx="2926080" cy="2006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nt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00645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A263A"/>
          <w:left w:val="single" w:sz="8" w:color="7A263A"/>
          <w:bottom w:val="single" w:sz="8" w:color="7A263A"/>
          <w:right w:val="single" w:sz="8" w:color="7A263A"/>
          <w:insideH w:val="single" w:sz="8" w:color="7A263A"/>
          <w:insideV w:val="single" w:sz="8" w:color="7A263A"/>
        </w:tblBorders>
      </w:tblPr>
      <w:tblGrid>
        <w:gridCol w:w="1944"/>
        <w:gridCol w:w="8136"/>
      </w:tblGrid>
      <w:tr>
        <w:tc>
          <w:tcPr>
            <w:tcW w:type="dxa" w:w="4968"/>
            <w:shd w:fill="7A263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SAFETY &amp; PRIVACY</w:t>
            </w:r>
          </w:p>
        </w:tc>
        <w:tc>
          <w:tcPr>
            <w:tcW w:type="dxa" w:w="4968"/>
            <w:shd w:fill="F4E4E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No forced share.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Where does the only quiet block disappear?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P02 — Schedule Audit Card Sort</w:t>
      </w:r>
    </w:p>
    <w:p>
      <w:pPr>
        <w:jc w:val="center"/>
      </w:pPr>
      <w:r>
        <w:t>PROTECT / DELAY / DROP.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9" w:color="4F7C78"/>
          <w:left w:val="single" w:sz="9" w:color="4F7C78"/>
          <w:bottom w:val="single" w:sz="9" w:color="4F7C78"/>
          <w:right w:val="single" w:sz="9" w:color="4F7C78"/>
          <w:insideH w:val="single" w:sz="9" w:color="4F7C78"/>
          <w:insideV w:val="single" w:sz="9" w:color="4F7C78"/>
        </w:tblBorders>
      </w:tblPr>
      <w:tblGrid>
        <w:gridCol w:w="4968"/>
        <w:gridCol w:w="4968"/>
      </w:tblGrid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1</w:t>
              <w:br/>
            </w:r>
            <w:r>
              <w:rPr>
                <w:sz w:val="26"/>
              </w:rPr>
              <w:t>PROTECT: 10-minute memory + verse paraphrase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2</w:t>
              <w:br/>
            </w:r>
            <w:r>
              <w:rPr>
                <w:sz w:val="26"/>
              </w:rPr>
              <w:t>PROTECT: Family prayer before screens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3</w:t>
              <w:br/>
            </w:r>
            <w:r>
              <w:rPr>
                <w:sz w:val="26"/>
              </w:rPr>
              <w:t>DELAY: Extra scrolling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4</w:t>
              <w:br/>
            </w:r>
            <w:r>
              <w:rPr>
                <w:sz w:val="26"/>
              </w:rPr>
              <w:t>DROP: Third optional show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5</w:t>
              <w:br/>
            </w:r>
            <w:r>
              <w:rPr>
                <w:sz w:val="26"/>
              </w:rPr>
              <w:t>PROTECT: One service chore together</w:t>
            </w:r>
          </w:p>
        </w:tc>
        <w:tc>
          <w:tcPr>
            <w:tcW w:type="dxa" w:w="4752"/>
            <w:vAlign w:val="center"/>
          </w:tcPr>
          <w:p>
            <w:pPr>
              <w:spacing w:before="280" w:after="280"/>
              <w:jc w:val="center"/>
            </w:pPr>
            <w:r>
              <w:rPr>
                <w:b/>
                <w:color w:val="5B1933"/>
              </w:rPr>
              <w:t>CARD 6</w:t>
              <w:br/>
            </w:r>
            <w:r>
              <w:rPr>
                <w:sz w:val="26"/>
              </w:rPr>
              <w:t>DELAY: Non-urgent shopping browse</w:t>
            </w:r>
          </w:p>
        </w:tc>
      </w:tr>
    </w:tbl>
    <w:p>
      <w:pPr>
        <w:jc w:val="center"/>
      </w:pPr>
      <w:r>
        <w:rPr>
          <w:i/>
          <w:color w:val="4F7C78"/>
          <w:sz w:val="22"/>
        </w:rPr>
        <w:t>Cut on the dashed borders. Keep each card intact.</w:t>
      </w:r>
    </w:p>
    <w:p>
      <w:r>
        <w:br w:type="page"/>
      </w:r>
    </w:p>
    <w:p>
      <w:pPr>
        <w:jc w:val="center"/>
      </w:pPr>
      <w:r>
        <w:rPr>
          <w:b/>
          <w:color w:val="5B1933"/>
          <w:sz w:val="60"/>
        </w:rPr>
        <w:t>TEACHER-ONLY</w:t>
      </w:r>
    </w:p>
    <w:p>
      <w:pPr>
        <w:pStyle w:val="Heading1"/>
      </w:pPr>
      <w:r>
        <w:t>P02 Key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Best match / guidance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Protect examples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1, 2, 5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Delay/Drop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3, 4, 6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P03 — Substantial Family Case</w:t>
      </w:r>
    </w:p>
    <w:p>
      <w:pPr>
        <w:jc w:val="center"/>
      </w:pPr>
      <w:r>
        <w:t>Constructed fictional case.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FAMILY APPLICATION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Screens consume the quiet block. A parent threatens with death-fear. Rewrite as invitation.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5B1933"/>
          <w:left w:val="single" w:sz="8" w:color="5B1933"/>
          <w:bottom w:val="single" w:sz="8" w:color="5B1933"/>
          <w:right w:val="single" w:sz="8" w:color="5B1933"/>
          <w:insideH w:val="single" w:sz="8" w:color="5B1933"/>
          <w:insideV w:val="single" w:sz="8" w:color="5B1933"/>
        </w:tblBorders>
      </w:tblPr>
      <w:tblGrid>
        <w:gridCol w:w="1944"/>
        <w:gridCol w:w="8136"/>
      </w:tblGrid>
      <w:tr>
        <w:tc>
          <w:tcPr>
            <w:tcW w:type="dxa" w:w="4968"/>
            <w:shd w:fill="5B19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ŚĀSTRA</w:t>
            </w:r>
          </w:p>
        </w:tc>
        <w:tc>
          <w:tcPr>
            <w:tcW w:type="dxa" w:w="4968"/>
            <w:shd w:fill="F8E8BF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Mṛgāri if mentioned: CC Madhya 24.229–282 — not ŚB.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Mistaken conclusion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Principle from ŚB 11.9.29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Compassionate response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Practical action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What not to say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P04 — Household Operating Application</w:t>
      </w:r>
    </w:p>
    <w:p>
      <w:pPr>
        <w:jc w:val="center"/>
      </w:pPr>
      <w:r>
        <w:t>Must before Optional.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When the evening opens, we will place this Must first: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  <w:tr>
        <w:tc>
          <w:tcPr>
            <w:tcW w:type="dxa" w:w="9936"/>
          </w:tcPr>
          <w:p>
            <w:r>
              <w:rPr>
                <w:b/>
              </w:rPr>
              <w:t>instead of: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P05 — Private Next-Step Saṅkalpa</w:t>
      </w:r>
    </w:p>
    <w:p>
      <w:pPr>
        <w:jc w:val="center"/>
      </w:pPr>
      <w:r>
        <w:t>Private.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5B1933"/>
          <w:left w:val="single" w:sz="8" w:color="5B1933"/>
          <w:bottom w:val="single" w:sz="8" w:color="5B1933"/>
          <w:right w:val="single" w:sz="8" w:color="5B1933"/>
          <w:insideH w:val="single" w:sz="8" w:color="5B1933"/>
          <w:insideV w:val="single" w:sz="8" w:color="5B1933"/>
        </w:tblBorders>
      </w:tblPr>
      <w:tblGrid>
        <w:gridCol w:w="1944"/>
        <w:gridCol w:w="8136"/>
      </w:tblGrid>
      <w:tr>
        <w:tc>
          <w:tcPr>
            <w:tcW w:type="dxa" w:w="4968"/>
            <w:shd w:fill="5B19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HOME PRACTICE</w:t>
            </w:r>
          </w:p>
        </w:tc>
        <w:tc>
          <w:tcPr>
            <w:tcW w:type="dxa" w:w="4968"/>
            <w:shd w:fill="F8E8BF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Protect one inquiry/practice slot this week.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7" w:color="4F7C78"/>
          <w:left w:val="single" w:sz="7" w:color="4F7C78"/>
          <w:bottom w:val="single" w:sz="7" w:color="4F7C78"/>
          <w:right w:val="single" w:sz="7" w:color="4F7C78"/>
          <w:insideH w:val="single" w:sz="7" w:color="4F7C78"/>
          <w:insideV w:val="single" w:sz="7" w:color="4F7C78"/>
        </w:tblBorders>
      </w:tblPr>
      <w:tblGrid>
        <w:gridCol w:w="9936"/>
      </w:tblGrid>
      <w:tr>
        <w:tc>
          <w:tcPr>
            <w:tcW w:type="dxa" w:w="9936"/>
          </w:tcPr>
          <w:p>
            <w:r>
              <w:rPr>
                <w:b/>
              </w:rPr>
              <w:t>My private next step: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  <w:p>
            <w:r>
              <w:t>________________________________________________________________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C1-W4 • V13  |  Parent facilitator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