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8E8"/>
  <w:body>
    <w:p>
      <w:pPr>
        <w:spacing w:before="936"/>
        <w:jc w:val="center"/>
      </w:pPr>
      <w:r>
        <w:rPr>
          <w:rFonts w:ascii="Segoe UI" w:hAnsi="Segoe UI" w:eastAsia="Segoe UI" w:cs="Segoe UI"/>
          <w:b/>
          <w:color w:val="E59B24"/>
          <w:sz w:val="36"/>
        </w:rPr>
        <w:t>KUTUMBA</w:t>
      </w:r>
    </w:p>
    <w:tbl>
      <w:tblPr>
        <w:tblW w:type="auto" w:w="0"/>
        <w:jc w:val="center"/>
        <w:tblLayout w:type="fixed"/>
        <w:tblLook w:firstColumn="1" w:firstRow="1" w:lastColumn="0" w:lastRow="0" w:noHBand="0" w:noVBand="1" w:val="04A0"/>
      </w:tblPr>
      <w:tblGrid>
        <w:gridCol w:w="2880"/>
      </w:tblGrid>
      <w:tr>
        <w:tc>
          <w:tcPr>
            <w:tcW w:type="dxa" w:w="9936"/>
            <w:shd w:fill="5B1933"/>
          </w:tcPr>
          <w:p>
            <w:r/>
          </w:p>
        </w:tc>
      </w:tr>
    </w:tbl>
    <w:p>
      <w:pPr>
        <w:pStyle w:val="Title"/>
        <w:spacing w:before="792"/>
        <w:jc w:val="center"/>
      </w:pPr>
      <w:r>
        <w:t>C1-W4 — Saturday Print Packet</w:t>
      </w:r>
    </w:p>
    <w:p>
      <w:pPr>
        <w:pStyle w:val="Subtitle"/>
        <w:jc w:val="center"/>
      </w:pPr>
      <w:r>
        <w:t>Complete ordered participant and teacher packet</w:t>
      </w:r>
    </w:p>
    <w:p>
      <w:pPr>
        <w:spacing w:before="360"/>
        <w:jc w:val="center"/>
      </w:pPr>
      <w:r>
        <w:rPr>
          <w:rFonts w:ascii="Cambria" w:hAnsi="Cambria" w:eastAsia="Cambria" w:cs="Cambria"/>
          <w:b/>
          <w:color w:val="7A263A"/>
          <w:sz w:val="24"/>
        </w:rPr>
        <w:t>C1-W4 • Why Human Life Is Rare and Valuable</w:t>
      </w:r>
    </w:p>
    <w:tbl>
      <w:tblPr>
        <w:tblW w:type="auto" w:w="0"/>
        <w:jc w:val="center"/>
        <w:tblLayout w:type="fixed"/>
        <w:tblLook w:firstColumn="1" w:firstRow="1" w:lastColumn="0" w:lastRow="0" w:noHBand="0" w:noVBand="1" w:val="04A0"/>
        <w:tblBorders>
          <w:top w:val="single" w:sz="5" w:color="E3CA91"/>
          <w:left w:val="single" w:sz="5" w:color="E3CA91"/>
          <w:bottom w:val="single" w:sz="5" w:color="E3CA91"/>
          <w:right w:val="single" w:sz="5" w:color="E3CA91"/>
          <w:insideH w:val="single" w:sz="5" w:color="E3CA91"/>
          <w:insideV w:val="single" w:sz="5" w:color="E3CA91"/>
        </w:tblBorders>
      </w:tblPr>
      <w:tblGrid>
        <w:gridCol w:w="8352"/>
      </w:tblGrid>
      <w:tr>
        <w:tc>
          <w:tcPr>
            <w:tcW w:type="dxa" w:w="9936"/>
            <w:tcMar>
              <w:top w:w="130" w:type="dxa"/>
              <w:start w:w="180" w:type="dxa"/>
              <w:bottom w:w="130" w:type="dxa"/>
              <w:end w:w="180" w:type="dxa"/>
            </w:tcMar>
            <w:vAlign w:val="center"/>
            <w:shd w:fill="F8E8BF"/>
          </w:tcPr>
          <w:p>
            <w:pPr>
              <w:jc w:val="center"/>
            </w:pPr>
            <w:r>
              <w:rPr>
                <w:b/>
              </w:rPr>
              <w:t>V13  •  Families Growing in Krishna Consciousness</w:t>
              <w:br/>
              <w:t>Program Director: Swapnil Patil</w:t>
            </w:r>
          </w:p>
        </w:tc>
      </w:tr>
      <w:tr>
        <w:tc>
          <w:tcPr>
            <w:tcW w:type="dxa" w:w="9936"/>
            <w:tcMar>
              <w:top w:w="130" w:type="dxa"/>
              <w:start w:w="180" w:type="dxa"/>
              <w:bottom w:w="130" w:type="dxa"/>
              <w:end w:w="180" w:type="dxa"/>
            </w:tcMar>
            <w:vAlign w:val="center"/>
            <w:shd w:fill="E4F0ED"/>
          </w:tcPr>
          <w:p>
            <w:pPr>
              <w:jc w:val="center"/>
            </w:pPr>
            <w:r>
              <w:rPr>
                <w:i/>
                <w:color w:val="5B1933"/>
              </w:rPr>
              <w:t>Internal founding-cohort teaching material — human/temple review EXTERNAL_OPEN</w:t>
            </w:r>
          </w:p>
        </w:tc>
      </w:tr>
    </w:tbl>
    <w:p>
      <w:pPr>
        <w:spacing w:before="1440"/>
        <w:jc w:val="center"/>
      </w:pPr>
      <w:r>
        <w:rPr>
          <w:rFonts w:ascii="Segoe UI" w:hAnsi="Segoe UI" w:eastAsia="Segoe UI" w:cs="Segoe UI"/>
          <w:color w:val="4F7C78"/>
          <w:sz w:val="18"/>
        </w:rPr>
        <w:t>KUTUMBA  |  Families Growing in Krishna Consciousness</w:t>
      </w:r>
    </w:p>
    <w:p>
      <w:r>
        <w:br w:type="page"/>
      </w:r>
    </w:p>
    <w:p>
      <w:pPr>
        <w:pStyle w:val="Heading1"/>
      </w:pPr>
      <w:r>
        <w:t>Quick Schedule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Time</w:t>
            </w:r>
          </w:p>
        </w:tc>
        <w:tc>
          <w:tcPr>
            <w:tcW w:type="dxa" w:w="4968"/>
            <w:shd w:fill="5B1933"/>
            <w:tcMar>
              <w:top w:w="100" w:type="dxa"/>
              <w:start w:w="120" w:type="dxa"/>
              <w:bottom w:w="100" w:type="dxa"/>
              <w:end w:w="120" w:type="dxa"/>
            </w:tcMar>
          </w:tcPr>
          <w:p>
            <w:r>
              <w:rPr>
                <w:b/>
                <w:color w:val="FFFFFF"/>
              </w:rPr>
              <w:t>Block</w:t>
            </w:r>
          </w:p>
        </w:tc>
      </w:tr>
      <w:tr>
        <w:tc>
          <w:tcPr>
            <w:tcW w:type="dxa" w:w="4968"/>
            <w:tcMar>
              <w:top w:w="100" w:type="dxa"/>
              <w:start w:w="120" w:type="dxa"/>
              <w:bottom w:w="100" w:type="dxa"/>
              <w:end w:w="120" w:type="dxa"/>
            </w:tcMar>
            <w:vAlign w:val="top"/>
          </w:tcPr>
          <w:p>
            <w:r>
              <w:t>1:50–2:00</w:t>
            </w:r>
          </w:p>
        </w:tc>
        <w:tc>
          <w:tcPr>
            <w:tcW w:type="dxa" w:w="4968"/>
            <w:tcMar>
              <w:top w:w="100" w:type="dxa"/>
              <w:start w:w="120" w:type="dxa"/>
              <w:bottom w:w="100" w:type="dxa"/>
              <w:end w:w="120" w:type="dxa"/>
            </w:tcMar>
            <w:vAlign w:val="top"/>
          </w:tcPr>
          <w:p>
            <w:r>
              <w:t>Arrival</w:t>
            </w:r>
          </w:p>
        </w:tc>
      </w:tr>
      <w:tr>
        <w:tc>
          <w:tcPr>
            <w:tcW w:type="dxa" w:w="4968"/>
            <w:tcMar>
              <w:top w:w="100" w:type="dxa"/>
              <w:start w:w="120" w:type="dxa"/>
              <w:bottom w:w="100" w:type="dxa"/>
              <w:end w:w="120" w:type="dxa"/>
            </w:tcMar>
            <w:shd w:fill="FFF8E8"/>
            <w:vAlign w:val="top"/>
          </w:tcPr>
          <w:p>
            <w:r>
              <w:t>2:00–2:10</w:t>
            </w:r>
          </w:p>
        </w:tc>
        <w:tc>
          <w:tcPr>
            <w:tcW w:type="dxa" w:w="4968"/>
            <w:tcMar>
              <w:top w:w="100" w:type="dxa"/>
              <w:start w:w="120" w:type="dxa"/>
              <w:bottom w:w="100" w:type="dxa"/>
              <w:end w:w="120" w:type="dxa"/>
            </w:tcMar>
            <w:shd w:fill="FFF8E8"/>
            <w:vAlign w:val="top"/>
          </w:tcPr>
          <w:p>
            <w:r>
              <w:t>Opening mantras + welcome</w:t>
            </w:r>
          </w:p>
        </w:tc>
      </w:tr>
      <w:tr>
        <w:tc>
          <w:tcPr>
            <w:tcW w:type="dxa" w:w="4968"/>
            <w:tcMar>
              <w:top w:w="100" w:type="dxa"/>
              <w:start w:w="120" w:type="dxa"/>
              <w:bottom w:w="100" w:type="dxa"/>
              <w:end w:w="120" w:type="dxa"/>
            </w:tcMar>
            <w:vAlign w:val="top"/>
          </w:tcPr>
          <w:p>
            <w:r>
              <w:t>2:10–2:30</w:t>
            </w:r>
          </w:p>
        </w:tc>
        <w:tc>
          <w:tcPr>
            <w:tcW w:type="dxa" w:w="4968"/>
            <w:tcMar>
              <w:top w:w="100" w:type="dxa"/>
              <w:start w:w="120" w:type="dxa"/>
              <w:bottom w:w="100" w:type="dxa"/>
              <w:end w:w="120" w:type="dxa"/>
            </w:tcMar>
            <w:vAlign w:val="top"/>
          </w:tcPr>
          <w:p>
            <w:r>
              <w:t>All-family launch/orientation</w:t>
            </w:r>
          </w:p>
        </w:tc>
      </w:tr>
      <w:tr>
        <w:tc>
          <w:tcPr>
            <w:tcW w:type="dxa" w:w="4968"/>
            <w:tcMar>
              <w:top w:w="100" w:type="dxa"/>
              <w:start w:w="120" w:type="dxa"/>
              <w:bottom w:w="100" w:type="dxa"/>
              <w:end w:w="120" w:type="dxa"/>
            </w:tcMar>
            <w:shd w:fill="FFF8E8"/>
            <w:vAlign w:val="top"/>
          </w:tcPr>
          <w:p>
            <w:r>
              <w:t>2:30–3:10</w:t>
            </w:r>
          </w:p>
        </w:tc>
        <w:tc>
          <w:tcPr>
            <w:tcW w:type="dxa" w:w="4968"/>
            <w:tcMar>
              <w:top w:w="100" w:type="dxa"/>
              <w:start w:w="120" w:type="dxa"/>
              <w:bottom w:w="100" w:type="dxa"/>
              <w:end w:w="120" w:type="dxa"/>
            </w:tcMar>
            <w:shd w:fill="FFF8E8"/>
            <w:vAlign w:val="top"/>
          </w:tcPr>
          <w:p>
            <w:r>
              <w:t>Parallel tracks</w:t>
            </w:r>
          </w:p>
        </w:tc>
      </w:tr>
      <w:tr>
        <w:tc>
          <w:tcPr>
            <w:tcW w:type="dxa" w:w="4968"/>
            <w:tcMar>
              <w:top w:w="100" w:type="dxa"/>
              <w:start w:w="120" w:type="dxa"/>
              <w:bottom w:w="100" w:type="dxa"/>
              <w:end w:w="120" w:type="dxa"/>
            </w:tcMar>
            <w:vAlign w:val="top"/>
          </w:tcPr>
          <w:p>
            <w:r>
              <w:t>3:10–3:30</w:t>
            </w:r>
          </w:p>
        </w:tc>
        <w:tc>
          <w:tcPr>
            <w:tcW w:type="dxa" w:w="4968"/>
            <w:tcMar>
              <w:top w:w="100" w:type="dxa"/>
              <w:start w:w="120" w:type="dxa"/>
              <w:bottom w:w="100" w:type="dxa"/>
              <w:end w:w="120" w:type="dxa"/>
            </w:tcMar>
            <w:vAlign w:val="top"/>
          </w:tcPr>
          <w:p>
            <w:r>
              <w:t>Reunification + bhakti laboratory</w:t>
            </w:r>
          </w:p>
        </w:tc>
      </w:tr>
      <w:tr>
        <w:tc>
          <w:tcPr>
            <w:tcW w:type="dxa" w:w="4968"/>
            <w:tcMar>
              <w:top w:w="100" w:type="dxa"/>
              <w:start w:w="120" w:type="dxa"/>
              <w:bottom w:w="100" w:type="dxa"/>
              <w:end w:w="120" w:type="dxa"/>
            </w:tcMar>
            <w:shd w:fill="FFF8E8"/>
            <w:vAlign w:val="top"/>
          </w:tcPr>
          <w:p>
            <w:r>
              <w:t>3:30–3:40</w:t>
            </w:r>
          </w:p>
        </w:tc>
        <w:tc>
          <w:tcPr>
            <w:tcW w:type="dxa" w:w="4968"/>
            <w:tcMar>
              <w:top w:w="100" w:type="dxa"/>
              <w:start w:w="120" w:type="dxa"/>
              <w:bottom w:w="100" w:type="dxa"/>
              <w:end w:w="120" w:type="dxa"/>
            </w:tcMar>
            <w:shd w:fill="FFF8E8"/>
            <w:vAlign w:val="top"/>
          </w:tcPr>
          <w:p>
            <w:r>
              <w:t>Snack + water</w:t>
            </w:r>
          </w:p>
        </w:tc>
      </w:tr>
      <w:tr>
        <w:tc>
          <w:tcPr>
            <w:tcW w:type="dxa" w:w="4968"/>
            <w:tcMar>
              <w:top w:w="100" w:type="dxa"/>
              <w:start w:w="120" w:type="dxa"/>
              <w:bottom w:w="100" w:type="dxa"/>
              <w:end w:w="120" w:type="dxa"/>
            </w:tcMar>
            <w:vAlign w:val="top"/>
          </w:tcPr>
          <w:p>
            <w:r>
              <w:t>3:40–3:55</w:t>
            </w:r>
          </w:p>
        </w:tc>
        <w:tc>
          <w:tcPr>
            <w:tcW w:type="dxa" w:w="4968"/>
            <w:tcMar>
              <w:top w:w="100" w:type="dxa"/>
              <w:start w:w="120" w:type="dxa"/>
              <w:bottom w:w="100" w:type="dxa"/>
              <w:end w:w="120" w:type="dxa"/>
            </w:tcMar>
            <w:vAlign w:val="top"/>
          </w:tcPr>
          <w:p>
            <w:r>
              <w:t>Saṅkalpa + project + home practice</w:t>
            </w:r>
          </w:p>
        </w:tc>
      </w:tr>
      <w:tr>
        <w:tc>
          <w:tcPr>
            <w:tcW w:type="dxa" w:w="4968"/>
            <w:tcMar>
              <w:top w:w="100" w:type="dxa"/>
              <w:start w:w="120" w:type="dxa"/>
              <w:bottom w:w="100" w:type="dxa"/>
              <w:end w:w="120" w:type="dxa"/>
            </w:tcMar>
            <w:shd w:fill="FFF8E8"/>
            <w:vAlign w:val="top"/>
          </w:tcPr>
          <w:p>
            <w:r>
              <w:t>3:55–4:00</w:t>
            </w:r>
          </w:p>
        </w:tc>
        <w:tc>
          <w:tcPr>
            <w:tcW w:type="dxa" w:w="4968"/>
            <w:tcMar>
              <w:top w:w="100" w:type="dxa"/>
              <w:start w:w="120" w:type="dxa"/>
              <w:bottom w:w="100" w:type="dxa"/>
              <w:end w:w="120" w:type="dxa"/>
            </w:tcMar>
            <w:shd w:fill="FFF8E8"/>
            <w:vAlign w:val="top"/>
          </w:tcPr>
          <w:p>
            <w:r>
              <w:t>Close</w:t>
            </w:r>
          </w:p>
        </w:tc>
      </w:tr>
    </w:tbl>
    <w:p>
      <w:pPr>
        <w:spacing w:after="40"/>
      </w:pP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TIME CUE</w:t>
            </w:r>
          </w:p>
        </w:tc>
        <w:tc>
          <w:tcPr>
            <w:tcW w:type="dxa" w:w="4968"/>
            <w:shd w:fill="EFF0F1"/>
            <w:tcMar>
              <w:top w:w="130" w:type="dxa"/>
              <w:start w:w="140" w:type="dxa"/>
              <w:bottom w:w="130" w:type="dxa"/>
              <w:end w:w="140" w:type="dxa"/>
            </w:tcMar>
            <w:vAlign w:val="center"/>
          </w:tcPr>
          <w:p>
            <w:pPr>
              <w:pStyle w:val="KUTUMBACalloutBody"/>
            </w:pPr>
            <w:r>
              <w:t>Track handoff is at 2:30; all groups reunite at 3:10.</w:t>
            </w:r>
          </w:p>
        </w:tc>
      </w:tr>
    </w:tbl>
    <w:p>
      <w:pPr>
        <w:spacing w:after="20"/>
      </w:pPr>
    </w:p>
    <w:p>
      <w:r>
        <w:t>Primary verse: ŚB 11.9.29</w:t>
      </w:r>
    </w:p>
    <w:p>
      <w:r>
        <w:t>Source URL: https://vedabase.io/en/library/sb/11/9/29/</w:t>
      </w:r>
    </w:p>
    <w:p>
      <w:r>
        <w:br w:type="page"/>
      </w:r>
    </w:p>
    <w:p>
      <w:pPr>
        <w:pStyle w:val="Heading1"/>
      </w:pPr>
      <w:r>
        <w:t>Opening Mantras</w:t>
      </w:r>
    </w:p>
    <w:p>
      <w:pPr>
        <w:pStyle w:val="KUTUMBARights"/>
      </w:pPr>
      <w:r>
        <w:t>Canonical source: launch/OPENING-MANTRAS-HANDOUT.md  •  SHA-256: e9487fa3eef1f08c79b8a191932fc70aae9766d2ad3b52a5c47815e3d50e6cb6</w:t>
      </w:r>
    </w:p>
    <w:p>
      <w:r>
        <w:rPr>
          <w:b/>
        </w:rPr>
        <w:t>KUTUMBA · Families Growing in Krishna Consciousness</w:t>
      </w:r>
      <w:r>
        <w:t xml:space="preserve"> </w:t>
      </w:r>
      <w:r>
        <w:rPr>
          <w:b/>
        </w:rPr>
        <w:t>Program Director: Swapnil Patil</w:t>
      </w:r>
    </w:p>
    <w:p>
      <w:pPr>
        <w:pStyle w:val="Heading2"/>
      </w:pPr>
      <w:r>
        <w:t>1. Śrīla Prabhupāda Praṇāma</w:t>
      </w:r>
    </w:p>
    <w:p>
      <w:pPr>
        <w:pStyle w:val="Quote"/>
      </w:pPr>
      <w:r>
        <w:t>nama oṁ viṣṇu-pādāya kṛṣṇa-preṣṭhāya bhū-tale śrīmate bhaktivedānta-svāmin iti nāmine namas te sārasvate deve gaura-vāṇī-pracāriṇe nirviśeṣa-śūnyavādi-pāścātya-deśa-tāriṇe</w:t>
      </w:r>
    </w:p>
    <w:p>
      <w:r>
        <w:rPr>
          <w:b/>
        </w:rPr>
        <w:t>Direct sources (verify chanting sheet locally):</w:t>
      </w:r>
    </w:p>
    <w:p>
      <w:pPr>
        <w:pStyle w:val="ListBullet"/>
      </w:pPr>
      <w:r>
        <w:t>https://vedabase.io/en/library/transcripts/690110in-los-angeles/</w:t>
      </w:r>
    </w:p>
    <w:p>
      <w:pPr>
        <w:pStyle w:val="ListBullet"/>
      </w:pPr>
      <w:r>
        <w:t>https://vedabase.io/en/library/transcripts/690413sb-new-york/</w:t>
      </w:r>
    </w:p>
    <w:p>
      <w:r>
        <w:rPr>
          <w:b/>
        </w:rPr>
        <w:t>KUTUMBA plain meaning:</w:t>
      </w:r>
      <w:r>
        <w:t xml:space="preserve"> We offer respects to Śrīla Prabhupāda, dear to Kṛṣṇa, who carries Lord Caitanya's message.</w:t>
      </w:r>
    </w:p>
    <w:p>
      <w:pPr>
        <w:pStyle w:val="Heading2"/>
      </w:pPr>
      <w:r>
        <w:t>2. Pañca-tattva Mantra</w:t>
      </w:r>
    </w:p>
    <w:p>
      <w:pPr>
        <w:pStyle w:val="Quote"/>
      </w:pPr>
      <w:r>
        <w:t>(jaya) śrī-kṛṣṇa-caitanya prabhu-nityānanda śrī-advaita gadādhara śrīvāsādi-gaura-bhakta-vṛnda</w:t>
      </w:r>
    </w:p>
    <w:p>
      <w:r>
        <w:rPr>
          <w:b/>
        </w:rPr>
        <w:t>Source:</w:t>
      </w:r>
      <w:r>
        <w:t xml:space="preserve"> https://vedabase.io/en/library/cc/adi/7/4/ Also see transcript context: https://vedabase.io/en/library/transcripts/710328bg-bombay/</w:t>
      </w:r>
    </w:p>
    <w:p>
      <w:pPr>
        <w:pStyle w:val="Heading2"/>
      </w:pPr>
      <w:r>
        <w:t>3. Hare Kṛṣṇa Mahā-mantra</w:t>
      </w:r>
    </w:p>
    <w:p>
      <w:pPr>
        <w:pStyle w:val="Quote"/>
      </w:pPr>
      <w:r>
        <w:t>Hare Kṛṣṇa Hare Kṛṣṇa Kṛṣṇa Kṛṣṇa Hare Hare Hare Rāma Hare Rāma Rāma Rāma Hare Hare</w:t>
      </w:r>
    </w:p>
    <w:p>
      <w:r>
        <w:rPr>
          <w:b/>
        </w:rPr>
        <w:t>Direct sources (complete sixteen-word mahā-mantra stated / teaching context):</w:t>
      </w:r>
    </w:p>
    <w:p>
      <w:pPr>
        <w:pStyle w:val="ListBullet"/>
      </w:pPr>
      <w:r>
        <w:t>Lecture on the Mahā-mantra: https://vedabase.io/en/library/transcripts/660909le-new-york/</w:t>
      </w:r>
    </w:p>
    <w:p>
      <w:pPr>
        <w:pStyle w:val="ListBullet"/>
      </w:pPr>
      <w:r>
        <w:t>Śrī Caitanya-caritāmṛta Ādi 7.83 (nature of the mahā-mantra): https://vedabase.io/en/library/cc/adi/7/83/</w:t>
      </w:r>
    </w:p>
    <w:p>
      <w:r>
        <w:t>Invitation only — never forced volume or punishment.</w:t>
      </w: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do not invent extra prayers; temple sheet is exact-text control where required.</w:t>
            </w:r>
          </w:p>
        </w:tc>
      </w:tr>
    </w:tbl>
    <w:p>
      <w:pPr>
        <w:spacing w:after="20"/>
      </w:pPr>
    </w:p>
    <w:p>
      <w:r>
        <w:br w:type="page"/>
      </w:r>
    </w:p>
    <w:p>
      <w:pPr>
        <w:pStyle w:val="Heading1"/>
      </w:pPr>
      <w:r>
        <w:t>Parent Track Run Sheet</w:t>
      </w:r>
    </w:p>
    <w:p>
      <w:pPr>
        <w:pStyle w:val="KUTUMBARights"/>
      </w:pPr>
      <w:r>
        <w:t>Canonical source: 11-weekly-program-library/first-six-months/c1-w4-why-human-life-is-rare-and-valuable/teacher/PARENT-GUIDE-V13.md  •  SHA-256: 681b66dad2576f62242751b3d7997fb7acba2a233cd96c212b1b4e8899762c49</w:t>
      </w:r>
    </w:p>
    <w:p>
      <w:r>
        <w:rPr>
          <w:b/>
        </w:rPr>
        <w:t>KUTUMBA · Families Growing in Krishna Consciousness</w:t>
      </w:r>
      <w:r>
        <w:t xml:space="preserve"> </w:t>
      </w:r>
      <w:r>
        <w:rPr>
          <w:b/>
        </w:rPr>
        <w:t>Program Director: Swapnil Patil</w:t>
      </w:r>
      <w:r>
        <w:t xml:space="preserve"> </w:t>
      </w:r>
      <w:r>
        <w:rPr>
          <w:b/>
        </w:rPr>
        <w:t>Week:</w:t>
      </w:r>
      <w:r>
        <w:t xml:space="preserve"> Why Human Life Is Rare and Valuable · </w:t>
      </w:r>
      <w:r>
        <w:rPr>
          <w:b/>
        </w:rPr>
        <w:t>Date:</w:t>
      </w:r>
      <w:r>
        <w:t xml:space="preserve"> 2026-10-03 </w:t>
      </w:r>
      <w:r>
        <w:rPr>
          <w:b/>
        </w:rPr>
        <w:t>Track window:</w:t>
      </w:r>
      <w:r>
        <w:t xml:space="preserve"> Saturday </w:t>
      </w:r>
      <w:r>
        <w:rPr>
          <w:b/>
        </w:rPr>
        <w:t>2:30–3:10</w:t>
      </w:r>
      <w:r>
        <w:t xml:space="preserve"> </w:t>
      </w:r>
      <w:r>
        <w:rPr>
          <w:b/>
        </w:rPr>
        <w:t>Reunite:</w:t>
      </w:r>
      <w:r>
        <w:t xml:space="preserve"> </w:t>
      </w:r>
      <w:r>
        <w:rPr>
          <w:b/>
        </w:rPr>
        <w:t>3:10</w:t>
      </w:r>
      <w:r>
        <w:t xml:space="preserve"> </w:t>
      </w:r>
      <w:r>
        <w:rPr>
          <w:b/>
        </w:rPr>
        <w:t>Primary:</w:t>
      </w:r>
      <w:r>
        <w:t xml:space="preserve"> ŚB 11.9.29 — https://vedabase.io/en/library/sb/11/9/29/ </w:t>
      </w:r>
      <w:r>
        <w:rPr>
          <w:b/>
        </w:rPr>
        <w:t>Status:</w:t>
      </w:r>
      <w:r>
        <w:t xml:space="preserve"> Internal founding-cohort teaching material — human/temple review EXTERNAL_OPEN</w:t>
      </w:r>
    </w:p>
    <w:p>
      <w:pPr>
        <w:pStyle w:val="Heading2"/>
      </w:pPr>
      <w:r>
        <w:t>Essential question</w:t>
      </w:r>
    </w:p>
    <w:p>
      <w:r>
        <w:t>What deserves protected family time?</w:t>
      </w:r>
    </w:p>
    <w:p>
      <w:pPr>
        <w:pStyle w:val="Heading2"/>
      </w:pPr>
      <w:r>
        <w:t>Materials (print before Saturday)</w:t>
      </w:r>
    </w:p>
    <w:p>
      <w:r>
        <w:t xml:space="preserve">From </w:t>
      </w:r>
      <w:r>
        <w:rPr>
          <w:rFonts w:ascii="Consolas" w:hAnsi="Consolas"/>
          <w:color w:val="7A263A"/>
          <w:sz w:val="18"/>
        </w:rPr>
        <w:t>activities/v13-parent/</w:t>
      </w:r>
      <w:r>
        <w:t>:</w:t>
      </w:r>
    </w:p>
    <w:p>
      <w:pPr>
        <w:pStyle w:val="ListBullet"/>
      </w:pPr>
      <w:r>
        <w:rPr>
          <w:b/>
        </w:rPr>
        <w:t>P01</w:t>
      </w:r>
      <w:r>
        <w:t xml:space="preserve"> Private reflection</w:t>
      </w:r>
    </w:p>
    <w:p>
      <w:pPr>
        <w:pStyle w:val="ListBullet"/>
      </w:pPr>
      <w:r>
        <w:rPr>
          <w:b/>
        </w:rPr>
        <w:t>P02</w:t>
      </w:r>
      <w:r>
        <w:t xml:space="preserve"> Card sort / structured practice</w:t>
      </w:r>
    </w:p>
    <w:p>
      <w:pPr>
        <w:pStyle w:val="ListBullet"/>
      </w:pPr>
      <w:r>
        <w:rPr>
          <w:b/>
        </w:rPr>
        <w:t>P03</w:t>
      </w:r>
      <w:r>
        <w:t xml:space="preserve"> Substantial family case</w:t>
      </w:r>
    </w:p>
    <w:p>
      <w:pPr>
        <w:pStyle w:val="ListBullet"/>
      </w:pPr>
      <w:r>
        <w:rPr>
          <w:b/>
        </w:rPr>
        <w:t>P04</w:t>
      </w:r>
      <w:r>
        <w:t xml:space="preserve"> Household operating application</w:t>
      </w:r>
    </w:p>
    <w:p>
      <w:pPr>
        <w:pStyle w:val="ListBullet"/>
      </w:pPr>
      <w:r>
        <w:rPr>
          <w:b/>
        </w:rPr>
        <w:t>P05</w:t>
      </w:r>
      <w:r>
        <w:t xml:space="preserve"> Private next-step saṅkalpa</w:t>
      </w:r>
    </w:p>
    <w:p>
      <w:r>
        <w:t>Also: pens; quiet writing space; verse layer for ŚB 11.9.29.</w:t>
      </w:r>
    </w:p>
    <w:p>
      <w:pPr>
        <w:pStyle w:val="Heading2"/>
      </w:pPr>
      <w:r>
        <w:t>Locked Saturday context</w:t>
      </w:r>
    </w:p>
    <w:p>
      <w:pPr>
        <w:pStyle w:val="ListBullet"/>
      </w:pPr>
      <w:r>
        <w:t>1:50–2:00 Arrival</w:t>
      </w:r>
    </w:p>
    <w:p>
      <w:pPr>
        <w:pStyle w:val="ListBullet"/>
      </w:pPr>
      <w:r>
        <w:t>2:00–2:10 Opening mantras</w:t>
      </w:r>
    </w:p>
    <w:p>
      <w:pPr>
        <w:pStyle w:val="ListBullet"/>
      </w:pPr>
      <w:r>
        <w:t>2:10–2:30 All-family launch</w:t>
      </w:r>
    </w:p>
    <w:p>
      <w:pPr>
        <w:pStyle w:val="ListBullet"/>
      </w:pPr>
      <w:r>
        <w:rPr>
          <w:b/>
        </w:rPr>
        <w:t>2:30–3:10 This parent track</w:t>
      </w:r>
    </w:p>
    <w:p>
      <w:pPr>
        <w:pStyle w:val="ListBullet"/>
      </w:pPr>
      <w:r>
        <w:t>3:10–3:30 Reunification</w:t>
      </w:r>
    </w:p>
    <w:p>
      <w:pPr>
        <w:pStyle w:val="ListBullet"/>
      </w:pPr>
      <w:r>
        <w:t>3:30–3:40 Snack + water only</w:t>
      </w:r>
    </w:p>
    <w:p>
      <w:pPr>
        <w:pStyle w:val="ListBullet"/>
      </w:pPr>
      <w:r>
        <w:t>3:40–3:55 Saṅkalpa / project / home practice</w:t>
      </w:r>
    </w:p>
    <w:p>
      <w:pPr>
        <w:pStyle w:val="ListBullet"/>
      </w:pPr>
      <w:r>
        <w:t>3:55–4:00 Close</w:t>
      </w:r>
    </w:p>
    <w:p>
      <w:r>
        <w:t>Parents remain onsite. No public sādhana ranking. No forced disclosure. Special: If Mṛgāri is used: CC Madhya 24.229–282 — NOT ŚB.</w:t>
      </w:r>
    </w:p>
    <w:p>
      <w:pPr>
        <w:pStyle w:val="Heading2"/>
      </w:pPr>
      <w:r>
        <w:t>0–5 — Private reflection (P01)</w:t>
      </w:r>
    </w:p>
    <w:p>
      <w:r>
        <w:t xml:space="preserve">Theme: </w:t>
      </w:r>
      <w:r>
        <w:rPr>
          <w:b/>
        </w:rPr>
        <w:t>Family schedule audit</w:t>
      </w:r>
      <w:r>
        <w:t xml:space="preserve"> Private writing ~4 minutes. No forced sharing.</w:t>
      </w:r>
    </w:p>
    <w:p>
      <w:pPr>
        <w:pStyle w:val="Heading2"/>
      </w:pPr>
      <w:r>
        <w:t>5–12 — Primary observation</w:t>
      </w:r>
    </w:p>
    <w:p>
      <w:r>
        <w:rPr>
          <w:b/>
        </w:rPr>
        <w:t>Source:</w:t>
      </w:r>
      <w:r>
        <w:t xml:space="preserve"> https://vedabase.io/en/library/sb/11/9/29/</w:t>
      </w:r>
    </w:p>
    <w:p>
      <w:r>
        <w:rPr>
          <w:b/>
        </w:rPr>
        <w:t>Devanāgarī:</w:t>
      </w:r>
      <w:r>
        <w:t xml:space="preserve"> लब्ध्वा सुदुर्लभमिदं बहुसम्भवान्ते मानुष्यमर्थदमनित्यमपीह धीर: । तूर्णं यतेत न पतेदनुमृत्यु यावन्नि:श्रेयसाय विषय: खलु सर्वत: स्यात् ॥ २९ ॥</w:t>
      </w:r>
    </w:p>
    <w:p>
      <w:r>
        <w:rPr>
          <w:b/>
        </w:rPr>
        <w:t>IAST:</w:t>
      </w:r>
      <w:r>
        <w:t xml:space="preserve"> </w:t>
      </w:r>
      <w:r>
        <w:rPr>
          <w:rFonts w:ascii="Consolas" w:hAnsi="Consolas"/>
          <w:color w:val="7A263A"/>
          <w:sz w:val="18"/>
        </w:rPr>
        <w:t>labdhvā su-durlabham idaṁ bahu-sambhavānte mānuṣyam artha-dam anityam apīha dhīraḥ / tūrṇaṁ yateta na pated anu-mṛtyu yāvan niḥśreyasāya viṣayaḥ khalu sarvataḥ syāt</w:t>
      </w:r>
    </w:p>
    <w:p>
      <w:r>
        <w:rPr>
          <w:b/>
        </w:rPr>
        <w:t>KUTUMBA teaching meaning (not a BBT translation):</w:t>
      </w:r>
      <w:r>
        <w:t xml:space="preserve"> After many births one obtains the rare human form — temporary yet able to give the highest purpose. A sober person should quickly endeavor for the ultimate good while this body lasts.</w:t>
      </w:r>
    </w:p>
    <w:p>
      <w:r>
        <w:t>Adult memory line:</w:t>
      </w:r>
    </w:p>
    <w:p>
      <w:pPr>
        <w:pStyle w:val="Quote"/>
      </w:pPr>
      <w:r>
        <w:t>Human life is a rare chance to ask who I am and serve Kṛṣṇa.</w:t>
      </w:r>
    </w:p>
    <w:p>
      <w:r>
        <w:t>Misconception to block: Use fear or death-pressure to motivate children.</w:t>
      </w:r>
    </w:p>
    <w:p>
      <w:r>
        <w:t>Deferral line:</w:t>
      </w:r>
    </w:p>
    <w:p>
      <w:pPr>
        <w:pStyle w:val="Quote"/>
      </w:pPr>
      <w:r>
        <w:t>I don't want to guess. I will verify that from Śrīla Prabhupāda's books / our source packet and come back to you.</w:t>
      </w:r>
    </w:p>
    <w:p>
      <w:pPr>
        <w:pStyle w:val="Heading2"/>
      </w:pPr>
      <w:r>
        <w:t>12–20 — Structured practice (P02)</w:t>
      </w:r>
    </w:p>
    <w:p>
      <w:r>
        <w:t>Run the week’s parent mechanic: Family schedule audit. Keep tone practical, not competitive.</w:t>
      </w:r>
    </w:p>
    <w:p>
      <w:pPr>
        <w:pStyle w:val="Heading2"/>
      </w:pPr>
      <w:r>
        <w:t>20–30 — Substantial family case (P03)</w:t>
      </w:r>
    </w:p>
    <w:p>
      <w:r>
        <w:t>Walk seven fields: situation · mistaken conclusion · principle · source · compassionate response · practical action · what not to say. Constructed fictional case — not a real family.</w:t>
      </w:r>
    </w:p>
    <w:p>
      <w:pPr>
        <w:pStyle w:val="Heading2"/>
      </w:pPr>
      <w:r>
        <w:t>30–36 — Household operating application (P04)</w:t>
      </w:r>
    </w:p>
    <w:p>
      <w:r>
        <w:t>Write one operating line the household can actually keep this week.</w:t>
      </w:r>
    </w:p>
    <w:p>
      <w:pPr>
        <w:pStyle w:val="Heading2"/>
      </w:pPr>
      <w:r>
        <w:t>36–40 — Private next-step saṅkalpa (P05)</w:t>
      </w:r>
    </w:p>
    <w:p>
      <w:r>
        <w:t>Private. Not for ranking. Minimum version counts.</w:t>
      </w:r>
    </w:p>
    <w:p>
      <w:pPr>
        <w:pStyle w:val="Heading2"/>
      </w:pPr>
      <w:r>
        <w:t>Reunification handoff</w:t>
      </w:r>
    </w:p>
    <w:p>
      <w:r>
        <w:t>Invite one family sentence: “This week we will…” Drawings and whispered parent sentences count.</w:t>
      </w:r>
    </w:p>
    <w:p>
      <w:pPr>
        <w:pStyle w:val="Heading2"/>
      </w:pPr>
      <w:r>
        <w:t>Do not claim</w:t>
      </w:r>
    </w:p>
    <w:p>
      <w:r>
        <w:t>Temple/BBT/human approval; science proving ātman; ranking results; guarantees of advancement.</w:t>
      </w:r>
    </w:p>
    <w:p>
      <w:r>
        <w:br w:type="page"/>
      </w:r>
    </w:p>
    <w:p>
      <w:pPr>
        <w:pStyle w:val="Heading1"/>
      </w:pPr>
      <w:r>
        <w:t>P01 — Private Reflection</w:t>
      </w:r>
    </w:p>
    <w:p>
      <w:pPr>
        <w:jc w:val="center"/>
      </w:pPr>
      <w:r>
        <w:t>Schedule truth — private.</w:t>
      </w:r>
    </w:p>
    <w:p>
      <w:r>
        <w:drawing>
          <wp:inline xmlns:a="http://schemas.openxmlformats.org/drawingml/2006/main" xmlns:pic="http://schemas.openxmlformats.org/drawingml/2006/picture">
            <wp:extent cx="2926080" cy="2006455"/>
            <wp:docPr id="1" name="Picture 1"/>
            <wp:cNvGraphicFramePr>
              <a:graphicFrameLocks noChangeAspect="1"/>
            </wp:cNvGraphicFramePr>
            <a:graphic>
              <a:graphicData uri="http://schemas.openxmlformats.org/drawingml/2006/picture">
                <pic:pic>
                  <pic:nvPicPr>
                    <pic:cNvPr id="0" name="parent-icon.png"/>
                    <pic:cNvPicPr/>
                  </pic:nvPicPr>
                  <pic:blipFill>
                    <a:blip r:embed="rId11"/>
                    <a:stretch>
                      <a:fillRect/>
                    </a:stretch>
                  </pic:blipFill>
                  <pic:spPr>
                    <a:xfrm>
                      <a:off x="0" y="0"/>
                      <a:ext cx="2926080" cy="2006455"/>
                    </a:xfrm>
                    <a:prstGeom prst="rect"/>
                  </pic:spPr>
                </pic:pic>
              </a:graphicData>
            </a:graphic>
          </wp:inline>
        </w:drawing>
      </w: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SAFETY &amp; PRIVACY</w:t>
            </w:r>
          </w:p>
        </w:tc>
        <w:tc>
          <w:tcPr>
            <w:tcW w:type="dxa" w:w="4968"/>
            <w:shd w:fill="F4E4E8"/>
            <w:tcMar>
              <w:top w:w="130" w:type="dxa"/>
              <w:start w:w="140" w:type="dxa"/>
              <w:bottom w:w="130" w:type="dxa"/>
              <w:end w:w="140" w:type="dxa"/>
            </w:tcMar>
            <w:vAlign w:val="center"/>
          </w:tcPr>
          <w:p>
            <w:pPr>
              <w:pStyle w:val="KUTUMBACalloutBody"/>
            </w:pPr>
            <w:r>
              <w:t>No forced share.</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Where does the only quiet block disappear?</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P02 — Schedule Audit Card Sort</w:t>
      </w:r>
    </w:p>
    <w:p>
      <w:pPr>
        <w:jc w:val="center"/>
      </w:pPr>
      <w:r>
        <w:t>PROTECT / DELAY / DROP.</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PROTECT: 10-minute memory + verse paraphrase</w:t>
            </w:r>
          </w:p>
        </w:tc>
        <w:tc>
          <w:tcPr>
            <w:tcW w:type="dxa" w:w="4752"/>
            <w:vAlign w:val="center"/>
          </w:tcPr>
          <w:p>
            <w:pPr>
              <w:spacing w:before="280" w:after="280"/>
              <w:jc w:val="center"/>
            </w:pPr>
            <w:r>
              <w:rPr>
                <w:b/>
                <w:color w:val="5B1933"/>
              </w:rPr>
              <w:t>CARD 2</w:t>
              <w:br/>
            </w:r>
            <w:r>
              <w:rPr>
                <w:sz w:val="26"/>
              </w:rPr>
              <w:t>PROTECT: Family prayer before screens</w:t>
            </w:r>
          </w:p>
        </w:tc>
      </w:tr>
      <w:tr>
        <w:tc>
          <w:tcPr>
            <w:tcW w:type="dxa" w:w="4752"/>
            <w:vAlign w:val="center"/>
          </w:tcPr>
          <w:p>
            <w:pPr>
              <w:spacing w:before="280" w:after="280"/>
              <w:jc w:val="center"/>
            </w:pPr>
            <w:r>
              <w:rPr>
                <w:b/>
                <w:color w:val="5B1933"/>
              </w:rPr>
              <w:t>CARD 3</w:t>
              <w:br/>
            </w:r>
            <w:r>
              <w:rPr>
                <w:sz w:val="26"/>
              </w:rPr>
              <w:t>DELAY: Extra scrolling</w:t>
            </w:r>
          </w:p>
        </w:tc>
        <w:tc>
          <w:tcPr>
            <w:tcW w:type="dxa" w:w="4752"/>
            <w:vAlign w:val="center"/>
          </w:tcPr>
          <w:p>
            <w:pPr>
              <w:spacing w:before="280" w:after="280"/>
              <w:jc w:val="center"/>
            </w:pPr>
            <w:r>
              <w:rPr>
                <w:b/>
                <w:color w:val="5B1933"/>
              </w:rPr>
              <w:t>CARD 4</w:t>
              <w:br/>
            </w:r>
            <w:r>
              <w:rPr>
                <w:sz w:val="26"/>
              </w:rPr>
              <w:t>DROP: Third optional show</w:t>
            </w:r>
          </w:p>
        </w:tc>
      </w:tr>
      <w:tr>
        <w:tc>
          <w:tcPr>
            <w:tcW w:type="dxa" w:w="4752"/>
            <w:vAlign w:val="center"/>
          </w:tcPr>
          <w:p>
            <w:pPr>
              <w:spacing w:before="280" w:after="280"/>
              <w:jc w:val="center"/>
            </w:pPr>
            <w:r>
              <w:rPr>
                <w:b/>
                <w:color w:val="5B1933"/>
              </w:rPr>
              <w:t>CARD 5</w:t>
              <w:br/>
            </w:r>
            <w:r>
              <w:rPr>
                <w:sz w:val="26"/>
              </w:rPr>
              <w:t>PROTECT: One service chore together</w:t>
            </w:r>
          </w:p>
        </w:tc>
        <w:tc>
          <w:tcPr>
            <w:tcW w:type="dxa" w:w="4752"/>
            <w:vAlign w:val="center"/>
          </w:tcPr>
          <w:p>
            <w:pPr>
              <w:spacing w:before="280" w:after="280"/>
              <w:jc w:val="center"/>
            </w:pPr>
            <w:r>
              <w:rPr>
                <w:b/>
                <w:color w:val="5B1933"/>
              </w:rPr>
              <w:t>CARD 6</w:t>
              <w:br/>
            </w:r>
            <w:r>
              <w:rPr>
                <w:sz w:val="26"/>
              </w:rPr>
              <w:t>DELAY: Non-urgent shopping browse</w:t>
            </w:r>
          </w:p>
        </w:tc>
      </w:tr>
    </w:tbl>
    <w:p>
      <w:pPr>
        <w:jc w:val="center"/>
      </w:pPr>
      <w:r>
        <w:rPr>
          <w:i/>
          <w:color w:val="4F7C78"/>
          <w:sz w:val="22"/>
        </w:rPr>
        <w:t>Cut on the dashed borders. Keep each card intact.</w:t>
      </w:r>
    </w:p>
    <w:p>
      <w:r>
        <w:br w:type="page"/>
      </w:r>
    </w:p>
    <w:p>
      <w:pPr>
        <w:jc w:val="center"/>
      </w:pPr>
      <w:r>
        <w:rPr>
          <w:b/>
          <w:color w:val="5B1933"/>
          <w:sz w:val="60"/>
        </w:rPr>
        <w:t>TEACHER-ONLY</w:t>
      </w:r>
    </w:p>
    <w:p>
      <w:pPr>
        <w:pStyle w:val="Heading1"/>
      </w:pPr>
      <w:r>
        <w:t>P02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Protect examples</w:t>
            </w:r>
          </w:p>
        </w:tc>
        <w:tc>
          <w:tcPr>
            <w:tcW w:type="dxa" w:w="4968"/>
            <w:tcMar>
              <w:top w:w="100" w:type="dxa"/>
              <w:start w:w="120" w:type="dxa"/>
              <w:bottom w:w="100" w:type="dxa"/>
              <w:end w:w="120" w:type="dxa"/>
            </w:tcMar>
            <w:vAlign w:val="top"/>
          </w:tcPr>
          <w:p>
            <w:r>
              <w:t>1, 2, 5</w:t>
            </w:r>
          </w:p>
        </w:tc>
      </w:tr>
      <w:tr>
        <w:tc>
          <w:tcPr>
            <w:tcW w:type="dxa" w:w="4968"/>
            <w:tcMar>
              <w:top w:w="100" w:type="dxa"/>
              <w:start w:w="120" w:type="dxa"/>
              <w:bottom w:w="100" w:type="dxa"/>
              <w:end w:w="120" w:type="dxa"/>
            </w:tcMar>
            <w:shd w:fill="FFF8E8"/>
            <w:vAlign w:val="top"/>
          </w:tcPr>
          <w:p>
            <w:r>
              <w:t>Delay/Drop</w:t>
            </w:r>
          </w:p>
        </w:tc>
        <w:tc>
          <w:tcPr>
            <w:tcW w:type="dxa" w:w="4968"/>
            <w:tcMar>
              <w:top w:w="100" w:type="dxa"/>
              <w:start w:w="120" w:type="dxa"/>
              <w:bottom w:w="100" w:type="dxa"/>
              <w:end w:w="120" w:type="dxa"/>
            </w:tcMar>
            <w:shd w:fill="FFF8E8"/>
            <w:vAlign w:val="top"/>
          </w:tcPr>
          <w:p>
            <w:r>
              <w:t>3, 4, 6</w:t>
            </w:r>
          </w:p>
        </w:tc>
      </w:tr>
    </w:tbl>
    <w:p>
      <w:pPr>
        <w:spacing w:after="40"/>
      </w:pPr>
    </w:p>
    <w:p>
      <w:r>
        <w:br w:type="page"/>
      </w:r>
    </w:p>
    <w:p>
      <w:pPr>
        <w:pStyle w:val="Heading1"/>
      </w:pPr>
      <w:r>
        <w:t>P03 — Substantial Family Case</w:t>
      </w:r>
    </w:p>
    <w:p>
      <w:pPr>
        <w:jc w:val="center"/>
      </w:pPr>
      <w:r>
        <w:t>Constructed fictional case.</w:t>
      </w:r>
    </w:p>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FAMILY APPLICATION</w:t>
            </w:r>
          </w:p>
        </w:tc>
        <w:tc>
          <w:tcPr>
            <w:tcW w:type="dxa" w:w="4968"/>
            <w:shd w:fill="E4F0ED"/>
            <w:tcMar>
              <w:top w:w="130" w:type="dxa"/>
              <w:start w:w="140" w:type="dxa"/>
              <w:bottom w:w="130" w:type="dxa"/>
              <w:end w:w="140" w:type="dxa"/>
            </w:tcMar>
            <w:vAlign w:val="center"/>
          </w:tcPr>
          <w:p>
            <w:pPr>
              <w:pStyle w:val="KUTUMBACalloutBody"/>
            </w:pPr>
            <w:r>
              <w:t>Screens consume the quiet block. A parent threatens with death-fear. Rewrite as invitation.</w:t>
            </w:r>
          </w:p>
        </w:tc>
      </w:tr>
    </w:tbl>
    <w:p>
      <w:pPr>
        <w:spacing w:after="20"/>
      </w:pPr>
    </w:p>
    <w:tbl>
      <w:tblPr>
        <w:tblW w:type="auto" w:w="0"/>
        <w:jc w:val="center"/>
        <w:tblLayout w:type="fixed"/>
        <w:tblLook w:firstColumn="1" w:firstRow="1" w:lastColumn="0" w:lastRow="0" w:noHBand="0" w:noVBand="1" w:val="04A0"/>
        <w:tblBorders>
          <w:top w:val="single" w:sz="8" w:color="5B1933"/>
          <w:left w:val="single" w:sz="8" w:color="5B1933"/>
          <w:bottom w:val="single" w:sz="8" w:color="5B1933"/>
          <w:right w:val="single" w:sz="8" w:color="5B1933"/>
          <w:insideH w:val="single" w:sz="8" w:color="5B1933"/>
          <w:insideV w:val="single" w:sz="8" w:color="5B1933"/>
        </w:tblBorders>
      </w:tblPr>
      <w:tblGrid>
        <w:gridCol w:w="1944"/>
        <w:gridCol w:w="8136"/>
      </w:tblGrid>
      <w:tr>
        <w:tc>
          <w:tcPr>
            <w:tcW w:type="dxa" w:w="4968"/>
            <w:shd w:fill="5B1933"/>
            <w:tcMar>
              <w:top w:w="130" w:type="dxa"/>
              <w:start w:w="140" w:type="dxa"/>
              <w:bottom w:w="130" w:type="dxa"/>
              <w:end w:w="140" w:type="dxa"/>
            </w:tcMar>
            <w:vAlign w:val="center"/>
          </w:tcPr>
          <w:p>
            <w:pPr>
              <w:pStyle w:val="KUTUMBACalloutLabel"/>
              <w:jc w:val="center"/>
            </w:pPr>
            <w:r>
              <w:t>ŚĀSTRA</w:t>
            </w:r>
          </w:p>
        </w:tc>
        <w:tc>
          <w:tcPr>
            <w:tcW w:type="dxa" w:w="4968"/>
            <w:shd w:fill="F8E8BF"/>
            <w:tcMar>
              <w:top w:w="130" w:type="dxa"/>
              <w:start w:w="140" w:type="dxa"/>
              <w:bottom w:w="130" w:type="dxa"/>
              <w:end w:w="140" w:type="dxa"/>
            </w:tcMar>
            <w:vAlign w:val="center"/>
          </w:tcPr>
          <w:p>
            <w:pPr>
              <w:pStyle w:val="KUTUMBACalloutBody"/>
            </w:pPr>
            <w:r>
              <w:t>Mṛgāri if mentioned: CC Madhya 24.229–282 — not ŚB.</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Mistaken conclusion</w:t>
            </w:r>
          </w:p>
          <w:p>
            <w:r>
              <w:t>________________________________________________________________</w:t>
            </w:r>
          </w:p>
        </w:tc>
      </w:tr>
      <w:tr>
        <w:tc>
          <w:tcPr>
            <w:tcW w:type="dxa" w:w="9936"/>
          </w:tcPr>
          <w:p>
            <w:r>
              <w:rPr>
                <w:b/>
              </w:rPr>
              <w:t>Principle from ŚB 11.9.29</w:t>
            </w:r>
          </w:p>
          <w:p>
            <w:r>
              <w:t>________________________________________________________________</w:t>
            </w:r>
          </w:p>
        </w:tc>
      </w:tr>
      <w:tr>
        <w:tc>
          <w:tcPr>
            <w:tcW w:type="dxa" w:w="9936"/>
          </w:tcPr>
          <w:p>
            <w:r>
              <w:rPr>
                <w:b/>
              </w:rPr>
              <w:t>Compassionate response</w:t>
            </w:r>
          </w:p>
          <w:p>
            <w:r>
              <w:t>________________________________________________________________</w:t>
            </w:r>
          </w:p>
        </w:tc>
      </w:tr>
      <w:tr>
        <w:tc>
          <w:tcPr>
            <w:tcW w:type="dxa" w:w="9936"/>
          </w:tcPr>
          <w:p>
            <w:r>
              <w:rPr>
                <w:b/>
              </w:rPr>
              <w:t>Practical action</w:t>
            </w:r>
          </w:p>
          <w:p>
            <w:r>
              <w:t>________________________________________________________________</w:t>
            </w:r>
          </w:p>
        </w:tc>
      </w:tr>
      <w:tr>
        <w:tc>
          <w:tcPr>
            <w:tcW w:type="dxa" w:w="9936"/>
          </w:tcPr>
          <w:p>
            <w:r>
              <w:rPr>
                <w:b/>
              </w:rPr>
              <w:t>What not to say</w:t>
            </w:r>
          </w:p>
          <w:p>
            <w:r>
              <w:t>________________________________________________________________</w:t>
            </w:r>
          </w:p>
        </w:tc>
      </w:tr>
    </w:tbl>
    <w:p>
      <w:r>
        <w:br w:type="page"/>
      </w:r>
    </w:p>
    <w:p>
      <w:pPr>
        <w:pStyle w:val="Heading1"/>
      </w:pPr>
      <w:r>
        <w:t>P04 — Household Operating Application</w:t>
      </w:r>
    </w:p>
    <w:p>
      <w:pPr>
        <w:jc w:val="center"/>
      </w:pPr>
      <w:r>
        <w:t>Must before Optional.</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When the evening opens, we will place this Must first:</w:t>
            </w:r>
          </w:p>
          <w:p>
            <w:r>
              <w:t>________________________________________________________________</w:t>
            </w:r>
          </w:p>
          <w:p>
            <w:r>
              <w:t>________________________________________________________________</w:t>
            </w:r>
          </w:p>
        </w:tc>
      </w:tr>
      <w:tr>
        <w:tc>
          <w:tcPr>
            <w:tcW w:type="dxa" w:w="9936"/>
          </w:tcPr>
          <w:p>
            <w:r>
              <w:rPr>
                <w:b/>
              </w:rPr>
              <w:t>instead of:</w:t>
            </w:r>
          </w:p>
          <w:p>
            <w:r>
              <w:t>________________________________________________________________</w:t>
            </w:r>
          </w:p>
          <w:p>
            <w:r>
              <w:t>________________________________________________________________</w:t>
            </w:r>
          </w:p>
        </w:tc>
      </w:tr>
    </w:tbl>
    <w:p>
      <w:r>
        <w:br w:type="page"/>
      </w:r>
    </w:p>
    <w:p>
      <w:pPr>
        <w:pStyle w:val="Heading1"/>
      </w:pPr>
      <w:r>
        <w:t>P05 — Private Next-Step Saṅkalpa</w:t>
      </w:r>
    </w:p>
    <w:p>
      <w:pPr>
        <w:jc w:val="center"/>
      </w:pPr>
      <w:r>
        <w:t>Private.</w:t>
      </w:r>
    </w:p>
    <w:tbl>
      <w:tblPr>
        <w:tblW w:type="auto" w:w="0"/>
        <w:jc w:val="center"/>
        <w:tblLayout w:type="fixed"/>
        <w:tblLook w:firstColumn="1" w:firstRow="1" w:lastColumn="0" w:lastRow="0" w:noHBand="0" w:noVBand="1" w:val="04A0"/>
        <w:tblBorders>
          <w:top w:val="single" w:sz="8" w:color="5B1933"/>
          <w:left w:val="single" w:sz="8" w:color="5B1933"/>
          <w:bottom w:val="single" w:sz="8" w:color="5B1933"/>
          <w:right w:val="single" w:sz="8" w:color="5B1933"/>
          <w:insideH w:val="single" w:sz="8" w:color="5B1933"/>
          <w:insideV w:val="single" w:sz="8" w:color="5B1933"/>
        </w:tblBorders>
      </w:tblPr>
      <w:tblGrid>
        <w:gridCol w:w="1944"/>
        <w:gridCol w:w="8136"/>
      </w:tblGrid>
      <w:tr>
        <w:tc>
          <w:tcPr>
            <w:tcW w:type="dxa" w:w="4968"/>
            <w:shd w:fill="5B1933"/>
            <w:tcMar>
              <w:top w:w="130" w:type="dxa"/>
              <w:start w:w="140" w:type="dxa"/>
              <w:bottom w:w="130" w:type="dxa"/>
              <w:end w:w="140" w:type="dxa"/>
            </w:tcMar>
            <w:vAlign w:val="center"/>
          </w:tcPr>
          <w:p>
            <w:pPr>
              <w:pStyle w:val="KUTUMBACalloutLabel"/>
              <w:jc w:val="center"/>
            </w:pPr>
            <w:r>
              <w:t>HOME PRACTICE</w:t>
            </w:r>
          </w:p>
        </w:tc>
        <w:tc>
          <w:tcPr>
            <w:tcW w:type="dxa" w:w="4968"/>
            <w:shd w:fill="F8E8BF"/>
            <w:tcMar>
              <w:top w:w="130" w:type="dxa"/>
              <w:start w:w="140" w:type="dxa"/>
              <w:bottom w:w="130" w:type="dxa"/>
              <w:end w:w="140" w:type="dxa"/>
            </w:tcMar>
            <w:vAlign w:val="center"/>
          </w:tcPr>
          <w:p>
            <w:pPr>
              <w:pStyle w:val="KUTUMBACalloutBody"/>
            </w:pPr>
            <w:r>
              <w:t>Protect one inquiry/practice slot this week.</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My private next step:</w:t>
            </w:r>
          </w:p>
          <w:p>
            <w:r>
              <w:t>________________________________________________________________</w:t>
            </w:r>
          </w:p>
          <w:p>
            <w:r>
              <w:t>________________________________________________________________</w:t>
            </w:r>
          </w:p>
          <w:p>
            <w:r>
              <w:t>________________________________________________________________</w:t>
            </w:r>
          </w:p>
        </w:tc>
      </w:tr>
    </w:tbl>
    <w:p>
      <w:r>
        <w:br w:type="page"/>
      </w:r>
    </w:p>
    <w:p>
      <w:pPr>
        <w:pStyle w:val="Heading1"/>
      </w:pPr>
      <w:r>
        <w:t>Younger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Y01 — Time-Gift Jar</w:t>
      </w:r>
    </w:p>
    <w:p>
      <w:pPr>
        <w:jc w:val="center"/>
      </w:pPr>
      <w:r>
        <w:t>Place MUST tokens before OPTIONAL.</w:t>
      </w:r>
    </w:p>
    <w:p>
      <w:r>
        <w:drawing>
          <wp:inline xmlns:a="http://schemas.openxmlformats.org/drawingml/2006/main" xmlns:pic="http://schemas.openxmlformats.org/drawingml/2006/picture">
            <wp:extent cx="4114800" cy="3600450"/>
            <wp:docPr id="2" name="Picture 2"/>
            <wp:cNvGraphicFramePr>
              <a:graphicFrameLocks noChangeAspect="1"/>
            </wp:cNvGraphicFramePr>
            <a:graphic>
              <a:graphicData uri="http://schemas.openxmlformats.org/drawingml/2006/picture">
                <pic:pic>
                  <pic:nvPicPr>
                    <pic:cNvPr id="0" name="time-gift-jar.png"/>
                    <pic:cNvPicPr/>
                  </pic:nvPicPr>
                  <pic:blipFill>
                    <a:blip r:embed="rId12"/>
                    <a:stretch>
                      <a:fillRect/>
                    </a:stretch>
                  </pic:blipFill>
                  <pic:spPr>
                    <a:xfrm>
                      <a:off x="0" y="0"/>
                      <a:ext cx="4114800" cy="3600450"/>
                    </a:xfrm>
                    <a:prstGeom prst="rect"/>
                  </pic:spPr>
                </pic:pic>
              </a:graphicData>
            </a:graphic>
          </wp:inline>
        </w:drawing>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MUST: Story / prayer</w:t>
            </w:r>
          </w:p>
        </w:tc>
        <w:tc>
          <w:tcPr>
            <w:tcW w:type="dxa" w:w="4752"/>
            <w:vAlign w:val="center"/>
          </w:tcPr>
          <w:p>
            <w:pPr>
              <w:spacing w:before="280" w:after="280"/>
              <w:jc w:val="center"/>
            </w:pPr>
            <w:r>
              <w:rPr>
                <w:b/>
                <w:color w:val="5B1933"/>
              </w:rPr>
              <w:t>CARD 2</w:t>
              <w:br/>
            </w:r>
            <w:r>
              <w:rPr>
                <w:sz w:val="26"/>
              </w:rPr>
              <w:t>MUST: Help tidy</w:t>
            </w:r>
          </w:p>
        </w:tc>
      </w:tr>
      <w:tr>
        <w:tc>
          <w:tcPr>
            <w:tcW w:type="dxa" w:w="4752"/>
            <w:vAlign w:val="center"/>
          </w:tcPr>
          <w:p>
            <w:pPr>
              <w:spacing w:before="280" w:after="280"/>
              <w:jc w:val="center"/>
            </w:pPr>
            <w:r>
              <w:rPr>
                <w:b/>
                <w:color w:val="5B1933"/>
              </w:rPr>
              <w:t>CARD 3</w:t>
              <w:br/>
            </w:r>
            <w:r>
              <w:rPr>
                <w:sz w:val="26"/>
              </w:rPr>
              <w:t>MUST: Kind words</w:t>
            </w:r>
          </w:p>
        </w:tc>
        <w:tc>
          <w:tcPr>
            <w:tcW w:type="dxa" w:w="4752"/>
            <w:vAlign w:val="center"/>
          </w:tcPr>
          <w:p>
            <w:pPr>
              <w:spacing w:before="280" w:after="280"/>
              <w:jc w:val="center"/>
            </w:pPr>
            <w:r>
              <w:rPr>
                <w:b/>
                <w:color w:val="5B1933"/>
              </w:rPr>
              <w:t>CARD 4</w:t>
              <w:br/>
            </w:r>
            <w:r>
              <w:rPr>
                <w:sz w:val="26"/>
              </w:rPr>
              <w:t>OPTIONAL: Extra screens</w:t>
            </w:r>
          </w:p>
        </w:tc>
      </w:tr>
      <w:tr>
        <w:tc>
          <w:tcPr>
            <w:tcW w:type="dxa" w:w="4752"/>
            <w:vAlign w:val="center"/>
          </w:tcPr>
          <w:p>
            <w:pPr>
              <w:spacing w:before="280" w:after="280"/>
              <w:jc w:val="center"/>
            </w:pPr>
            <w:r>
              <w:rPr>
                <w:b/>
                <w:color w:val="5B1933"/>
              </w:rPr>
              <w:t>CARD 5</w:t>
              <w:br/>
            </w:r>
            <w:r>
              <w:rPr>
                <w:sz w:val="26"/>
              </w:rPr>
              <w:t>OPTIONAL: More toys later</w:t>
            </w:r>
          </w:p>
        </w:tc>
        <w:tc>
          <w:tcPr>
            <w:tcW w:type="dxa" w:w="4752"/>
            <w:vAlign w:val="center"/>
          </w:tcPr>
          <w:p>
            <w:pPr>
              <w:spacing w:before="280" w:after="280"/>
              <w:jc w:val="center"/>
            </w:pPr>
            <w:r>
              <w:rPr>
                <w:b/>
                <w:color w:val="5B1933"/>
              </w:rPr>
              <w:t>CARD 6</w:t>
              <w:br/>
            </w:r>
            <w:r>
              <w:rPr>
                <w:sz w:val="26"/>
              </w:rPr>
              <w:t>OPTIONAL: Extra snacks</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Human life is a rare chance to ask who I am and serve Kṛṣṇa.</w:t>
            </w:r>
          </w:p>
        </w:tc>
      </w:tr>
    </w:tbl>
    <w:p>
      <w:pPr>
        <w:jc w:val="center"/>
      </w:pPr>
      <w:r>
        <w:rPr>
          <w:i/>
          <w:color w:val="4F7C78"/>
          <w:sz w:val="22"/>
        </w:rPr>
        <w:t>Cut on the dashed borders. Keep each card intact.</w:t>
      </w:r>
    </w:p>
    <w:p>
      <w:r>
        <w:br w:type="page"/>
      </w:r>
    </w:p>
    <w:p>
      <w:pPr>
        <w:pStyle w:val="Heading1"/>
      </w:pPr>
      <w:r>
        <w:t>Y02 — Must / Optional Sort</w:t>
      </w:r>
    </w:p>
    <w:p>
      <w:pPr>
        <w:jc w:val="center"/>
      </w:pPr>
      <w:r>
        <w:t>Protect inquiry and kindness time.</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Picture: family prayer</w:t>
            </w:r>
          </w:p>
        </w:tc>
        <w:tc>
          <w:tcPr>
            <w:tcW w:type="dxa" w:w="4752"/>
            <w:vAlign w:val="center"/>
          </w:tcPr>
          <w:p>
            <w:pPr>
              <w:spacing w:before="280" w:after="280"/>
              <w:jc w:val="center"/>
            </w:pPr>
            <w:r>
              <w:rPr>
                <w:b/>
                <w:color w:val="5B1933"/>
              </w:rPr>
              <w:t>CARD 2</w:t>
              <w:br/>
            </w:r>
            <w:r>
              <w:rPr>
                <w:sz w:val="26"/>
              </w:rPr>
              <w:t>Picture: endless scrolling</w:t>
            </w:r>
          </w:p>
        </w:tc>
      </w:tr>
      <w:tr>
        <w:tc>
          <w:tcPr>
            <w:tcW w:type="dxa" w:w="4752"/>
            <w:vAlign w:val="center"/>
          </w:tcPr>
          <w:p>
            <w:pPr>
              <w:spacing w:before="280" w:after="280"/>
              <w:jc w:val="center"/>
            </w:pPr>
            <w:r>
              <w:rPr>
                <w:b/>
                <w:color w:val="5B1933"/>
              </w:rPr>
              <w:t>CARD 3</w:t>
              <w:br/>
            </w:r>
            <w:r>
              <w:rPr>
                <w:sz w:val="26"/>
              </w:rPr>
              <w:t>Picture: helping sibling</w:t>
            </w:r>
          </w:p>
        </w:tc>
        <w:tc>
          <w:tcPr>
            <w:tcW w:type="dxa" w:w="4752"/>
            <w:vAlign w:val="center"/>
          </w:tcPr>
          <w:p>
            <w:pPr>
              <w:spacing w:before="280" w:after="280"/>
              <w:jc w:val="center"/>
            </w:pPr>
            <w:r>
              <w:rPr>
                <w:b/>
                <w:color w:val="5B1933"/>
              </w:rPr>
              <w:t>CARD 4</w:t>
              <w:br/>
            </w:r>
            <w:r>
              <w:rPr>
                <w:sz w:val="26"/>
              </w:rPr>
              <w:t>Picture: delayed chore forever</w:t>
            </w:r>
          </w:p>
        </w:tc>
      </w:tr>
      <w:tr>
        <w:tc>
          <w:tcPr>
            <w:tcW w:type="dxa" w:w="4752"/>
            <w:vAlign w:val="center"/>
          </w:tcPr>
          <w:p>
            <w:pPr>
              <w:spacing w:before="280" w:after="280"/>
              <w:jc w:val="center"/>
            </w:pPr>
            <w:r>
              <w:rPr>
                <w:b/>
                <w:color w:val="5B1933"/>
              </w:rPr>
              <w:t>CARD 5</w:t>
              <w:br/>
            </w:r>
            <w:r>
              <w:rPr>
                <w:sz w:val="26"/>
              </w:rPr>
              <w:t>Picture: short outdoor play</w:t>
            </w:r>
          </w:p>
        </w:tc>
        <w:tc>
          <w:tcPr>
            <w:tcW w:type="dxa" w:w="4752"/>
            <w:vAlign w:val="center"/>
          </w:tcPr>
          <w:p>
            <w:pPr>
              <w:spacing w:before="280" w:after="280"/>
              <w:jc w:val="center"/>
            </w:pPr>
            <w:r>
              <w:rPr>
                <w:b/>
                <w:color w:val="5B1933"/>
              </w:rPr>
              <w:t>CARD 6</w:t>
              <w:br/>
            </w:r>
            <w:r>
              <w:rPr>
                <w:sz w:val="26"/>
              </w:rPr>
              <w:t>Picture: all-night screens</w:t>
            </w:r>
          </w:p>
        </w:tc>
      </w:tr>
    </w:tbl>
    <w:tbl>
      <w:tblPr>
        <w:tblW w:type="auto" w:w="0"/>
        <w:jc w:val="center"/>
        <w:tblLayout w:type="fixed"/>
        <w:tblLook w:firstColumn="1" w:firstRow="1" w:lastColumn="0" w:lastRow="0" w:noHBand="0" w:noVBand="1" w:val="04A0"/>
        <w:tblBorders>
          <w:top w:val="single" w:sz="8" w:color="4F7C78"/>
          <w:left w:val="single" w:sz="8" w:color="4F7C78"/>
          <w:bottom w:val="single" w:sz="8" w:color="4F7C78"/>
          <w:right w:val="single" w:sz="8" w:color="4F7C78"/>
          <w:insideH w:val="single" w:sz="8" w:color="4F7C78"/>
          <w:insideV w:val="single" w:sz="8" w:color="4F7C78"/>
        </w:tblBorders>
      </w:tblPr>
      <w:tblGrid>
        <w:gridCol w:w="1944"/>
        <w:gridCol w:w="8136"/>
      </w:tblGrid>
      <w:tr>
        <w:tc>
          <w:tcPr>
            <w:tcW w:type="dxa" w:w="4968"/>
            <w:shd w:fill="4F7C78"/>
            <w:tcMar>
              <w:top w:w="130" w:type="dxa"/>
              <w:start w:w="140" w:type="dxa"/>
              <w:bottom w:w="130" w:type="dxa"/>
              <w:end w:w="140" w:type="dxa"/>
            </w:tcMar>
            <w:vAlign w:val="center"/>
          </w:tcPr>
          <w:p>
            <w:pPr>
              <w:pStyle w:val="KUTUMBACalloutLabel"/>
              <w:jc w:val="center"/>
            </w:pPr>
            <w:r>
              <w:t>TEACHER NOTE</w:t>
            </w:r>
          </w:p>
        </w:tc>
        <w:tc>
          <w:tcPr>
            <w:tcW w:type="dxa" w:w="4968"/>
            <w:shd w:fill="E4F0ED"/>
            <w:tcMar>
              <w:top w:w="130" w:type="dxa"/>
              <w:start w:w="140" w:type="dxa"/>
              <w:bottom w:w="130" w:type="dxa"/>
              <w:end w:w="140" w:type="dxa"/>
            </w:tcMar>
            <w:vAlign w:val="center"/>
          </w:tcPr>
          <w:p>
            <w:pPr>
              <w:pStyle w:val="KUTUMBACalloutBody"/>
            </w:pPr>
            <w:r>
              <w:t>No death scare. Invitation language only.</w:t>
            </w:r>
          </w:p>
        </w:tc>
      </w:tr>
    </w:tbl>
    <w:p>
      <w:pPr>
        <w:spacing w:after="20"/>
      </w:pPr>
    </w:p>
    <w:p>
      <w:pPr>
        <w:jc w:val="center"/>
      </w:pPr>
      <w:r>
        <w:rPr>
          <w:i/>
          <w:color w:val="4F7C78"/>
          <w:sz w:val="22"/>
        </w:rPr>
        <w:t>Cut on the dashed borders. Keep each card intact.</w:t>
      </w:r>
    </w:p>
    <w:p>
      <w:r>
        <w:br w:type="page"/>
      </w:r>
    </w:p>
    <w:p>
      <w:pPr>
        <w:pStyle w:val="Heading1"/>
      </w:pPr>
      <w:r>
        <w:t>Y03 — Rare Ticket Craft</w:t>
      </w:r>
    </w:p>
    <w:p>
      <w:pPr>
        <w:jc w:val="center"/>
      </w:pPr>
      <w:r>
        <w:t>Ask who I am + serve.</w:t>
      </w:r>
    </w:p>
    <w:p>
      <w:r>
        <w:drawing>
          <wp:inline xmlns:a="http://schemas.openxmlformats.org/drawingml/2006/main" xmlns:pic="http://schemas.openxmlformats.org/drawingml/2006/picture">
            <wp:extent cx="4114800" cy="2351314"/>
            <wp:docPr id="3" name="Picture 3"/>
            <wp:cNvGraphicFramePr>
              <a:graphicFrameLocks noChangeAspect="1"/>
            </wp:cNvGraphicFramePr>
            <a:graphic>
              <a:graphicData uri="http://schemas.openxmlformats.org/drawingml/2006/picture">
                <pic:pic>
                  <pic:nvPicPr>
                    <pic:cNvPr id="0" name="rare-ticket.png"/>
                    <pic:cNvPicPr/>
                  </pic:nvPicPr>
                  <pic:blipFill>
                    <a:blip r:embed="rId13"/>
                    <a:stretch>
                      <a:fillRect/>
                    </a:stretch>
                  </pic:blipFill>
                  <pic:spPr>
                    <a:xfrm>
                      <a:off x="0" y="0"/>
                      <a:ext cx="4114800" cy="2351314"/>
                    </a:xfrm>
                    <a:prstGeom prst="rect"/>
                  </pic:spPr>
                </pic:pic>
              </a:graphicData>
            </a:graphic>
          </wp:inline>
        </w:drawing>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I will protect this time gift:</w:t>
            </w:r>
          </w:p>
          <w:p>
            <w:r>
              <w:t>________________________________________________________________</w:t>
            </w:r>
          </w:p>
          <w:p>
            <w:r>
              <w:t>________________________________________________________________</w:t>
            </w:r>
          </w:p>
        </w:tc>
      </w:tr>
    </w:tbl>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Human life is a rare chance to ask who I am and serve Kṛṣṇa.</w:t>
            </w:r>
          </w:p>
        </w:tc>
      </w:tr>
    </w:tbl>
    <w:p>
      <w:r>
        <w:br w:type="page"/>
      </w:r>
    </w:p>
    <w:p>
      <w:pPr>
        <w:pStyle w:val="Heading1"/>
      </w:pPr>
      <w:r>
        <w:t>Y04 — Kind Time-Speech Cards</w:t>
      </w:r>
    </w:p>
    <w:p>
      <w:pPr>
        <w:jc w:val="center"/>
      </w:pPr>
      <w:r>
        <w:t>INVITATION vs FEAR.</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INVITE: Let's protect our story time.</w:t>
            </w:r>
          </w:p>
        </w:tc>
        <w:tc>
          <w:tcPr>
            <w:tcW w:type="dxa" w:w="4752"/>
            <w:vAlign w:val="center"/>
          </w:tcPr>
          <w:p>
            <w:pPr>
              <w:spacing w:before="280" w:after="280"/>
              <w:jc w:val="center"/>
            </w:pPr>
            <w:r>
              <w:rPr>
                <w:b/>
                <w:color w:val="5B1933"/>
              </w:rPr>
              <w:t>CARD 2</w:t>
              <w:br/>
            </w:r>
            <w:r>
              <w:rPr>
                <w:sz w:val="26"/>
              </w:rPr>
              <w:t>INVITE: Five minutes of holy name counts.</w:t>
            </w:r>
          </w:p>
        </w:tc>
      </w:tr>
      <w:tr>
        <w:tc>
          <w:tcPr>
            <w:tcW w:type="dxa" w:w="4752"/>
            <w:vAlign w:val="center"/>
          </w:tcPr>
          <w:p>
            <w:pPr>
              <w:spacing w:before="280" w:after="280"/>
              <w:jc w:val="center"/>
            </w:pPr>
            <w:r>
              <w:rPr>
                <w:b/>
                <w:color w:val="5B1933"/>
              </w:rPr>
              <w:t>CARD 3</w:t>
              <w:br/>
            </w:r>
            <w:r>
              <w:rPr>
                <w:sz w:val="26"/>
              </w:rPr>
              <w:t>INVITE: Human life is a chance to ask and serve.</w:t>
            </w:r>
          </w:p>
        </w:tc>
        <w:tc>
          <w:tcPr>
            <w:tcW w:type="dxa" w:w="4752"/>
            <w:vAlign w:val="center"/>
          </w:tcPr>
          <w:p>
            <w:pPr>
              <w:spacing w:before="280" w:after="280"/>
              <w:jc w:val="center"/>
            </w:pPr>
            <w:r>
              <w:rPr>
                <w:b/>
                <w:color w:val="5B1933"/>
              </w:rPr>
              <w:t>CARD 4</w:t>
              <w:br/>
            </w:r>
            <w:r>
              <w:rPr>
                <w:sz w:val="26"/>
              </w:rPr>
              <w:t>FEAR: Do this or something terrible.</w:t>
            </w:r>
          </w:p>
        </w:tc>
      </w:tr>
      <w:tr>
        <w:tc>
          <w:tcPr>
            <w:tcW w:type="dxa" w:w="4752"/>
            <w:vAlign w:val="center"/>
          </w:tcPr>
          <w:p>
            <w:pPr>
              <w:spacing w:before="280" w:after="280"/>
              <w:jc w:val="center"/>
            </w:pPr>
            <w:r>
              <w:rPr>
                <w:b/>
                <w:color w:val="5B1933"/>
              </w:rPr>
              <w:t>CARD 5</w:t>
              <w:br/>
            </w:r>
            <w:r>
              <w:rPr>
                <w:sz w:val="26"/>
              </w:rPr>
              <w:t>FEAR: Death is coming — panic!</w:t>
            </w:r>
          </w:p>
        </w:tc>
        <w:tc>
          <w:tcPr>
            <w:tcW w:type="dxa" w:w="4752"/>
            <w:vAlign w:val="center"/>
          </w:tcPr>
          <w:p>
            <w:pPr>
              <w:spacing w:before="280" w:after="280"/>
              <w:jc w:val="center"/>
            </w:pPr>
            <w:r>
              <w:rPr>
                <w:b/>
                <w:color w:val="5B1933"/>
              </w:rPr>
              <w:t>CARD 6</w:t>
              <w:br/>
            </w:r>
            <w:r>
              <w:rPr>
                <w:sz w:val="26"/>
              </w:rPr>
              <w:t>FEAR: You're wasting life forever.</w:t>
            </w:r>
          </w:p>
        </w:tc>
      </w:tr>
    </w:tbl>
    <w:p>
      <w:pPr>
        <w:jc w:val="center"/>
      </w:pPr>
      <w:r>
        <w:rPr>
          <w:i/>
          <w:color w:val="4F7C78"/>
          <w:sz w:val="22"/>
        </w:rPr>
        <w:t>Cut on the dashed borders. Keep each card intact.</w:t>
      </w:r>
    </w:p>
    <w:p>
      <w:r>
        <w:br w:type="page"/>
      </w:r>
    </w:p>
    <w:p>
      <w:pPr>
        <w:pStyle w:val="Heading1"/>
      </w:pPr>
      <w:r>
        <w:t>Y05 — Memory Phrase Mat</w:t>
      </w:r>
    </w:p>
    <w:p>
      <w:pPr>
        <w:jc w:val="center"/>
      </w:pPr>
      <w:r>
        <w:t>Must-first landing.</w:t>
      </w:r>
    </w:p>
    <w:p>
      <w:r>
        <w:drawing>
          <wp:inline xmlns:a="http://schemas.openxmlformats.org/drawingml/2006/main" xmlns:pic="http://schemas.openxmlformats.org/drawingml/2006/picture">
            <wp:extent cx="4572000" cy="3135086"/>
            <wp:docPr id="4" name="Picture 4"/>
            <wp:cNvGraphicFramePr>
              <a:graphicFrameLocks noChangeAspect="1"/>
            </wp:cNvGraphicFramePr>
            <a:graphic>
              <a:graphicData uri="http://schemas.openxmlformats.org/drawingml/2006/picture">
                <pic:pic>
                  <pic:nvPicPr>
                    <pic:cNvPr id="0" name="memory-mat.png"/>
                    <pic:cNvPicPr/>
                  </pic:nvPicPr>
                  <pic:blipFill>
                    <a:blip r:embed="rId14"/>
                    <a:stretch>
                      <a:fillRect/>
                    </a:stretch>
                  </pic:blipFill>
                  <pic:spPr>
                    <a:xfrm>
                      <a:off x="0" y="0"/>
                      <a:ext cx="4572000" cy="3135086"/>
                    </a:xfrm>
                    <a:prstGeom prst="rect"/>
                  </pic:spPr>
                </pic:pic>
              </a:graphicData>
            </a:graphic>
          </wp:inline>
        </w:drawing>
      </w:r>
    </w:p>
    <w:p>
      <w:pPr>
        <w:pStyle w:val="Heading2"/>
      </w:pPr>
      <w:r>
        <w:t>Memory phrase</w:t>
      </w:r>
    </w:p>
    <w:tbl>
      <w:tblPr>
        <w:tblW w:type="auto" w:w="0"/>
        <w:tblLook w:firstColumn="1" w:firstRow="1" w:lastColumn="0" w:lastRow="0" w:noHBand="0" w:noVBand="1" w:val="04A0"/>
        <w:tblBorders>
          <w:top w:val="single" w:sz="10" w:color="E59B24"/>
          <w:left w:val="single" w:sz="10" w:color="E59B24"/>
          <w:bottom w:val="single" w:sz="10" w:color="E59B24"/>
          <w:right w:val="single" w:sz="10" w:color="E59B24"/>
          <w:insideH w:val="single" w:sz="10" w:color="E59B24"/>
          <w:insideV w:val="single" w:sz="10" w:color="E59B24"/>
        </w:tblBorders>
      </w:tblPr>
      <w:tblGrid>
        <w:gridCol w:w="9936"/>
      </w:tblGrid>
      <w:tr>
        <w:tc>
          <w:tcPr>
            <w:tcW w:type="dxa" w:w="9936"/>
            <w:shd w:fill="FFF8E8"/>
          </w:tcPr>
          <w:p>
            <w:pPr>
              <w:spacing w:before="240" w:after="240"/>
              <w:jc w:val="center"/>
            </w:pPr>
            <w:r>
              <w:rPr>
                <w:b/>
                <w:color w:val="5B1933"/>
                <w:sz w:val="36"/>
              </w:rPr>
              <w:t>Human life is a rare chance to ask who I am and serve Kṛṣṇa.</w:t>
            </w:r>
          </w:p>
        </w:tc>
      </w:tr>
    </w:tbl>
    <w:p>
      <w:r>
        <w:br w:type="page"/>
      </w:r>
    </w:p>
    <w:p>
      <w:pPr>
        <w:pStyle w:val="Heading1"/>
      </w:pPr>
      <w:r>
        <w:t>Older Child Rules</w:t>
      </w:r>
    </w:p>
    <w:p>
      <w:pPr>
        <w:pStyle w:val="KUTUMBARights"/>
      </w:pPr>
      <w:r>
        <w:t>Canonical source: launch/CHILD-HOUSE-RULES.md  •  SHA-256: 6a525f3dd1da740db86e246622696c7b08e28c1f1475227567d639a5bd54ce47</w:t>
      </w:r>
    </w:p>
    <w:p>
      <w:r>
        <w:t>Parents remain onsite. Facilitators guide the session. Host property rules also apply.</w:t>
      </w:r>
    </w:p>
    <w:p>
      <w:pPr>
        <w:pStyle w:val="Heading2"/>
      </w:pPr>
      <w:r>
        <w:t>Shared rules (all ages)</w:t>
      </w:r>
    </w:p>
    <w:p>
      <w:pPr>
        <w:ind w:left="288"/>
      </w:pPr>
      <w:r>
        <w:t>1. Keep your body safe — feet on the floor; hands gentle.</w:t>
      </w:r>
    </w:p>
    <w:p>
      <w:pPr>
        <w:ind w:left="288"/>
      </w:pPr>
      <w:r>
        <w:t>2. Use respectful speech — no teasing, yelling, or mean labels.</w:t>
      </w:r>
    </w:p>
    <w:p>
      <w:pPr>
        <w:ind w:left="288"/>
      </w:pPr>
      <w:r>
        <w:t>3. Follow the facilitator safety cue immediately (pause / freeze / come here).</w:t>
      </w:r>
    </w:p>
    <w:p>
      <w:pPr>
        <w:ind w:left="288"/>
      </w:pPr>
      <w:r>
        <w:t>4. No jumping on furniture.</w:t>
      </w:r>
    </w:p>
    <w:p>
      <w:pPr>
        <w:ind w:left="288"/>
      </w:pPr>
      <w:r>
        <w:t>5. No indoor throwing.</w:t>
      </w:r>
    </w:p>
    <w:p>
      <w:pPr>
        <w:ind w:left="288"/>
      </w:pPr>
      <w:r>
        <w:t>6. No writing on walls, books, or furniture that are not activity materials.</w:t>
      </w:r>
    </w:p>
    <w:p>
      <w:pPr>
        <w:ind w:left="288"/>
      </w:pPr>
      <w:r>
        <w:t>7. Ask before entering private rooms.</w:t>
      </w:r>
    </w:p>
    <w:p>
      <w:pPr>
        <w:ind w:left="288"/>
      </w:pPr>
      <w:r>
        <w:t>8. Respect belongings — ask before touching what is not yours.</w:t>
      </w:r>
    </w:p>
    <w:p>
      <w:pPr>
        <w:ind w:left="288"/>
      </w:pPr>
      <w:r>
        <w:t>9. Devices away unless the lesson specifically needs them.</w:t>
      </w:r>
    </w:p>
    <w:p>
      <w:pPr>
        <w:ind w:left="288"/>
      </w:pPr>
      <w:r>
        <w:t>10. Snack only in the allowed area; water anytime with permission.</w:t>
      </w:r>
    </w:p>
    <w:p>
      <w:pPr>
        <w:ind w:left="288"/>
      </w:pPr>
      <w:r>
        <w:t>11. Help clean up before leaving.</w:t>
      </w:r>
    </w:p>
    <w:p>
      <w:pPr>
        <w:pStyle w:val="Heading2"/>
      </w:pPr>
      <w:r>
        <w:t>Correction ladder (no public shame)</w:t>
      </w:r>
    </w:p>
    <w:p>
      <w:pPr>
        <w:ind w:left="288"/>
      </w:pPr>
      <w:r>
        <w:t xml:space="preserve">1. Calm reminder  </w:t>
      </w:r>
    </w:p>
    <w:p>
      <w:pPr>
        <w:ind w:left="288"/>
      </w:pPr>
      <w:r>
        <w:t xml:space="preserve">2. Redirect / offer a choice  </w:t>
      </w:r>
    </w:p>
    <w:p>
      <w:pPr>
        <w:ind w:left="288"/>
      </w:pPr>
      <w:r>
        <w:t xml:space="preserve">3. Brief quiet reset in a visible space  </w:t>
      </w:r>
    </w:p>
    <w:p>
      <w:pPr>
        <w:ind w:left="288"/>
      </w:pPr>
      <w:r>
        <w:t xml:space="preserve">4. Parent involvement  </w:t>
      </w:r>
    </w:p>
    <w:p>
      <w:pPr>
        <w:ind w:left="288"/>
      </w:pPr>
      <w:r>
        <w:t xml:space="preserve">5. Sit out a specific activity  </w:t>
      </w:r>
    </w:p>
    <w:p>
      <w:pPr>
        <w:ind w:left="288"/>
      </w:pPr>
      <w:r>
        <w:t xml:space="preserve">6. Private parent/program conversation for repeated patterns  </w:t>
      </w:r>
    </w:p>
    <w:p>
      <w:r>
        <w:rPr>
          <w:b/>
        </w:rPr>
        <w:t>Never:</w:t>
      </w:r>
      <w:r>
        <w:t xml:space="preserve"> public shame, yelling, sarcasm, corporal punishment, forced chanting, or comparing children.</w:t>
      </w:r>
    </w:p>
    <w:p>
      <w:pPr>
        <w:pStyle w:val="Heading2"/>
      </w:pPr>
      <w:r>
        <w:t>Younger (K–2) emphasis</w:t>
      </w:r>
    </w:p>
    <w:p>
      <w:pPr>
        <w:pStyle w:val="ListBullet"/>
      </w:pPr>
      <w:r>
        <w:t>Soft voices indoors</w:t>
      </w:r>
    </w:p>
    <w:p>
      <w:pPr>
        <w:pStyle w:val="ListBullet"/>
      </w:pPr>
      <w:r>
        <w:t>Stay with the group</w:t>
      </w:r>
    </w:p>
    <w:p>
      <w:pPr>
        <w:pStyle w:val="ListBullet"/>
      </w:pPr>
      <w:r>
        <w:t>Hands to yourself</w:t>
      </w:r>
    </w:p>
    <w:p>
      <w:pPr>
        <w:pStyle w:val="ListBullet"/>
      </w:pPr>
      <w:r>
        <w:t>Ask before leaving the room</w:t>
      </w:r>
    </w:p>
    <w:p>
      <w:pPr>
        <w:pStyle w:val="Heading2"/>
      </w:pPr>
      <w:r>
        <w:t>Older (Grades 4–5) emphasis</w:t>
      </w:r>
    </w:p>
    <w:p>
      <w:pPr>
        <w:pStyle w:val="ListBullet"/>
      </w:pPr>
      <w:r>
        <w:t>Model respectful speech for younger children</w:t>
      </w:r>
    </w:p>
    <w:p>
      <w:pPr>
        <w:pStyle w:val="ListBullet"/>
      </w:pPr>
      <w:r>
        <w:t>Devices fully away unless assigned</w:t>
      </w:r>
    </w:p>
    <w:p>
      <w:pPr>
        <w:pStyle w:val="ListBullet"/>
      </w:pPr>
      <w:r>
        <w:t>Help clean-up leadership</w:t>
      </w:r>
    </w:p>
    <w:p>
      <w:pPr>
        <w:pStyle w:val="ListBullet"/>
      </w:pPr>
      <w:r>
        <w:t>Honest questions welcome; speculation wait for source check</w:t>
      </w:r>
    </w:p>
    <w:p>
      <w:r>
        <w:t xml:space="preserve">Printable versions: W1 launch-pack </w:t>
      </w:r>
      <w:r>
        <w:rPr>
          <w:rFonts w:ascii="Consolas" w:hAnsi="Consolas"/>
          <w:color w:val="7A263A"/>
          <w:sz w:val="18"/>
        </w:rPr>
        <w:t>CHILD-RULES-YOUNGER.md</w:t>
      </w:r>
      <w:r>
        <w:t xml:space="preserve"> and </w:t>
      </w:r>
      <w:r>
        <w:rPr>
          <w:rFonts w:ascii="Consolas" w:hAnsi="Consolas"/>
          <w:color w:val="7A263A"/>
          <w:sz w:val="18"/>
        </w:rPr>
        <w:t>CHILD-RULES-OLDER.md</w:t>
      </w:r>
      <w:r>
        <w:t>.</w:t>
      </w:r>
    </w:p>
    <w:p>
      <w:r>
        <w:br w:type="page"/>
      </w:r>
    </w:p>
    <w:p>
      <w:pPr>
        <w:pStyle w:val="Heading1"/>
      </w:pPr>
      <w:r>
        <w:t>O01 — ŚB 11.9.29 Observation</w:t>
      </w:r>
    </w:p>
    <w:p>
      <w:pPr>
        <w:jc w:val="center"/>
      </w:pPr>
      <w:r>
        <w:t>Rare · temporary · endeavor · ultimate good.</w:t>
      </w:r>
    </w:p>
    <w:tbl>
      <w:tblPr>
        <w:tblW w:type="auto" w:w="0"/>
        <w:jc w:val="center"/>
        <w:tblLayout w:type="fixed"/>
        <w:tblLook w:firstColumn="1" w:firstRow="1" w:lastColumn="0" w:lastRow="0" w:noHBand="0" w:noVBand="1" w:val="04A0"/>
        <w:tblBorders>
          <w:top w:val="single" w:sz="8" w:color="5B1933"/>
          <w:left w:val="single" w:sz="8" w:color="5B1933"/>
          <w:bottom w:val="single" w:sz="8" w:color="5B1933"/>
          <w:right w:val="single" w:sz="8" w:color="5B1933"/>
          <w:insideH w:val="single" w:sz="8" w:color="5B1933"/>
          <w:insideV w:val="single" w:sz="8" w:color="5B1933"/>
        </w:tblBorders>
      </w:tblPr>
      <w:tblGrid>
        <w:gridCol w:w="1944"/>
        <w:gridCol w:w="8136"/>
      </w:tblGrid>
      <w:tr>
        <w:tc>
          <w:tcPr>
            <w:tcW w:type="dxa" w:w="4968"/>
            <w:shd w:fill="5B1933"/>
            <w:tcMar>
              <w:top w:w="130" w:type="dxa"/>
              <w:start w:w="140" w:type="dxa"/>
              <w:bottom w:w="130" w:type="dxa"/>
              <w:end w:w="140" w:type="dxa"/>
            </w:tcMar>
            <w:vAlign w:val="center"/>
          </w:tcPr>
          <w:p>
            <w:pPr>
              <w:pStyle w:val="KUTUMBACalloutLabel"/>
              <w:jc w:val="center"/>
            </w:pPr>
            <w:r>
              <w:t>ŚĀSTRA</w:t>
            </w:r>
          </w:p>
        </w:tc>
        <w:tc>
          <w:tcPr>
            <w:tcW w:type="dxa" w:w="4968"/>
            <w:shd w:fill="F8E8BF"/>
            <w:tcMar>
              <w:top w:w="130" w:type="dxa"/>
              <w:start w:w="140" w:type="dxa"/>
              <w:bottom w:w="130" w:type="dxa"/>
              <w:end w:w="140" w:type="dxa"/>
            </w:tcMar>
            <w:vAlign w:val="center"/>
          </w:tcPr>
          <w:p>
            <w:pPr>
              <w:pStyle w:val="KUTUMBACalloutBody"/>
            </w:pPr>
            <w:r>
              <w:t>ŚB 11.9.29 — https://vedabase.io/en/library/sb/11/9/29/</w:t>
            </w:r>
          </w:p>
        </w:tc>
      </w:tr>
    </w:tbl>
    <w:p>
      <w:pPr>
        <w:spacing w:after="20"/>
      </w:pPr>
    </w:p>
    <w:tbl>
      <w:tblPr>
        <w:tblW w:type="auto" w:w="0"/>
        <w:jc w:val="center"/>
        <w:tblLayout w:type="fixed"/>
        <w:tblLook w:firstColumn="1" w:firstRow="1" w:lastColumn="0" w:lastRow="0" w:noHBand="0" w:noVBand="1" w:val="04A0"/>
        <w:tblBorders>
          <w:top w:val="single" w:sz="8" w:color="7A263A"/>
          <w:left w:val="single" w:sz="8" w:color="7A263A"/>
          <w:bottom w:val="single" w:sz="8" w:color="7A263A"/>
          <w:right w:val="single" w:sz="8" w:color="7A263A"/>
          <w:insideH w:val="single" w:sz="8" w:color="7A263A"/>
          <w:insideV w:val="single" w:sz="8" w:color="7A263A"/>
        </w:tblBorders>
      </w:tblPr>
      <w:tblGrid>
        <w:gridCol w:w="1944"/>
        <w:gridCol w:w="8136"/>
      </w:tblGrid>
      <w:tr>
        <w:tc>
          <w:tcPr>
            <w:tcW w:type="dxa" w:w="4968"/>
            <w:shd w:fill="7A263A"/>
            <w:tcMar>
              <w:top w:w="130" w:type="dxa"/>
              <w:start w:w="140" w:type="dxa"/>
              <w:bottom w:w="130" w:type="dxa"/>
              <w:end w:w="140" w:type="dxa"/>
            </w:tcMar>
            <w:vAlign w:val="center"/>
          </w:tcPr>
          <w:p>
            <w:pPr>
              <w:pStyle w:val="KUTUMBACalloutLabel"/>
              <w:jc w:val="center"/>
            </w:pPr>
            <w:r>
              <w:t>DO NOT SPECULATE</w:t>
            </w:r>
          </w:p>
        </w:tc>
        <w:tc>
          <w:tcPr>
            <w:tcW w:type="dxa" w:w="4968"/>
            <w:shd w:fill="F4E4E8"/>
            <w:tcMar>
              <w:top w:w="130" w:type="dxa"/>
              <w:start w:w="140" w:type="dxa"/>
              <w:bottom w:w="130" w:type="dxa"/>
              <w:end w:w="140" w:type="dxa"/>
            </w:tcMar>
            <w:vAlign w:val="center"/>
          </w:tcPr>
          <w:p>
            <w:pPr>
              <w:pStyle w:val="KUTUMBACalloutBody"/>
            </w:pPr>
            <w:r>
              <w:t>If Mṛgāri is used: CC Madhya 24.229–282 — NOT ŚB.</w:t>
            </w:r>
          </w:p>
        </w:tc>
      </w:tr>
    </w:tbl>
    <w:p>
      <w:pPr>
        <w:spacing w:after="2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What is rare according to the teaching meaning?</w:t>
            </w:r>
          </w:p>
          <w:p>
            <w:r>
              <w:t>________________________________________________________________</w:t>
            </w:r>
          </w:p>
        </w:tc>
      </w:tr>
      <w:tr>
        <w:tc>
          <w:tcPr>
            <w:tcW w:type="dxa" w:w="9936"/>
          </w:tcPr>
          <w:p>
            <w:r>
              <w:rPr>
                <w:b/>
              </w:rPr>
              <w:t>How do we teach urgency without fear?</w:t>
            </w:r>
          </w:p>
          <w:p>
            <w:r>
              <w:t>________________________________________________________________</w:t>
            </w:r>
          </w:p>
        </w:tc>
      </w:tr>
      <w:tr>
        <w:tc>
          <w:tcPr>
            <w:tcW w:type="dxa" w:w="9936"/>
          </w:tcPr>
          <w:p>
            <w:r>
              <w:rPr>
                <w:b/>
              </w:rPr>
              <w:t>Where is Mṛgāri sourced if used?</w:t>
            </w:r>
          </w:p>
          <w:p>
            <w:r>
              <w:t>________________________________________________________________</w:t>
            </w:r>
          </w:p>
        </w:tc>
      </w:tr>
      <w:tr>
        <w:tc>
          <w:tcPr>
            <w:tcW w:type="dxa" w:w="9936"/>
          </w:tcPr>
          <w:p>
            <w:r>
              <w:rPr>
                <w:b/>
              </w:rPr>
              <w:t>Paraphrase ŚB 11.9.29 in one sentence.</w:t>
            </w:r>
          </w:p>
          <w:p>
            <w:r>
              <w:t>________________________________________________________________</w:t>
            </w:r>
          </w:p>
        </w:tc>
      </w:tr>
    </w:tbl>
    <w:p>
      <w:r>
        <w:br w:type="page"/>
      </w:r>
    </w:p>
    <w:p>
      <w:pPr>
        <w:pStyle w:val="Heading1"/>
      </w:pPr>
      <w:r>
        <w:t>O02 — Priority / Time-Budget Challenge</w:t>
      </w:r>
    </w:p>
    <w:p>
      <w:pPr>
        <w:jc w:val="center"/>
      </w:pPr>
      <w:r>
        <w:t>Protect one inquiry slot.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2484"/>
        <w:gridCol w:w="2484"/>
        <w:gridCol w:w="2484"/>
        <w:gridCol w:w="2484"/>
      </w:tblGrid>
      <w:tr>
        <w:trPr>
          <w:tblHeader w:val="true"/>
        </w:trPr>
        <w:tc>
          <w:tcPr>
            <w:tcW w:type="dxa" w:w="2484"/>
            <w:shd w:fill="5B1933"/>
            <w:tcMar>
              <w:top w:w="100" w:type="dxa"/>
              <w:start w:w="120" w:type="dxa"/>
              <w:bottom w:w="100" w:type="dxa"/>
              <w:end w:w="120" w:type="dxa"/>
            </w:tcMar>
          </w:tcPr>
          <w:p>
            <w:r>
              <w:rPr>
                <w:b/>
                <w:color w:val="FFFFFF"/>
              </w:rPr>
              <w:t>Block</w:t>
            </w:r>
          </w:p>
        </w:tc>
        <w:tc>
          <w:tcPr>
            <w:tcW w:type="dxa" w:w="2484"/>
            <w:shd w:fill="5B1933"/>
            <w:tcMar>
              <w:top w:w="100" w:type="dxa"/>
              <w:start w:w="120" w:type="dxa"/>
              <w:bottom w:w="100" w:type="dxa"/>
              <w:end w:w="120" w:type="dxa"/>
            </w:tcMar>
          </w:tcPr>
          <w:p>
            <w:r>
              <w:rPr>
                <w:b/>
                <w:color w:val="FFFFFF"/>
              </w:rPr>
              <w:t>Minutes</w:t>
            </w:r>
          </w:p>
        </w:tc>
        <w:tc>
          <w:tcPr>
            <w:tcW w:type="dxa" w:w="2484"/>
            <w:shd w:fill="5B1933"/>
            <w:tcMar>
              <w:top w:w="100" w:type="dxa"/>
              <w:start w:w="120" w:type="dxa"/>
              <w:bottom w:w="100" w:type="dxa"/>
              <w:end w:w="120" w:type="dxa"/>
            </w:tcMar>
          </w:tcPr>
          <w:p>
            <w:r>
              <w:rPr>
                <w:b/>
                <w:color w:val="FFFFFF"/>
              </w:rPr>
              <w:t>Must / Should / Optional</w:t>
            </w:r>
          </w:p>
        </w:tc>
        <w:tc>
          <w:tcPr>
            <w:tcW w:type="dxa" w:w="2484"/>
            <w:shd w:fill="5B1933"/>
            <w:tcMar>
              <w:top w:w="100" w:type="dxa"/>
              <w:start w:w="120" w:type="dxa"/>
              <w:bottom w:w="100" w:type="dxa"/>
              <w:end w:w="120" w:type="dxa"/>
            </w:tcMar>
          </w:tcPr>
          <w:p>
            <w:r>
              <w:rPr>
                <w:b/>
                <w:color w:val="FFFFFF"/>
              </w:rPr>
              <w:t>Why</w:t>
            </w:r>
          </w:p>
        </w:tc>
      </w:tr>
      <w:tr>
        <w:tc>
          <w:tcPr>
            <w:tcW w:type="dxa" w:w="2484"/>
            <w:tcMar>
              <w:top w:w="100" w:type="dxa"/>
              <w:start w:w="120" w:type="dxa"/>
              <w:bottom w:w="100" w:type="dxa"/>
              <w:end w:w="120" w:type="dxa"/>
            </w:tcMar>
            <w:vAlign w:val="top"/>
          </w:tcPr>
          <w:p>
            <w:r>
              <w:t>Dinner</w:t>
            </w:r>
          </w:p>
        </w:tc>
        <w:tc>
          <w:tcPr>
            <w:tcW w:type="dxa" w:w="2484"/>
            <w:tcMar>
              <w:top w:w="100" w:type="dxa"/>
              <w:start w:w="120" w:type="dxa"/>
              <w:bottom w:w="100" w:type="dxa"/>
              <w:end w:w="120" w:type="dxa"/>
            </w:tcMar>
            <w:vAlign w:val="top"/>
          </w:tcPr>
          <w:p>
            <w:r>
              <w:t>30</w:t>
            </w:r>
          </w:p>
        </w:tc>
        <w:tc>
          <w:tcPr>
            <w:tcW w:type="dxa" w:w="2484"/>
            <w:tcMar>
              <w:top w:w="100" w:type="dxa"/>
              <w:start w:w="120" w:type="dxa"/>
              <w:bottom w:w="100" w:type="dxa"/>
              <w:end w:w="120" w:type="dxa"/>
            </w:tcMar>
            <w:vAlign w:val="top"/>
          </w:tcPr>
          <w:p>
            <w:r/>
          </w:p>
        </w:tc>
        <w:tc>
          <w:tcPr>
            <w:tcW w:type="dxa" w:w="2484"/>
            <w:tcMar>
              <w:top w:w="100" w:type="dxa"/>
              <w:start w:w="120" w:type="dxa"/>
              <w:bottom w:w="100" w:type="dxa"/>
              <w:end w:w="120" w:type="dxa"/>
            </w:tcMar>
            <w:vAlign w:val="top"/>
          </w:tcPr>
          <w:p>
            <w:r/>
          </w:p>
        </w:tc>
      </w:tr>
      <w:tr>
        <w:tc>
          <w:tcPr>
            <w:tcW w:type="dxa" w:w="2484"/>
            <w:tcMar>
              <w:top w:w="100" w:type="dxa"/>
              <w:start w:w="120" w:type="dxa"/>
              <w:bottom w:w="100" w:type="dxa"/>
              <w:end w:w="120" w:type="dxa"/>
            </w:tcMar>
            <w:shd w:fill="FFF8E8"/>
            <w:vAlign w:val="top"/>
          </w:tcPr>
          <w:p>
            <w:r>
              <w:t>Screens</w:t>
            </w:r>
          </w:p>
        </w:tc>
        <w:tc>
          <w:tcPr>
            <w:tcW w:type="dxa" w:w="2484"/>
            <w:tcMar>
              <w:top w:w="100" w:type="dxa"/>
              <w:start w:w="120" w:type="dxa"/>
              <w:bottom w:w="100" w:type="dxa"/>
              <w:end w:w="120" w:type="dxa"/>
            </w:tcMar>
            <w:shd w:fill="FFF8E8"/>
            <w:vAlign w:val="top"/>
          </w:tcPr>
          <w:p>
            <w:r>
              <w:t>45</w:t>
            </w:r>
          </w:p>
        </w:tc>
        <w:tc>
          <w:tcPr>
            <w:tcW w:type="dxa" w:w="2484"/>
            <w:tcMar>
              <w:top w:w="100" w:type="dxa"/>
              <w:start w:w="120" w:type="dxa"/>
              <w:bottom w:w="100" w:type="dxa"/>
              <w:end w:w="120" w:type="dxa"/>
            </w:tcMar>
            <w:shd w:fill="FFF8E8"/>
            <w:vAlign w:val="top"/>
          </w:tcPr>
          <w:p>
            <w:r/>
          </w:p>
        </w:tc>
        <w:tc>
          <w:tcPr>
            <w:tcW w:type="dxa" w:w="2484"/>
            <w:tcMar>
              <w:top w:w="100" w:type="dxa"/>
              <w:start w:w="120" w:type="dxa"/>
              <w:bottom w:w="100" w:type="dxa"/>
              <w:end w:w="120" w:type="dxa"/>
            </w:tcMar>
            <w:shd w:fill="FFF8E8"/>
            <w:vAlign w:val="top"/>
          </w:tcPr>
          <w:p>
            <w:r/>
          </w:p>
        </w:tc>
      </w:tr>
      <w:tr>
        <w:tc>
          <w:tcPr>
            <w:tcW w:type="dxa" w:w="2484"/>
            <w:tcMar>
              <w:top w:w="100" w:type="dxa"/>
              <w:start w:w="120" w:type="dxa"/>
              <w:bottom w:w="100" w:type="dxa"/>
              <w:end w:w="120" w:type="dxa"/>
            </w:tcMar>
            <w:vAlign w:val="top"/>
          </w:tcPr>
          <w:p>
            <w:r>
              <w:t>Inquiry / practice</w:t>
            </w:r>
          </w:p>
        </w:tc>
        <w:tc>
          <w:tcPr>
            <w:tcW w:type="dxa" w:w="2484"/>
            <w:tcMar>
              <w:top w:w="100" w:type="dxa"/>
              <w:start w:w="120" w:type="dxa"/>
              <w:bottom w:w="100" w:type="dxa"/>
              <w:end w:w="120" w:type="dxa"/>
            </w:tcMar>
            <w:vAlign w:val="top"/>
          </w:tcPr>
          <w:p>
            <w:r>
              <w:t>15</w:t>
            </w:r>
          </w:p>
        </w:tc>
        <w:tc>
          <w:tcPr>
            <w:tcW w:type="dxa" w:w="2484"/>
            <w:tcMar>
              <w:top w:w="100" w:type="dxa"/>
              <w:start w:w="120" w:type="dxa"/>
              <w:bottom w:w="100" w:type="dxa"/>
              <w:end w:w="120" w:type="dxa"/>
            </w:tcMar>
            <w:vAlign w:val="top"/>
          </w:tcPr>
          <w:p>
            <w:r/>
          </w:p>
        </w:tc>
        <w:tc>
          <w:tcPr>
            <w:tcW w:type="dxa" w:w="2484"/>
            <w:tcMar>
              <w:top w:w="100" w:type="dxa"/>
              <w:start w:w="120" w:type="dxa"/>
              <w:bottom w:w="100" w:type="dxa"/>
              <w:end w:w="120" w:type="dxa"/>
            </w:tcMar>
            <w:vAlign w:val="top"/>
          </w:tcPr>
          <w:p>
            <w:r/>
          </w:p>
        </w:tc>
      </w:tr>
      <w:tr>
        <w:tc>
          <w:tcPr>
            <w:tcW w:type="dxa" w:w="2484"/>
            <w:tcMar>
              <w:top w:w="100" w:type="dxa"/>
              <w:start w:w="120" w:type="dxa"/>
              <w:bottom w:w="100" w:type="dxa"/>
              <w:end w:w="120" w:type="dxa"/>
            </w:tcMar>
            <w:shd w:fill="FFF8E8"/>
            <w:vAlign w:val="top"/>
          </w:tcPr>
          <w:p>
            <w:r>
              <w:t>Homework</w:t>
            </w:r>
          </w:p>
        </w:tc>
        <w:tc>
          <w:tcPr>
            <w:tcW w:type="dxa" w:w="2484"/>
            <w:tcMar>
              <w:top w:w="100" w:type="dxa"/>
              <w:start w:w="120" w:type="dxa"/>
              <w:bottom w:w="100" w:type="dxa"/>
              <w:end w:w="120" w:type="dxa"/>
            </w:tcMar>
            <w:shd w:fill="FFF8E8"/>
            <w:vAlign w:val="top"/>
          </w:tcPr>
          <w:p>
            <w:r>
              <w:t>40</w:t>
            </w:r>
          </w:p>
        </w:tc>
        <w:tc>
          <w:tcPr>
            <w:tcW w:type="dxa" w:w="2484"/>
            <w:tcMar>
              <w:top w:w="100" w:type="dxa"/>
              <w:start w:w="120" w:type="dxa"/>
              <w:bottom w:w="100" w:type="dxa"/>
              <w:end w:w="120" w:type="dxa"/>
            </w:tcMar>
            <w:shd w:fill="FFF8E8"/>
            <w:vAlign w:val="top"/>
          </w:tcPr>
          <w:p>
            <w:r/>
          </w:p>
        </w:tc>
        <w:tc>
          <w:tcPr>
            <w:tcW w:type="dxa" w:w="2484"/>
            <w:tcMar>
              <w:top w:w="100" w:type="dxa"/>
              <w:start w:w="120" w:type="dxa"/>
              <w:bottom w:w="100" w:type="dxa"/>
              <w:end w:w="120" w:type="dxa"/>
            </w:tcMar>
            <w:shd w:fill="FFF8E8"/>
            <w:vAlign w:val="top"/>
          </w:tcPr>
          <w:p>
            <w:r/>
          </w:p>
        </w:tc>
      </w:tr>
      <w:tr>
        <w:tc>
          <w:tcPr>
            <w:tcW w:type="dxa" w:w="2484"/>
            <w:tcMar>
              <w:top w:w="100" w:type="dxa"/>
              <w:start w:w="120" w:type="dxa"/>
              <w:bottom w:w="100" w:type="dxa"/>
              <w:end w:w="120" w:type="dxa"/>
            </w:tcMar>
            <w:vAlign w:val="top"/>
          </w:tcPr>
          <w:p>
            <w:r>
              <w:t>Free play</w:t>
            </w:r>
          </w:p>
        </w:tc>
        <w:tc>
          <w:tcPr>
            <w:tcW w:type="dxa" w:w="2484"/>
            <w:tcMar>
              <w:top w:w="100" w:type="dxa"/>
              <w:start w:w="120" w:type="dxa"/>
              <w:bottom w:w="100" w:type="dxa"/>
              <w:end w:w="120" w:type="dxa"/>
            </w:tcMar>
            <w:vAlign w:val="top"/>
          </w:tcPr>
          <w:p>
            <w:r>
              <w:t>20</w:t>
            </w:r>
          </w:p>
        </w:tc>
        <w:tc>
          <w:tcPr>
            <w:tcW w:type="dxa" w:w="2484"/>
            <w:tcMar>
              <w:top w:w="100" w:type="dxa"/>
              <w:start w:w="120" w:type="dxa"/>
              <w:bottom w:w="100" w:type="dxa"/>
              <w:end w:w="120" w:type="dxa"/>
            </w:tcMar>
            <w:vAlign w:val="top"/>
          </w:tcPr>
          <w:p>
            <w:r/>
          </w:p>
        </w:tc>
        <w:tc>
          <w:tcPr>
            <w:tcW w:type="dxa" w:w="2484"/>
            <w:tcMar>
              <w:top w:w="100" w:type="dxa"/>
              <w:start w:w="120" w:type="dxa"/>
              <w:bottom w:w="100" w:type="dxa"/>
              <w:end w:w="120" w:type="dxa"/>
            </w:tcMar>
            <w:vAlign w:val="top"/>
          </w:tcPr>
          <w:p>
            <w:r/>
          </w:p>
        </w:tc>
      </w:tr>
    </w:tbl>
    <w:p>
      <w:pPr>
        <w:spacing w:after="40"/>
      </w:pP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Which Must will we protect first this week?</w:t>
            </w:r>
          </w:p>
          <w:p>
            <w:r>
              <w:t>________________________________________________________________</w:t>
            </w:r>
          </w:p>
          <w:p>
            <w:r>
              <w:t>________________________________________________________________</w:t>
            </w:r>
          </w:p>
        </w:tc>
      </w:tr>
    </w:tbl>
    <w:p>
      <w:r>
        <w:br w:type="page"/>
      </w:r>
    </w:p>
    <w:p>
      <w:pPr>
        <w:pStyle w:val="Heading1"/>
      </w:pPr>
      <w:r>
        <w:t>O03 — Opportunity Statement Sort</w:t>
      </w:r>
    </w:p>
    <w:p>
      <w:pPr>
        <w:jc w:val="center"/>
      </w:pPr>
      <w:r>
        <w:t>ALIGNED / FEAR / MIXED.</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Human life is a chance to ask who I am.</w:t>
            </w:r>
          </w:p>
        </w:tc>
        <w:tc>
          <w:tcPr>
            <w:tcW w:type="dxa" w:w="4752"/>
            <w:vAlign w:val="center"/>
          </w:tcPr>
          <w:p>
            <w:pPr>
              <w:spacing w:before="280" w:after="280"/>
              <w:jc w:val="center"/>
            </w:pPr>
            <w:r>
              <w:rPr>
                <w:b/>
                <w:color w:val="5B1933"/>
              </w:rPr>
              <w:t>CARD 2</w:t>
              <w:br/>
            </w:r>
            <w:r>
              <w:rPr>
                <w:sz w:val="26"/>
              </w:rPr>
              <w:t>Scare children with death to force sādhana.</w:t>
            </w:r>
          </w:p>
        </w:tc>
      </w:tr>
      <w:tr>
        <w:tc>
          <w:tcPr>
            <w:tcW w:type="dxa" w:w="4752"/>
            <w:vAlign w:val="center"/>
          </w:tcPr>
          <w:p>
            <w:pPr>
              <w:spacing w:before="280" w:after="280"/>
              <w:jc w:val="center"/>
            </w:pPr>
            <w:r>
              <w:rPr>
                <w:b/>
                <w:color w:val="5B1933"/>
              </w:rPr>
              <w:t>CARD 3</w:t>
              <w:br/>
            </w:r>
            <w:r>
              <w:rPr>
                <w:sz w:val="26"/>
              </w:rPr>
              <w:t>Five sincere minutes are not lost (BG 2.40 support).</w:t>
            </w:r>
          </w:p>
        </w:tc>
        <w:tc>
          <w:tcPr>
            <w:tcW w:type="dxa" w:w="4752"/>
            <w:vAlign w:val="center"/>
          </w:tcPr>
          <w:p>
            <w:pPr>
              <w:spacing w:before="280" w:after="280"/>
              <w:jc w:val="center"/>
            </w:pPr>
            <w:r>
              <w:rPr>
                <w:b/>
                <w:color w:val="5B1933"/>
              </w:rPr>
              <w:t>CARD 4</w:t>
              <w:br/>
            </w:r>
            <w:r>
              <w:rPr>
                <w:sz w:val="26"/>
              </w:rPr>
              <w:t>Species contempt makes us spiritual.</w:t>
            </w:r>
          </w:p>
        </w:tc>
      </w:tr>
      <w:tr>
        <w:tc>
          <w:tcPr>
            <w:tcW w:type="dxa" w:w="4752"/>
            <w:vAlign w:val="center"/>
          </w:tcPr>
          <w:p>
            <w:pPr>
              <w:spacing w:before="280" w:after="280"/>
              <w:jc w:val="center"/>
            </w:pPr>
            <w:r>
              <w:rPr>
                <w:b/>
                <w:color w:val="5B1933"/>
              </w:rPr>
              <w:t>CARD 5</w:t>
              <w:br/>
            </w:r>
            <w:r>
              <w:rPr>
                <w:sz w:val="26"/>
              </w:rPr>
              <w:t>Protect a Must jar slot before Optional screens.</w:t>
            </w:r>
          </w:p>
        </w:tc>
        <w:tc>
          <w:tcPr>
            <w:tcW w:type="dxa" w:w="4752"/>
            <w:vAlign w:val="center"/>
          </w:tcPr>
          <w:p>
            <w:pPr>
              <w:spacing w:before="280" w:after="280"/>
              <w:jc w:val="center"/>
            </w:pPr>
            <w:r>
              <w:rPr>
                <w:b/>
                <w:color w:val="5B1933"/>
              </w:rPr>
              <w:t>CARD 6</w:t>
              <w:br/>
            </w:r>
            <w:r>
              <w:rPr>
                <w:sz w:val="26"/>
              </w:rPr>
              <w:t>If you miss one night you are doomed.</w:t>
            </w:r>
          </w:p>
        </w:tc>
      </w:tr>
    </w:tbl>
    <w:p>
      <w:pPr>
        <w:jc w:val="center"/>
      </w:pPr>
      <w:r>
        <w:rPr>
          <w:i/>
          <w:color w:val="4F7C78"/>
          <w:sz w:val="22"/>
        </w:rPr>
        <w:t>Cut on the dashed borders. Keep each card intact.</w:t>
      </w:r>
    </w:p>
    <w:p>
      <w:r>
        <w:br w:type="page"/>
      </w:r>
    </w:p>
    <w:p>
      <w:pPr>
        <w:jc w:val="center"/>
      </w:pPr>
      <w:r>
        <w:rPr>
          <w:b/>
          <w:color w:val="5B1933"/>
          <w:sz w:val="60"/>
        </w:rPr>
        <w:t>TEACHER-ONLY</w:t>
      </w:r>
    </w:p>
    <w:p>
      <w:pPr>
        <w:pStyle w:val="Heading1"/>
      </w:pPr>
      <w:r>
        <w:t>O03 Key</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Item</w:t>
            </w:r>
          </w:p>
        </w:tc>
        <w:tc>
          <w:tcPr>
            <w:tcW w:type="dxa" w:w="4968"/>
            <w:shd w:fill="5B1933"/>
            <w:tcMar>
              <w:top w:w="100" w:type="dxa"/>
              <w:start w:w="120" w:type="dxa"/>
              <w:bottom w:w="100" w:type="dxa"/>
              <w:end w:w="120" w:type="dxa"/>
            </w:tcMar>
          </w:tcPr>
          <w:p>
            <w:r>
              <w:rPr>
                <w:b/>
                <w:color w:val="FFFFFF"/>
              </w:rPr>
              <w:t>Best match / guidance</w:t>
            </w:r>
          </w:p>
        </w:tc>
      </w:tr>
      <w:tr>
        <w:tc>
          <w:tcPr>
            <w:tcW w:type="dxa" w:w="4968"/>
            <w:tcMar>
              <w:top w:w="100" w:type="dxa"/>
              <w:start w:w="120" w:type="dxa"/>
              <w:bottom w:w="100" w:type="dxa"/>
              <w:end w:w="120" w:type="dxa"/>
            </w:tcMar>
            <w:vAlign w:val="top"/>
          </w:tcPr>
          <w:p>
            <w:r>
              <w:t>1</w:t>
            </w:r>
          </w:p>
        </w:tc>
        <w:tc>
          <w:tcPr>
            <w:tcW w:type="dxa" w:w="4968"/>
            <w:tcMar>
              <w:top w:w="100" w:type="dxa"/>
              <w:start w:w="120" w:type="dxa"/>
              <w:bottom w:w="100" w:type="dxa"/>
              <w:end w:w="120" w:type="dxa"/>
            </w:tcMar>
            <w:vAlign w:val="top"/>
          </w:tcPr>
          <w:p>
            <w:r>
              <w:t>ALIGNED</w:t>
            </w:r>
          </w:p>
        </w:tc>
      </w:tr>
      <w:tr>
        <w:tc>
          <w:tcPr>
            <w:tcW w:type="dxa" w:w="4968"/>
            <w:tcMar>
              <w:top w:w="100" w:type="dxa"/>
              <w:start w:w="120" w:type="dxa"/>
              <w:bottom w:w="100" w:type="dxa"/>
              <w:end w:w="120" w:type="dxa"/>
            </w:tcMar>
            <w:shd w:fill="FFF8E8"/>
            <w:vAlign w:val="top"/>
          </w:tcPr>
          <w:p>
            <w:r>
              <w:t>2</w:t>
            </w:r>
          </w:p>
        </w:tc>
        <w:tc>
          <w:tcPr>
            <w:tcW w:type="dxa" w:w="4968"/>
            <w:tcMar>
              <w:top w:w="100" w:type="dxa"/>
              <w:start w:w="120" w:type="dxa"/>
              <w:bottom w:w="100" w:type="dxa"/>
              <w:end w:w="120" w:type="dxa"/>
            </w:tcMar>
            <w:shd w:fill="FFF8E8"/>
            <w:vAlign w:val="top"/>
          </w:tcPr>
          <w:p>
            <w:r>
              <w:t>FEAR</w:t>
            </w:r>
          </w:p>
        </w:tc>
      </w:tr>
      <w:tr>
        <w:tc>
          <w:tcPr>
            <w:tcW w:type="dxa" w:w="4968"/>
            <w:tcMar>
              <w:top w:w="100" w:type="dxa"/>
              <w:start w:w="120" w:type="dxa"/>
              <w:bottom w:w="100" w:type="dxa"/>
              <w:end w:w="120" w:type="dxa"/>
            </w:tcMar>
            <w:vAlign w:val="top"/>
          </w:tcPr>
          <w:p>
            <w:r>
              <w:t>3</w:t>
            </w:r>
          </w:p>
        </w:tc>
        <w:tc>
          <w:tcPr>
            <w:tcW w:type="dxa" w:w="4968"/>
            <w:tcMar>
              <w:top w:w="100" w:type="dxa"/>
              <w:start w:w="120" w:type="dxa"/>
              <w:bottom w:w="100" w:type="dxa"/>
              <w:end w:w="120" w:type="dxa"/>
            </w:tcMar>
            <w:vAlign w:val="top"/>
          </w:tcPr>
          <w:p>
            <w:r>
              <w:t>ALIGNED</w:t>
            </w:r>
          </w:p>
        </w:tc>
      </w:tr>
      <w:tr>
        <w:tc>
          <w:tcPr>
            <w:tcW w:type="dxa" w:w="4968"/>
            <w:tcMar>
              <w:top w:w="100" w:type="dxa"/>
              <w:start w:w="120" w:type="dxa"/>
              <w:bottom w:w="100" w:type="dxa"/>
              <w:end w:w="120" w:type="dxa"/>
            </w:tcMar>
            <w:shd w:fill="FFF8E8"/>
            <w:vAlign w:val="top"/>
          </w:tcPr>
          <w:p>
            <w:r>
              <w:t>4</w:t>
            </w:r>
          </w:p>
        </w:tc>
        <w:tc>
          <w:tcPr>
            <w:tcW w:type="dxa" w:w="4968"/>
            <w:tcMar>
              <w:top w:w="100" w:type="dxa"/>
              <w:start w:w="120" w:type="dxa"/>
              <w:bottom w:w="100" w:type="dxa"/>
              <w:end w:w="120" w:type="dxa"/>
            </w:tcMar>
            <w:shd w:fill="FFF8E8"/>
            <w:vAlign w:val="top"/>
          </w:tcPr>
          <w:p>
            <w:r>
              <w:t>MISTAKEN</w:t>
            </w:r>
          </w:p>
        </w:tc>
      </w:tr>
      <w:tr>
        <w:tc>
          <w:tcPr>
            <w:tcW w:type="dxa" w:w="4968"/>
            <w:tcMar>
              <w:top w:w="100" w:type="dxa"/>
              <w:start w:w="120" w:type="dxa"/>
              <w:bottom w:w="100" w:type="dxa"/>
              <w:end w:w="120" w:type="dxa"/>
            </w:tcMar>
            <w:vAlign w:val="top"/>
          </w:tcPr>
          <w:p>
            <w:r>
              <w:t>5</w:t>
            </w:r>
          </w:p>
        </w:tc>
        <w:tc>
          <w:tcPr>
            <w:tcW w:type="dxa" w:w="4968"/>
            <w:tcMar>
              <w:top w:w="100" w:type="dxa"/>
              <w:start w:w="120" w:type="dxa"/>
              <w:bottom w:w="100" w:type="dxa"/>
              <w:end w:w="120" w:type="dxa"/>
            </w:tcMar>
            <w:vAlign w:val="top"/>
          </w:tcPr>
          <w:p>
            <w:r>
              <w:t>ALIGNED</w:t>
            </w:r>
          </w:p>
        </w:tc>
      </w:tr>
      <w:tr>
        <w:tc>
          <w:tcPr>
            <w:tcW w:type="dxa" w:w="4968"/>
            <w:tcMar>
              <w:top w:w="100" w:type="dxa"/>
              <w:start w:w="120" w:type="dxa"/>
              <w:bottom w:w="100" w:type="dxa"/>
              <w:end w:w="120" w:type="dxa"/>
            </w:tcMar>
            <w:shd w:fill="FFF8E8"/>
            <w:vAlign w:val="top"/>
          </w:tcPr>
          <w:p>
            <w:r>
              <w:t>6</w:t>
            </w:r>
          </w:p>
        </w:tc>
        <w:tc>
          <w:tcPr>
            <w:tcW w:type="dxa" w:w="4968"/>
            <w:tcMar>
              <w:top w:w="100" w:type="dxa"/>
              <w:start w:w="120" w:type="dxa"/>
              <w:bottom w:w="100" w:type="dxa"/>
              <w:end w:w="120" w:type="dxa"/>
            </w:tcMar>
            <w:shd w:fill="FFF8E8"/>
            <w:vAlign w:val="top"/>
          </w:tcPr>
          <w:p>
            <w:r>
              <w:t>FEAR</w:t>
            </w:r>
          </w:p>
        </w:tc>
      </w:tr>
    </w:tbl>
    <w:p>
      <w:pPr>
        <w:spacing w:after="40"/>
      </w:pPr>
    </w:p>
    <w:p>
      <w:r>
        <w:br w:type="page"/>
      </w:r>
    </w:p>
    <w:p>
      <w:pPr>
        <w:pStyle w:val="Heading1"/>
      </w:pPr>
      <w:r>
        <w:t>O04 — Busy Family Scenarios</w:t>
      </w:r>
    </w:p>
    <w:p>
      <w:pPr>
        <w:jc w:val="center"/>
      </w:pPr>
      <w:r>
        <w:t>Seven fields.</w:t>
      </w:r>
    </w:p>
    <w:tbl>
      <w:tblPr>
        <w:tblW w:type="auto" w:w="0"/>
        <w:jc w:val="center"/>
        <w:tblLayout w:type="fixed"/>
        <w:tblLook w:firstColumn="1" w:firstRow="1" w:lastColumn="0" w:lastRow="0" w:noHBand="0" w:noVBand="1" w:val="04A0"/>
        <w:tblBorders>
          <w:top w:val="single" w:sz="9" w:color="4F7C78"/>
          <w:left w:val="single" w:sz="9" w:color="4F7C78"/>
          <w:bottom w:val="single" w:sz="9" w:color="4F7C78"/>
          <w:right w:val="single" w:sz="9" w:color="4F7C78"/>
          <w:insideH w:val="single" w:sz="9" w:color="4F7C78"/>
          <w:insideV w:val="single" w:sz="9" w:color="4F7C78"/>
        </w:tblBorders>
      </w:tblPr>
      <w:tblGrid>
        <w:gridCol w:w="4968"/>
        <w:gridCol w:w="4968"/>
      </w:tblGrid>
      <w:tr>
        <w:tc>
          <w:tcPr>
            <w:tcW w:type="dxa" w:w="4752"/>
            <w:vAlign w:val="center"/>
          </w:tcPr>
          <w:p>
            <w:pPr>
              <w:spacing w:before="280" w:after="280"/>
              <w:jc w:val="center"/>
            </w:pPr>
            <w:r>
              <w:rPr>
                <w:b/>
                <w:color w:val="5B1933"/>
              </w:rPr>
              <w:t>CARD 1</w:t>
              <w:br/>
            </w:r>
            <w:r>
              <w:rPr>
                <w:sz w:val="26"/>
              </w:rPr>
              <w:t>A: Screens eat the only quiet block</w:t>
            </w:r>
          </w:p>
        </w:tc>
        <w:tc>
          <w:tcPr>
            <w:tcW w:type="dxa" w:w="4752"/>
            <w:vAlign w:val="center"/>
          </w:tcPr>
          <w:p>
            <w:pPr>
              <w:spacing w:before="280" w:after="280"/>
              <w:jc w:val="center"/>
            </w:pPr>
            <w:r>
              <w:rPr>
                <w:b/>
                <w:color w:val="5B1933"/>
              </w:rPr>
              <w:t>CARD 2</w:t>
              <w:br/>
            </w:r>
            <w:r>
              <w:rPr>
                <w:sz w:val="26"/>
              </w:rPr>
              <w:t>B: Parent uses death scare</w:t>
            </w:r>
          </w:p>
        </w:tc>
      </w:tr>
      <w:tr>
        <w:tc>
          <w:tcPr>
            <w:tcW w:type="dxa" w:w="4752"/>
            <w:vAlign w:val="center"/>
          </w:tcPr>
          <w:p>
            <w:pPr>
              <w:spacing w:before="280" w:after="280"/>
              <w:jc w:val="center"/>
            </w:pPr>
            <w:r>
              <w:rPr>
                <w:b/>
                <w:color w:val="5B1933"/>
              </w:rPr>
              <w:t>CARD 3</w:t>
              <w:br/>
            </w:r>
            <w:r>
              <w:rPr>
                <w:sz w:val="26"/>
              </w:rPr>
              <w:t>C: Service opportunity vs sports overtime</w:t>
            </w:r>
          </w:p>
        </w:tc>
        <w:tc>
          <w:tcPr>
            <w:tcW w:type="dxa" w:w="4752"/>
            <w:vAlign w:val="center"/>
          </w:tcPr>
          <w:p>
            <w:r/>
          </w:p>
        </w:tc>
      </w:tr>
    </w:tbl>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Card A notes</w:t>
            </w:r>
          </w:p>
          <w:p>
            <w:r>
              <w:t>________________________________________________________________</w:t>
            </w:r>
          </w:p>
          <w:p>
            <w:r>
              <w:t>________________________________________________________________</w:t>
            </w:r>
          </w:p>
        </w:tc>
      </w:tr>
      <w:tr>
        <w:tc>
          <w:tcPr>
            <w:tcW w:type="dxa" w:w="9936"/>
          </w:tcPr>
          <w:p>
            <w:r>
              <w:rPr>
                <w:b/>
              </w:rPr>
              <w:t>Card B notes</w:t>
            </w:r>
          </w:p>
          <w:p>
            <w:r>
              <w:t>________________________________________________________________</w:t>
            </w:r>
          </w:p>
          <w:p>
            <w:r>
              <w:t>________________________________________________________________</w:t>
            </w:r>
          </w:p>
        </w:tc>
      </w:tr>
      <w:tr>
        <w:tc>
          <w:tcPr>
            <w:tcW w:type="dxa" w:w="9936"/>
          </w:tcPr>
          <w:p>
            <w:r>
              <w:rPr>
                <w:b/>
              </w:rPr>
              <w:t>Card C notes</w:t>
            </w:r>
          </w:p>
          <w:p>
            <w:r>
              <w:t>________________________________________________________________</w:t>
            </w:r>
          </w:p>
          <w:p>
            <w:r>
              <w:t>________________________________________________________________</w:t>
            </w:r>
          </w:p>
        </w:tc>
      </w:tr>
    </w:tbl>
    <w:p>
      <w:r>
        <w:br w:type="page"/>
      </w:r>
    </w:p>
    <w:p>
      <w:pPr>
        <w:spacing w:before="3312"/>
        <w:jc w:val="center"/>
      </w:pPr>
      <w:r>
        <w:rPr>
          <w:b/>
          <w:color w:val="5B1933"/>
          <w:sz w:val="64"/>
        </w:rPr>
        <w:t>TEACHER-ONLY</w:t>
      </w:r>
    </w:p>
    <w:p>
      <w:pPr>
        <w:jc w:val="center"/>
      </w:pPr>
      <w:r>
        <w:t>Invitation not panic; Mṛgāri = Madhya 24 if used.</w:t>
      </w:r>
    </w:p>
    <w:p>
      <w:r>
        <w:br w:type="page"/>
      </w:r>
    </w:p>
    <w:p>
      <w:pPr>
        <w:pStyle w:val="Heading1"/>
      </w:pPr>
      <w:r>
        <w:t>O05 — Time-Budget Diagram</w:t>
      </w:r>
    </w:p>
    <w:p>
      <w:pPr>
        <w:jc w:val="center"/>
      </w:pPr>
      <w:r>
        <w:t>Must before Optional.</w:t>
      </w:r>
    </w:p>
    <w:p>
      <w:r>
        <w:drawing>
          <wp:inline xmlns:a="http://schemas.openxmlformats.org/drawingml/2006/main" xmlns:pic="http://schemas.openxmlformats.org/drawingml/2006/picture">
            <wp:extent cx="4572000" cy="2540000"/>
            <wp:docPr id="5" name="Picture 5"/>
            <wp:cNvGraphicFramePr>
              <a:graphicFrameLocks noChangeAspect="1"/>
            </wp:cNvGraphicFramePr>
            <a:graphic>
              <a:graphicData uri="http://schemas.openxmlformats.org/drawingml/2006/picture">
                <pic:pic>
                  <pic:nvPicPr>
                    <pic:cNvPr id="0" name="time-budget-diagram.png"/>
                    <pic:cNvPicPr/>
                  </pic:nvPicPr>
                  <pic:blipFill>
                    <a:blip r:embed="rId15"/>
                    <a:stretch>
                      <a:fillRect/>
                    </a:stretch>
                  </pic:blipFill>
                  <pic:spPr>
                    <a:xfrm>
                      <a:off x="0" y="0"/>
                      <a:ext cx="4572000" cy="2540000"/>
                    </a:xfrm>
                    <a:prstGeom prst="rect"/>
                  </pic:spPr>
                </pic:pic>
              </a:graphicData>
            </a:graphic>
          </wp:inline>
        </w:drawing>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Our family Must slot:</w:t>
            </w:r>
          </w:p>
          <w:p>
            <w:r>
              <w:t>________________________________________________________________</w:t>
            </w:r>
          </w:p>
        </w:tc>
      </w:tr>
      <w:tr>
        <w:tc>
          <w:tcPr>
            <w:tcW w:type="dxa" w:w="9936"/>
          </w:tcPr>
          <w:p>
            <w:r>
              <w:rPr>
                <w:b/>
              </w:rPr>
              <w:t>Mercy note (not panic):</w:t>
            </w:r>
          </w:p>
          <w:p>
            <w:r>
              <w:t>________________________________________________________________</w:t>
            </w:r>
          </w:p>
        </w:tc>
      </w:tr>
    </w:tbl>
    <w:p>
      <w:r>
        <w:br w:type="page"/>
      </w:r>
    </w:p>
    <w:p>
      <w:pPr>
        <w:pStyle w:val="Heading1"/>
      </w:pPr>
      <w:r>
        <w:t>O06 — Exit Ticket</w:t>
      </w:r>
    </w:p>
    <w:p>
      <w:pPr>
        <w:jc w:val="center"/>
      </w:pPr>
      <w:r>
        <w:t>Before reunification.</w:t>
      </w:r>
    </w:p>
    <w:tbl>
      <w:tblPr>
        <w:tblW w:type="auto" w:w="0"/>
        <w:tblLook w:firstColumn="1" w:firstRow="1" w:lastColumn="0" w:lastRow="0" w:noHBand="0" w:noVBand="1" w:val="04A0"/>
        <w:tblBorders>
          <w:top w:val="single" w:sz="7" w:color="4F7C78"/>
          <w:left w:val="single" w:sz="7" w:color="4F7C78"/>
          <w:bottom w:val="single" w:sz="7" w:color="4F7C78"/>
          <w:right w:val="single" w:sz="7" w:color="4F7C78"/>
          <w:insideH w:val="single" w:sz="7" w:color="4F7C78"/>
          <w:insideV w:val="single" w:sz="7" w:color="4F7C78"/>
        </w:tblBorders>
      </w:tblPr>
      <w:tblGrid>
        <w:gridCol w:w="9936"/>
      </w:tblGrid>
      <w:tr>
        <w:tc>
          <w:tcPr>
            <w:tcW w:type="dxa" w:w="9936"/>
          </w:tcPr>
          <w:p>
            <w:r>
              <w:rPr>
                <w:b/>
              </w:rPr>
              <w:t>Memory phrase:</w:t>
            </w:r>
          </w:p>
          <w:p>
            <w:r>
              <w:t>________________________________________________________________</w:t>
            </w:r>
          </w:p>
        </w:tc>
      </w:tr>
      <w:tr>
        <w:tc>
          <w:tcPr>
            <w:tcW w:type="dxa" w:w="9936"/>
          </w:tcPr>
          <w:p>
            <w:r>
              <w:rPr>
                <w:b/>
              </w:rPr>
              <w:t>One protected-time act:</w:t>
            </w:r>
          </w:p>
          <w:p>
            <w:r>
              <w:t>________________________________________________________________</w:t>
            </w:r>
          </w:p>
        </w:tc>
      </w:tr>
      <w:tr>
        <w:tc>
          <w:tcPr>
            <w:tcW w:type="dxa" w:w="9936"/>
          </w:tcPr>
          <w:p>
            <w:r>
              <w:rPr>
                <w:b/>
              </w:rPr>
              <w:t>Project sentence — What deserves protected family time?</w:t>
            </w:r>
          </w:p>
          <w:p>
            <w:r>
              <w:t>________________________________________________________________</w:t>
            </w:r>
          </w:p>
        </w:tc>
      </w:tr>
    </w:tbl>
    <w:p>
      <w:r>
        <w:br w:type="page"/>
      </w:r>
    </w:p>
    <w:p>
      <w:pPr>
        <w:pStyle w:val="Heading1"/>
      </w:pPr>
      <w:r>
        <w:t>Module Project</w:t>
      </w:r>
    </w:p>
    <w:p>
      <w:pPr>
        <w:pStyle w:val="KUTUMBARights"/>
      </w:pPr>
      <w:r>
        <w:t>Canonical source: 11-weekly-program-library/first-six-months/c1-w4-why-human-life-is-rare-and-valuable/project/V13-MODULE-PROJECT-BRIEF.md  •  SHA-256: 57b88b0e0c960b250a52c760d50aa479327ff250b91438690b2a90132b2e7062</w:t>
      </w:r>
    </w:p>
    <w:p>
      <w:r>
        <w:rPr>
          <w:b/>
        </w:rPr>
        <w:t>Cycle project:</w:t>
      </w:r>
      <w:r>
        <w:t xml:space="preserve"> Who Am I, and How Should Our Family Live? </w:t>
      </w:r>
      <w:r>
        <w:rPr>
          <w:b/>
        </w:rPr>
        <w:t>This week layer:</w:t>
      </w:r>
      <w:r>
        <w:t xml:space="preserve"> Connect to ŚB 11.9.29 and conclusion: Human life gives a rare opportunity for deliberate self-realization — protect inquiry and practice time.</w:t>
      </w:r>
    </w:p>
    <w:p>
      <w:pPr>
        <w:pStyle w:val="Heading2"/>
      </w:pPr>
      <w:r>
        <w:t>Artifact this week</w:t>
      </w:r>
    </w:p>
    <w:p>
      <w:r>
        <w:t>Produce one household artifact piece (drawing, card, schedule strip, gratitude note, or outline) that can be stored for Week 6 presentation.</w:t>
      </w:r>
    </w:p>
    <w:p>
      <w:pPr>
        <w:pStyle w:val="Heading2"/>
      </w:pPr>
      <w:r>
        <w:t>Contribution rules</w:t>
      </w:r>
    </w:p>
    <w:p>
      <w:pPr>
        <w:pStyle w:val="ListBullet"/>
      </w:pPr>
      <w:r>
        <w:t>Noncompetitive — no ranking of families.</w:t>
      </w:r>
    </w:p>
    <w:p>
      <w:pPr>
        <w:pStyle w:val="ListBullet"/>
      </w:pPr>
      <w:r>
        <w:t>Source honesty — cite ŚB 11.9.29 URL when claiming doctrine.</w:t>
      </w:r>
    </w:p>
    <w:p>
      <w:pPr>
        <w:pStyle w:val="ListBullet"/>
      </w:pPr>
      <w:r>
        <w:t>Mercy for missed weeks — incomplete artifacts still welcome.</w:t>
      </w:r>
    </w:p>
    <w:p>
      <w:pPr>
        <w:pStyle w:val="ListBullet"/>
      </w:pPr>
      <w:r>
        <w:t>No major new doctrine beyond this week’s scope.</w:t>
      </w:r>
    </w:p>
    <w:p>
      <w:pPr>
        <w:pStyle w:val="Heading2"/>
      </w:pPr>
      <w:r>
        <w:t>Week 6 use</w:t>
      </w:r>
    </w:p>
    <w:p>
      <w:r>
        <w:t>Artifacts feed the integration presentation (four families × up to 10 minutes).</w:t>
      </w:r>
    </w:p>
    <w:p>
      <w:r>
        <w:br w:type="page"/>
      </w:r>
    </w:p>
    <w:p>
      <w:pPr>
        <w:pStyle w:val="Heading1"/>
      </w:pPr>
      <w:r>
        <w:t>Week Home Practice</w:t>
      </w:r>
    </w:p>
    <w:p>
      <w:r>
        <w:rPr>
          <w:b/>
        </w:rPr>
        <w:t>Week:</w:t>
      </w:r>
      <w:r>
        <w:t xml:space="preserve"> Why Human Life Is Rare and Valuable · </w:t>
      </w:r>
      <w:r>
        <w:rPr>
          <w:b/>
        </w:rPr>
        <w:t>Date:</w:t>
      </w:r>
      <w:r>
        <w:t xml:space="preserve"> 2026-10-03 </w:t>
      </w:r>
      <w:r>
        <w:rPr>
          <w:b/>
        </w:rPr>
        <w:t>Primary:</w:t>
      </w:r>
      <w:r>
        <w:t xml:space="preserve"> ŚB 11.9.29 — https://vedabase.io/en/library/sb/11/9/29/</w:t>
      </w:r>
    </w:p>
    <w:p>
      <w:pPr>
        <w:pStyle w:val="Heading2"/>
      </w:pPr>
      <w:r>
        <w:t>Memory line</w:t>
      </w:r>
    </w:p>
    <w:p>
      <w:pPr>
        <w:pStyle w:val="Quote"/>
      </w:pPr>
      <w:r>
        <w:t>Human life is a rare chance to ask who I am and serve Kṛṣṇa.</w:t>
      </w:r>
    </w:p>
    <w:p>
      <w:pPr>
        <w:pStyle w:val="Heading2"/>
      </w:pPr>
      <w:r>
        <w:t>Ideal version (5–15 minutes)</w:t>
      </w:r>
    </w:p>
    <w:p>
      <w:pPr>
        <w:ind w:left="288"/>
      </w:pPr>
      <w:r>
        <w:t>1. Say the memory line once together.</w:t>
      </w:r>
    </w:p>
    <w:p>
      <w:pPr>
        <w:ind w:left="288"/>
      </w:pPr>
      <w:r>
        <w:t>2. Paraphrase ŚB 11.9.29 in one family sentence (KUTUMBA teaching meaning — not a purport dump).</w:t>
      </w:r>
    </w:p>
    <w:p>
      <w:pPr>
        <w:ind w:left="288"/>
      </w:pPr>
      <w:r>
        <w:t>3. Do one gratitude or service act connected to tonight’s conclusion.</w:t>
      </w:r>
    </w:p>
    <w:p>
      <w:pPr>
        <w:ind w:left="288"/>
      </w:pPr>
      <w:r>
        <w:t>4. Optional: sketch or tape this week’s project artifact layer.</w:t>
      </w:r>
    </w:p>
    <w:p>
      <w:pPr>
        <w:pStyle w:val="Heading2"/>
      </w:pPr>
      <w:r>
        <w:t>Minimum version (counts)</w:t>
      </w:r>
    </w:p>
    <w:p>
      <w:r>
        <w:t>Memory line + one kind / care / gratitude act. Five minutes counts.</w:t>
      </w:r>
    </w:p>
    <w:p>
      <w:pPr>
        <w:pStyle w:val="Heading2"/>
      </w:pPr>
      <w:r>
        <w:t>Do not</w:t>
      </w:r>
    </w:p>
    <w:p>
      <w:pPr>
        <w:pStyle w:val="ListBullet"/>
      </w:pPr>
      <w:r>
        <w:t>Rank families or children.</w:t>
      </w:r>
    </w:p>
    <w:p>
      <w:pPr>
        <w:pStyle w:val="ListBullet"/>
      </w:pPr>
      <w:r>
        <w:t>Force confession of private struggles.</w:t>
      </w:r>
    </w:p>
    <w:p>
      <w:pPr>
        <w:pStyle w:val="ListBullet"/>
      </w:pPr>
      <w:r>
        <w:t>Claim science proves doctrine.</w:t>
      </w:r>
    </w:p>
    <w:p>
      <w:pPr>
        <w:pStyle w:val="ListBullet"/>
      </w:pPr>
      <w:r>
        <w:t>Shame ordinary lawful enjoyment (especially relevant for temporary-world weeks).</w:t>
      </w:r>
    </w:p>
    <w:p>
      <w:pPr>
        <w:pStyle w:val="ListBullet"/>
      </w:pPr>
      <w:r>
        <w:t>Use fear or death-pressure (especially relevant for human-life weeks).</w:t>
      </w:r>
    </w:p>
    <w:p>
      <w:pPr>
        <w:pStyle w:val="Heading2"/>
      </w:pPr>
      <w:r>
        <w:t>Privacy</w:t>
      </w:r>
    </w:p>
    <w:p>
      <w:r>
        <w:t>Private saṅkalpas stay private. Do not post completed sheets to public channels.</w:t>
      </w:r>
    </w:p>
    <w:p>
      <w:r>
        <w:br w:type="page"/>
      </w:r>
    </w:p>
    <w:p>
      <w:pPr>
        <w:spacing w:before="3312"/>
        <w:jc w:val="center"/>
      </w:pPr>
      <w:r>
        <w:rPr>
          <w:b/>
          <w:color w:val="5B1933"/>
          <w:sz w:val="64"/>
        </w:rPr>
        <w:t>TEACHER-ONLY</w:t>
      </w:r>
    </w:p>
    <w:p>
      <w:pPr>
        <w:jc w:val="center"/>
      </w:pPr>
      <w:r>
        <w:t>Remove teacher-only pages before distributing participant copies.</w:t>
      </w:r>
    </w:p>
    <w:p>
      <w:r>
        <w:br w:type="page"/>
      </w:r>
    </w:p>
    <w:p>
      <w:pPr>
        <w:pStyle w:val="Heading1"/>
      </w:pPr>
      <w:r>
        <w:t>Younger Teacher Run Sheet</w:t>
      </w:r>
    </w:p>
    <w:p>
      <w:pPr>
        <w:pStyle w:val="KUTUMBARights"/>
      </w:pPr>
      <w:r>
        <w:t>Canonical source: 11-weekly-program-library/first-six-months/c1-w4-why-human-life-is-rare-and-valuable/teacher/YOUNGER-TEACHER-GUIDE-V13.md  •  SHA-256: e6ff5b635e02cfb0374849f2f8bbe1fd4f9d8308737ea06b6afd4c0ba9ddc8cd</w:t>
      </w:r>
    </w:p>
    <w:p>
      <w:r>
        <w:rPr>
          <w:b/>
        </w:rPr>
        <w:t>Week ID:</w:t>
      </w:r>
      <w:r>
        <w:t xml:space="preserve"> C1-W4 · </w:t>
      </w:r>
      <w:r>
        <w:rPr>
          <w:b/>
        </w:rPr>
        <w:t>Date:</w:t>
      </w:r>
      <w:r>
        <w:t xml:space="preserve"> 2026-10-03 · </w:t>
      </w:r>
      <w:r>
        <w:rPr>
          <w:b/>
        </w:rPr>
        <w:t>Entry:</w:t>
      </w:r>
      <w:r>
        <w:t xml:space="preserve"> V13-WEEK-START-HERE.md\n\n</w:t>
      </w:r>
      <w:r>
        <w:rPr>
          <w:b/>
        </w:rPr>
        <w:t>Week:</w:t>
      </w:r>
      <w:r>
        <w:t xml:space="preserve"> Why Human Life Is Rare and Valuable </w:t>
      </w:r>
      <w:r>
        <w:rPr>
          <w:b/>
        </w:rPr>
        <w:t>Primary:</w:t>
      </w:r>
      <w:r>
        <w:t xml:space="preserve"> ŚB 11.9.29 — https://vedabase.io/en/library/sb/11/9/29/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 xml:space="preserve">Children experience human life as a </w:t>
      </w:r>
      <w:r>
        <w:rPr>
          <w:b/>
        </w:rPr>
        <w:t>rare chance</w:t>
      </w:r>
      <w:r>
        <w:t xml:space="preserve"> to ask who we are and serve Kṛṣṇa — with </w:t>
      </w:r>
      <w:r>
        <w:rPr>
          <w:b/>
        </w:rPr>
        <w:t>opportunity language, not fear</w:t>
      </w:r>
      <w:r>
        <w:t>. They make a Must / Optional ticket card and protect one tiny practice slot.</w:t>
      </w:r>
    </w:p>
    <w:p>
      <w:pPr>
        <w:pStyle w:val="Heading2"/>
      </w:pPr>
      <w:r>
        <w:t>Exact memory phrase</w:t>
      </w:r>
    </w:p>
    <w:p>
      <w:pPr>
        <w:pStyle w:val="Quote"/>
      </w:pPr>
      <w:r>
        <w:t>Human life is a rare chance to ask who I am and serve Kṛṣṇa.</w:t>
      </w:r>
    </w:p>
    <w:p>
      <w:pPr>
        <w:pStyle w:val="Heading2"/>
      </w:pPr>
      <w:r>
        <w:t>Teacher background (2 minutes to review)</w:t>
      </w:r>
    </w:p>
    <w:p>
      <w:pPr>
        <w:pStyle w:val="ListBullet"/>
      </w:pPr>
      <w:r>
        <w:rPr>
          <w:b/>
        </w:rPr>
        <w:t>KUTUMBA teaching meaning (adult wording):</w:t>
      </w:r>
      <w:r>
        <w:t xml:space="preserve"> After many births one obtains the rare human form — temporary yet able to give the highest purpose. A sober person should quickly endeavor for the ultimate good while this body lasts.</w:t>
      </w:r>
    </w:p>
    <w:p>
      <w:pPr>
        <w:pStyle w:val="ListBullet"/>
      </w:pPr>
      <w:r>
        <w:rPr>
          <w:b/>
        </w:rPr>
        <w:t>Child-facing paraphrase:</w:t>
      </w:r>
      <w:r>
        <w:t xml:space="preserve"> Getting a human life is like a special ticket — meant to be used for asking “Who am I?” and serving Kṛṣṇa. We speak of chance and kindness, never scary death pressure.</w:t>
      </w:r>
    </w:p>
    <w:p>
      <w:pPr>
        <w:pStyle w:val="ListBullet"/>
      </w:pPr>
      <w:r>
        <w:rPr>
          <w:b/>
        </w:rPr>
        <w:t>Block misconceptions (child words):</w:t>
      </w:r>
    </w:p>
    <w:p>
      <w:pPr>
        <w:pStyle w:val="ListBullet"/>
      </w:pPr>
      <w:r>
        <w:t>“Scare kids so they chant.”</w:t>
      </w:r>
    </w:p>
    <w:p>
      <w:pPr>
        <w:pStyle w:val="ListBullet"/>
      </w:pPr>
      <w:r>
        <w:t>“Screens always come first.”</w:t>
      </w:r>
    </w:p>
    <w:p>
      <w:pPr>
        <w:pStyle w:val="ListBullet"/>
      </w:pPr>
      <w:r>
        <w:t>“Busy means successful.”</w:t>
      </w:r>
    </w:p>
    <w:p>
      <w:pPr>
        <w:pStyle w:val="ListBullet"/>
      </w:pPr>
      <w:r>
        <w:rPr>
          <w:b/>
        </w:rPr>
        <w:t>Do not:</w:t>
      </w:r>
      <w:r>
        <w:t xml:space="preserve"> invent Nārada–Mṛgāri dialogue; show gore; cite Mṛgāri from SB 6.x or SB 4.8 (source is </w:t>
      </w:r>
      <w:r>
        <w:rPr>
          <w:b/>
        </w:rPr>
        <w:t>CC Madhya 24.229–282</w:t>
      </w:r>
      <w:r>
        <w:t xml:space="preserve"> only); mock other life forms.</w:t>
      </w:r>
    </w:p>
    <w:p>
      <w:pPr>
        <w:pStyle w:val="Heading2"/>
      </w:pPr>
      <w:r>
        <w:t>Materials</w:t>
      </w:r>
    </w:p>
    <w:p>
      <w:pPr>
        <w:pStyle w:val="ListBullet"/>
      </w:pPr>
      <w:r>
        <w:t>Paper “rare ticket” props (one demo + one per child later)</w:t>
      </w:r>
    </w:p>
    <w:p>
      <w:pPr>
        <w:pStyle w:val="ListBullet"/>
      </w:pPr>
      <w:r>
        <w:t>Must jar / Optional jar labels (two small boxes or jars)</w:t>
      </w:r>
    </w:p>
    <w:p>
      <w:pPr>
        <w:pStyle w:val="ListBullet"/>
      </w:pPr>
      <w:r>
        <w:t>Card stock for Must-ticket cards</w:t>
      </w:r>
    </w:p>
    <w:p>
      <w:pPr>
        <w:pStyle w:val="ListBullet"/>
      </w:pPr>
      <w:r>
        <w:t>Soft toss object; crayons; line-art if available</w:t>
      </w:r>
    </w:p>
    <w:p>
      <w:pPr>
        <w:pStyle w:val="ListBullet"/>
      </w:pPr>
      <w:r>
        <w:t>Picture cards: screen-first vs practice-first (gentle, not shaming)</w:t>
      </w:r>
    </w:p>
    <w:p>
      <w:pPr>
        <w:pStyle w:val="Heading2"/>
      </w:pPr>
      <w:r>
        <w:t>Room setup</w:t>
      </w:r>
    </w:p>
    <w:p>
      <w:r>
        <w:t>Circle; jars visible; open space for Ticket Walk game.</w:t>
      </w:r>
    </w:p>
    <w:p>
      <w:pPr>
        <w:pStyle w:val="Heading2"/>
      </w:pPr>
      <w:r>
        <w:t>Minute-by-minute executable plan</w:t>
      </w:r>
    </w:p>
    <w:p>
      <w:pPr>
        <w:pStyle w:val="Heading3"/>
      </w:pPr>
      <w:r>
        <w:t>0–5 min — Opening and recall</w:t>
      </w:r>
    </w:p>
    <w:p>
      <w:pPr>
        <w:ind w:left="288"/>
      </w:pPr>
      <w:r>
        <w:t>1. Welcome; feet on floor.</w:t>
      </w:r>
    </w:p>
    <w:p>
      <w:pPr>
        <w:ind w:left="288"/>
      </w:pPr>
      <w:r>
        <w:t>2. Hold up rare ticket: “Hard to get — meant to be used, not forgotten in a drawer.”</w:t>
      </w:r>
    </w:p>
    <w:p>
      <w:pPr>
        <w:ind w:left="288"/>
      </w:pPr>
      <w:r>
        <w:t>3. Echo memory phrase three times.</w:t>
      </w:r>
    </w:p>
    <w:p>
      <w:pPr>
        <w:ind w:left="288"/>
      </w:pPr>
      <w:r>
        <w:t>4. Ask: “What is one special thing humans can do with words?” (ask questions / say Kṛṣṇa’s names — accept short answers)</w:t>
      </w:r>
    </w:p>
    <w:p>
      <w:pPr>
        <w:pStyle w:val="Heading3"/>
      </w:pPr>
      <w:r>
        <w:t>5–13 min — Story script (paraphrase only; ~8 minutes)</w:t>
      </w:r>
    </w:p>
    <w:p>
      <w:r>
        <w:rPr>
          <w:b/>
        </w:rPr>
        <w:t>Say exactly this spine (do not invent deity dialogue):</w:t>
      </w:r>
    </w:p>
    <w:p>
      <w:pPr>
        <w:pStyle w:val="Quote"/>
      </w:pPr>
      <w:r>
        <w:t>Śrīmad-Bhāgavatam teaches that after many births, the human form is rare. It does not last forever, but it can help us reach the highest purpose. A sober person uses this chance carefully for the ultimate good. Think of a rare ticket to something wonderful. You would not throw it away. You would use it wisely — without panic, without shouting at friends. In Caitanya-caritāmṛta Madhya chapter 24, Nārada meets a hunter named Mṛgāri. With mercy and teaching, the hunter’s life turns toward care and devotion — even careful steps so tiny creatures are not harmed. We tell this gently, without scary details. The source is Madhya 24 — not other books. At home we protect a little time to ask who we are and serve Kṛṣṇa. Screens can wait for Optional. We never scare children with death talk to make them practice.</w:t>
      </w:r>
    </w:p>
    <w:p>
      <w:r>
        <w:rPr>
          <w:b/>
        </w:rPr>
        <w:t>Story boundaries:</w:t>
      </w:r>
      <w:r>
        <w:t xml:space="preserve"> ŚB 11.9.29 + CC Madhya 24.229–282 paraphrase only. No gore. Opportunity language only. BG 2.40 may be whispered as “a little sincere practice is not lost” if a child fears missing out.</w:t>
      </w:r>
    </w:p>
    <w:p>
      <w:pPr>
        <w:pStyle w:val="Heading3"/>
      </w:pPr>
      <w:r>
        <w:t>13–16 min — Three wonder questions</w:t>
      </w:r>
    </w:p>
    <w:p>
      <w:pPr>
        <w:ind w:left="288"/>
      </w:pPr>
      <w:r>
        <w:t>1. Is human life a rare chance or a scare story? (</w:t>
      </w:r>
      <w:r>
        <w:rPr>
          <w:b/>
        </w:rPr>
        <w:t>Chance</w:t>
      </w:r>
      <w:r>
        <w:t>)</w:t>
      </w:r>
    </w:p>
    <w:p>
      <w:pPr>
        <w:ind w:left="288"/>
      </w:pPr>
      <w:r>
        <w:t>2. What belongs in the Must jar first — practice or endless screens? (</w:t>
      </w:r>
      <w:r>
        <w:rPr>
          <w:b/>
        </w:rPr>
        <w:t>Practice / asking who I am</w:t>
      </w:r>
      <w:r>
        <w:t>)</w:t>
      </w:r>
    </w:p>
    <w:p>
      <w:pPr>
        <w:ind w:left="288"/>
      </w:pPr>
      <w:r>
        <w:t>3. How did mercy help Mṛgāri’s life change — fear or kind teaching? (</w:t>
      </w:r>
      <w:r>
        <w:rPr>
          <w:b/>
        </w:rPr>
        <w:t>Kind teaching / mercy</w:t>
      </w:r>
      <w:r>
        <w:t>)</w:t>
      </w:r>
    </w:p>
    <w:p>
      <w:pPr>
        <w:pStyle w:val="Heading3"/>
      </w:pPr>
      <w:r>
        <w:t>16–24 min — Movement game: Ticket Walk (steps)</w:t>
      </w:r>
    </w:p>
    <w:p>
      <w:pPr>
        <w:ind w:left="288"/>
      </w:pPr>
      <w:r>
        <w:t>1. Children walk in a circle holding imaginary tickets.</w:t>
      </w:r>
    </w:p>
    <w:p>
      <w:pPr>
        <w:ind w:left="288"/>
      </w:pPr>
      <w:r>
        <w:t xml:space="preserve">2. Teacher calls </w:t>
      </w:r>
      <w:r>
        <w:rPr>
          <w:b/>
        </w:rPr>
        <w:t>Must!</w:t>
      </w:r>
      <w:r>
        <w:t xml:space="preserve"> — freeze; whisper memory phrase; take one step toward Must jar.</w:t>
      </w:r>
    </w:p>
    <w:p>
      <w:pPr>
        <w:ind w:left="288"/>
      </w:pPr>
      <w:r>
        <w:t xml:space="preserve">3. Teacher calls </w:t>
      </w:r>
      <w:r>
        <w:rPr>
          <w:b/>
        </w:rPr>
        <w:t>Optional!</w:t>
      </w:r>
      <w:r>
        <w:t xml:space="preserve"> — soft sit; count to three; then stand (Optional waits).</w:t>
      </w:r>
    </w:p>
    <w:p>
      <w:pPr>
        <w:ind w:left="288"/>
      </w:pPr>
      <w:r>
        <w:t xml:space="preserve">4. Teacher calls </w:t>
      </w:r>
      <w:r>
        <w:rPr>
          <w:b/>
        </w:rPr>
        <w:t>Kind chance!</w:t>
      </w:r>
      <w:r>
        <w:t xml:space="preserve"> — hand on heart; smile (no fear faces).</w:t>
      </w:r>
    </w:p>
    <w:p>
      <w:pPr>
        <w:ind w:left="288"/>
      </w:pPr>
      <w:r>
        <w:t>5. Three rounds. Round three: point to practice-first card, not screen-first.</w:t>
      </w:r>
    </w:p>
    <w:p>
      <w:pPr>
        <w:ind w:left="288"/>
      </w:pPr>
      <w:r>
        <w:t>6. End seated; echo phrase once.</w:t>
      </w:r>
    </w:p>
    <w:p>
      <w:pPr>
        <w:pStyle w:val="Heading3"/>
      </w:pPr>
      <w:r>
        <w:t>24–32 min — Craft: Must-ticket card (steps)</w:t>
      </w:r>
    </w:p>
    <w:p>
      <w:pPr>
        <w:ind w:left="288"/>
      </w:pPr>
      <w:r>
        <w:t>1. Give ticket-shaped card stock.</w:t>
      </w:r>
    </w:p>
    <w:p>
      <w:pPr>
        <w:ind w:left="288"/>
      </w:pPr>
      <w:r>
        <w:t>2. Front: decorate “RARE TICKET” / draw a small path or lamp.</w:t>
      </w:r>
    </w:p>
    <w:p>
      <w:pPr>
        <w:ind w:left="288"/>
      </w:pPr>
      <w:r>
        <w:t xml:space="preserve">3. Inside: write memory phrase (helper may write) or short: </w:t>
      </w:r>
      <w:r>
        <w:rPr>
          <w:i/>
        </w:rPr>
        <w:t>Rare chance — ask &amp; serve.</w:t>
      </w:r>
    </w:p>
    <w:p>
      <w:pPr>
        <w:ind w:left="288"/>
      </w:pPr>
      <w:r>
        <w:t xml:space="preserve">4. Back: two boxes — </w:t>
      </w:r>
      <w:r>
        <w:rPr>
          <w:b/>
        </w:rPr>
        <w:t>Must</w:t>
      </w:r>
      <w:r>
        <w:t xml:space="preserve"> (draw hearing / memory phrase) and </w:t>
      </w:r>
      <w:r>
        <w:rPr>
          <w:b/>
        </w:rPr>
        <w:t>Optional</w:t>
      </w:r>
      <w:r>
        <w:t xml:space="preserve"> (draw a toy/screen).</w:t>
      </w:r>
    </w:p>
    <w:p>
      <w:pPr>
        <w:ind w:left="288"/>
      </w:pPr>
      <w:r>
        <w:t>5. Child places a sticker or star in Must.</w:t>
      </w:r>
    </w:p>
    <w:p>
      <w:pPr>
        <w:ind w:left="288"/>
      </w:pPr>
      <w:r>
        <w:t>6. Practice: “Must first, then Optional.”</w:t>
      </w:r>
    </w:p>
    <w:p>
      <w:r>
        <w:t xml:space="preserve">Full steps in </w:t>
      </w:r>
      <w:r>
        <w:rPr>
          <w:rFonts w:ascii="Consolas" w:hAnsi="Consolas"/>
          <w:color w:val="7A263A"/>
          <w:sz w:val="18"/>
        </w:rPr>
        <w:t>activities/v13-younger/</w:t>
      </w:r>
      <w:r>
        <w:t>.</w:t>
      </w:r>
    </w:p>
    <w:p>
      <w:pPr>
        <w:pStyle w:val="Heading3"/>
      </w:pPr>
      <w:r>
        <w:t>32–35 min — Printable / coloring task</w:t>
      </w:r>
    </w:p>
    <w:p>
      <w:r>
        <w:t>Line-art if time; else keep ticket.</w:t>
      </w:r>
    </w:p>
    <w:p>
      <w:pPr>
        <w:pStyle w:val="Heading3"/>
      </w:pPr>
      <w:r>
        <w:t>35–38 min — Behavior redirects and quiet reset</w:t>
      </w:r>
    </w:p>
    <w:p>
      <w:pPr>
        <w:pStyle w:val="ListBullet"/>
      </w:pPr>
      <w:r>
        <w:rPr>
          <w:b/>
        </w:rPr>
        <w:t>Fear talk from peer</w:t>
      </w:r>
      <w:r>
        <w:t xml:space="preserve"> — “We use chance words, not scare words.”</w:t>
      </w:r>
    </w:p>
    <w:p>
      <w:pPr>
        <w:pStyle w:val="ListBullet"/>
      </w:pPr>
      <w:r>
        <w:rPr>
          <w:b/>
        </w:rPr>
        <w:t>Running</w:t>
      </w:r>
      <w:r>
        <w:t xml:space="preserve"> — “Ticket walk.”</w:t>
      </w:r>
    </w:p>
    <w:p>
      <w:pPr>
        <w:pStyle w:val="ListBullet"/>
      </w:pPr>
      <w:r>
        <w:rPr>
          <w:b/>
        </w:rPr>
        <w:t>Snatching</w:t>
      </w:r>
      <w:r>
        <w:t xml:space="preserve"> — “Kind hands.”</w:t>
      </w:r>
    </w:p>
    <w:p>
      <w:pPr>
        <w:pStyle w:val="ListBullet"/>
      </w:pPr>
      <w:r>
        <w:rPr>
          <w:b/>
        </w:rPr>
        <w:t>Quiet reset</w:t>
      </w:r>
      <w:r>
        <w:t xml:space="preserve"> — calm corner with ticket; rejoin on Must.</w:t>
      </w:r>
    </w:p>
    <w:p>
      <w:pPr>
        <w:pStyle w:val="Heading3"/>
      </w:pPr>
      <w:r>
        <w:t>38–40 min — Cleanup and parent handoff</w:t>
      </w:r>
    </w:p>
    <w:p>
      <w:pPr>
        <w:pStyle w:val="Quote"/>
      </w:pPr>
      <w:r>
        <w:t>Memory: “Human life is a rare chance to ask who I am and serve Kṛṣṇa.” Home cue: one Must slot before Optional screens. No death scare. Mṛgāri source if asked: CC Madhya 24.</w:t>
      </w:r>
    </w:p>
    <w:p>
      <w:pPr>
        <w:pStyle w:val="Heading2"/>
      </w:pPr>
      <w:r>
        <w:t>Behavior redirects (quick reference)</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Signal</w:t>
            </w:r>
          </w:p>
        </w:tc>
        <w:tc>
          <w:tcPr>
            <w:tcW w:type="dxa" w:w="3312"/>
            <w:shd w:fill="5B1933"/>
            <w:tcMar>
              <w:top w:w="100" w:type="dxa"/>
              <w:start w:w="120" w:type="dxa"/>
              <w:bottom w:w="100" w:type="dxa"/>
              <w:end w:w="120" w:type="dxa"/>
            </w:tcMar>
          </w:tcPr>
          <w:p>
            <w:r>
              <w:rPr>
                <w:b/>
                <w:color w:val="FFFFFF"/>
              </w:rPr>
              <w:t>Teacher line</w:t>
            </w:r>
          </w:p>
        </w:tc>
        <w:tc>
          <w:tcPr>
            <w:tcW w:type="dxa" w:w="3312"/>
            <w:shd w:fill="5B1933"/>
            <w:tcMar>
              <w:top w:w="100" w:type="dxa"/>
              <w:start w:w="120" w:type="dxa"/>
              <w:bottom w:w="100" w:type="dxa"/>
              <w:end w:w="120" w:type="dxa"/>
            </w:tcMar>
          </w:tcPr>
          <w:p>
            <w:r>
              <w:rPr>
                <w:b/>
                <w:color w:val="FFFFFF"/>
              </w:rPr>
              <w:t>Child action</w:t>
            </w:r>
          </w:p>
        </w:tc>
      </w:tr>
      <w:tr>
        <w:tc>
          <w:tcPr>
            <w:tcW w:type="dxa" w:w="3312"/>
            <w:tcMar>
              <w:top w:w="100" w:type="dxa"/>
              <w:start w:w="120" w:type="dxa"/>
              <w:bottom w:w="100" w:type="dxa"/>
              <w:end w:w="120" w:type="dxa"/>
            </w:tcMar>
            <w:vAlign w:val="top"/>
          </w:tcPr>
          <w:p>
            <w:r>
              <w:t>Scare language</w:t>
            </w:r>
          </w:p>
        </w:tc>
        <w:tc>
          <w:tcPr>
            <w:tcW w:type="dxa" w:w="3312"/>
            <w:tcMar>
              <w:top w:w="100" w:type="dxa"/>
              <w:start w:w="120" w:type="dxa"/>
              <w:bottom w:w="100" w:type="dxa"/>
              <w:end w:w="120" w:type="dxa"/>
            </w:tcMar>
            <w:vAlign w:val="top"/>
          </w:tcPr>
          <w:p>
            <w:r>
              <w:t>“Chance words only.”</w:t>
            </w:r>
          </w:p>
        </w:tc>
        <w:tc>
          <w:tcPr>
            <w:tcW w:type="dxa" w:w="3312"/>
            <w:tcMar>
              <w:top w:w="100" w:type="dxa"/>
              <w:start w:w="120" w:type="dxa"/>
              <w:bottom w:w="100" w:type="dxa"/>
              <w:end w:w="120" w:type="dxa"/>
            </w:tcMar>
            <w:vAlign w:val="top"/>
          </w:tcPr>
          <w:p>
            <w:r>
              <w:t>Soft rewrite</w:t>
            </w:r>
          </w:p>
        </w:tc>
      </w:tr>
      <w:tr>
        <w:tc>
          <w:tcPr>
            <w:tcW w:type="dxa" w:w="3312"/>
            <w:tcMar>
              <w:top w:w="100" w:type="dxa"/>
              <w:start w:w="120" w:type="dxa"/>
              <w:bottom w:w="100" w:type="dxa"/>
              <w:end w:w="120" w:type="dxa"/>
            </w:tcMar>
            <w:shd w:fill="FFF8E8"/>
            <w:vAlign w:val="top"/>
          </w:tcPr>
          <w:p>
            <w:r>
              <w:t>Screen demand</w:t>
            </w:r>
          </w:p>
        </w:tc>
        <w:tc>
          <w:tcPr>
            <w:tcW w:type="dxa" w:w="3312"/>
            <w:tcMar>
              <w:top w:w="100" w:type="dxa"/>
              <w:start w:w="120" w:type="dxa"/>
              <w:bottom w:w="100" w:type="dxa"/>
              <w:end w:w="120" w:type="dxa"/>
            </w:tcMar>
            <w:shd w:fill="FFF8E8"/>
            <w:vAlign w:val="top"/>
          </w:tcPr>
          <w:p>
            <w:r>
              <w:t>“Must first.”</w:t>
            </w:r>
          </w:p>
        </w:tc>
        <w:tc>
          <w:tcPr>
            <w:tcW w:type="dxa" w:w="3312"/>
            <w:tcMar>
              <w:top w:w="100" w:type="dxa"/>
              <w:start w:w="120" w:type="dxa"/>
              <w:bottom w:w="100" w:type="dxa"/>
              <w:end w:w="120" w:type="dxa"/>
            </w:tcMar>
            <w:shd w:fill="FFF8E8"/>
            <w:vAlign w:val="top"/>
          </w:tcPr>
          <w:p>
            <w:r>
              <w:t>Point to Must</w:t>
            </w:r>
          </w:p>
        </w:tc>
      </w:tr>
      <w:tr>
        <w:tc>
          <w:tcPr>
            <w:tcW w:type="dxa" w:w="3312"/>
            <w:tcMar>
              <w:top w:w="100" w:type="dxa"/>
              <w:start w:w="120" w:type="dxa"/>
              <w:bottom w:w="100" w:type="dxa"/>
              <w:end w:w="120" w:type="dxa"/>
            </w:tcMar>
            <w:vAlign w:val="top"/>
          </w:tcPr>
          <w:p>
            <w:r>
              <w:t>Running</w:t>
            </w:r>
          </w:p>
        </w:tc>
        <w:tc>
          <w:tcPr>
            <w:tcW w:type="dxa" w:w="3312"/>
            <w:tcMar>
              <w:top w:w="100" w:type="dxa"/>
              <w:start w:w="120" w:type="dxa"/>
              <w:bottom w:w="100" w:type="dxa"/>
              <w:end w:w="120" w:type="dxa"/>
            </w:tcMar>
            <w:vAlign w:val="top"/>
          </w:tcPr>
          <w:p>
            <w:r>
              <w:t>“Ticket walk.”</w:t>
            </w:r>
          </w:p>
        </w:tc>
        <w:tc>
          <w:tcPr>
            <w:tcW w:type="dxa" w:w="3312"/>
            <w:tcMar>
              <w:top w:w="100" w:type="dxa"/>
              <w:start w:w="120" w:type="dxa"/>
              <w:bottom w:w="100" w:type="dxa"/>
              <w:end w:w="120" w:type="dxa"/>
            </w:tcMar>
            <w:vAlign w:val="top"/>
          </w:tcPr>
          <w:p>
            <w:r>
              <w:t>Walk</w:t>
            </w:r>
          </w:p>
        </w:tc>
      </w:tr>
      <w:tr>
        <w:tc>
          <w:tcPr>
            <w:tcW w:type="dxa" w:w="3312"/>
            <w:tcMar>
              <w:top w:w="100" w:type="dxa"/>
              <w:start w:w="120" w:type="dxa"/>
              <w:bottom w:w="100" w:type="dxa"/>
              <w:end w:w="120" w:type="dxa"/>
            </w:tcMar>
            <w:shd w:fill="FFF8E8"/>
            <w:vAlign w:val="top"/>
          </w:tcPr>
          <w:p>
            <w:r>
              <w:t>Shutdown</w:t>
            </w:r>
          </w:p>
        </w:tc>
        <w:tc>
          <w:tcPr>
            <w:tcW w:type="dxa" w:w="3312"/>
            <w:tcMar>
              <w:top w:w="100" w:type="dxa"/>
              <w:start w:w="120" w:type="dxa"/>
              <w:bottom w:w="100" w:type="dxa"/>
              <w:end w:w="120" w:type="dxa"/>
            </w:tcMar>
            <w:shd w:fill="FFF8E8"/>
            <w:vAlign w:val="top"/>
          </w:tcPr>
          <w:p>
            <w:r>
              <w:t>“Quiet reset okay.”</w:t>
            </w:r>
          </w:p>
        </w:tc>
        <w:tc>
          <w:tcPr>
            <w:tcW w:type="dxa" w:w="3312"/>
            <w:tcMar>
              <w:top w:w="100" w:type="dxa"/>
              <w:start w:w="120" w:type="dxa"/>
              <w:bottom w:w="100" w:type="dxa"/>
              <w:end w:w="120" w:type="dxa"/>
            </w:tcMar>
            <w:shd w:fill="FFF8E8"/>
            <w:vAlign w:val="top"/>
          </w:tcPr>
          <w:p>
            <w:r>
              <w:t>Calm corner 60 sec</w:t>
            </w:r>
          </w:p>
        </w:tc>
      </w:tr>
    </w:tbl>
    <w:p>
      <w:pPr>
        <w:spacing w:after="40"/>
      </w:pPr>
    </w:p>
    <w:p>
      <w:pPr>
        <w:pStyle w:val="Heading2"/>
      </w:pPr>
      <w:r>
        <w:t>Backup low-prep</w:t>
      </w:r>
    </w:p>
    <w:p>
      <w:r>
        <w:t>Soft toss: catch → say “chance,” “ask,” “serve,” or “Must.” Three phrase echoes. Optional: sort picture cards into Must vs Optional jars.</w:t>
      </w:r>
    </w:p>
    <w:p>
      <w:pPr>
        <w:pStyle w:val="Heading2"/>
      </w:pPr>
      <w:r>
        <w:t>What success looks like</w:t>
      </w:r>
    </w:p>
    <w:p>
      <w:pPr>
        <w:pStyle w:val="ListBullet"/>
      </w:pPr>
      <w:r>
        <w:t>Child can say rare chance (not scare).</w:t>
      </w:r>
    </w:p>
    <w:p>
      <w:pPr>
        <w:pStyle w:val="ListBullet"/>
      </w:pPr>
      <w:r>
        <w:t>Child can echo memory phrase.</w:t>
      </w:r>
    </w:p>
    <w:p>
      <w:pPr>
        <w:pStyle w:val="ListBullet"/>
      </w:pPr>
      <w:r>
        <w:t>Child can point Must before Optional.</w:t>
      </w:r>
    </w:p>
    <w:p>
      <w:pPr>
        <w:pStyle w:val="Heading2"/>
      </w:pPr>
      <w:r>
        <w:t>Boundaries</w:t>
      </w:r>
    </w:p>
    <w:p>
      <w:pPr>
        <w:pStyle w:val="ListBullet"/>
      </w:pPr>
      <w:r>
        <w:t>Snack/water at 3:30; no weekly meal.</w:t>
      </w:r>
    </w:p>
    <w:p>
      <w:pPr>
        <w:pStyle w:val="ListBullet"/>
      </w:pPr>
      <w:r>
        <w:t xml:space="preserve">Mṛgāri = </w:t>
      </w:r>
      <w:r>
        <w:rPr>
          <w:b/>
        </w:rPr>
        <w:t>CC Madhya 24 only</w:t>
      </w:r>
      <w:r>
        <w:t>.</w:t>
      </w:r>
    </w:p>
    <w:p>
      <w:pPr>
        <w:pStyle w:val="ListBullet"/>
      </w:pPr>
      <w:r>
        <w:t>No species contempt; no panic harvest language.</w:t>
      </w:r>
    </w:p>
    <w:p>
      <w:pPr>
        <w:pStyle w:val="Heading2"/>
      </w:pPr>
      <w:r>
        <w:t>V13 printable wiring</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Code</w:t>
            </w:r>
          </w:p>
        </w:tc>
        <w:tc>
          <w:tcPr>
            <w:tcW w:type="dxa" w:w="3312"/>
            <w:shd w:fill="5B1933"/>
            <w:tcMar>
              <w:top w:w="100" w:type="dxa"/>
              <w:start w:w="120" w:type="dxa"/>
              <w:bottom w:w="100" w:type="dxa"/>
              <w:end w:w="120" w:type="dxa"/>
            </w:tcMar>
          </w:tcPr>
          <w:p>
            <w:r>
              <w:rPr>
                <w:b/>
                <w:color w:val="FFFFFF"/>
              </w:rPr>
              <w:t>Activity</w:t>
            </w:r>
          </w:p>
        </w:tc>
        <w:tc>
          <w:tcPr>
            <w:tcW w:type="dxa" w:w="3312"/>
            <w:shd w:fill="5B1933"/>
            <w:tcMar>
              <w:top w:w="100" w:type="dxa"/>
              <w:start w:w="120" w:type="dxa"/>
              <w:bottom w:w="100" w:type="dxa"/>
              <w:end w:w="120" w:type="dxa"/>
            </w:tcMar>
          </w:tcPr>
          <w:p>
            <w:r>
              <w:rPr>
                <w:b/>
                <w:color w:val="FFFFFF"/>
              </w:rPr>
              <w:t>Printable folder</w:t>
            </w:r>
          </w:p>
        </w:tc>
      </w:tr>
      <w:tr>
        <w:tc>
          <w:tcPr>
            <w:tcW w:type="dxa" w:w="3312"/>
            <w:tcMar>
              <w:top w:w="100" w:type="dxa"/>
              <w:start w:w="120" w:type="dxa"/>
              <w:bottom w:w="100" w:type="dxa"/>
              <w:end w:w="120" w:type="dxa"/>
            </w:tcMar>
            <w:vAlign w:val="top"/>
          </w:tcPr>
          <w:p>
            <w:r>
              <w:t>Y01–Y05</w:t>
            </w:r>
          </w:p>
        </w:tc>
        <w:tc>
          <w:tcPr>
            <w:tcW w:type="dxa" w:w="3312"/>
            <w:tcMar>
              <w:top w:w="100" w:type="dxa"/>
              <w:start w:w="120" w:type="dxa"/>
              <w:bottom w:w="100" w:type="dxa"/>
              <w:end w:w="120" w:type="dxa"/>
            </w:tcMar>
            <w:vAlign w:val="top"/>
          </w:tcPr>
          <w:p>
            <w:r>
              <w:t>Time-gift jar craft (+ supporting crafts/sorts)</w:t>
            </w:r>
          </w:p>
        </w:tc>
        <w:tc>
          <w:tcPr>
            <w:tcW w:type="dxa" w:w="3312"/>
            <w:tcMar>
              <w:top w:w="100" w:type="dxa"/>
              <w:start w:w="120" w:type="dxa"/>
              <w:bottom w:w="100" w:type="dxa"/>
              <w:end w:w="120" w:type="dxa"/>
            </w:tcMar>
            <w:vAlign w:val="top"/>
          </w:tcPr>
          <w:p>
            <w:r>
              <w:t>`activities/v13-younger/`</w:t>
            </w:r>
          </w:p>
        </w:tc>
      </w:tr>
    </w:tbl>
    <w:p>
      <w:pPr>
        <w:spacing w:after="40"/>
      </w:pPr>
    </w:p>
    <w:p>
      <w:r>
        <w:t xml:space="preserve">Use Word builders in </w:t>
      </w:r>
      <w:r>
        <w:rPr>
          <w:rFonts w:ascii="Consolas" w:hAnsi="Consolas"/>
          <w:color w:val="7A263A"/>
          <w:sz w:val="18"/>
        </w:rPr>
        <w:t>scripts/v13/printables/C1-W4.py</w:t>
      </w:r>
      <w:r>
        <w:t xml:space="preserve"> (YOUNGER_BUILDERS). Visuals: </w:t>
      </w:r>
      <w:r>
        <w:rPr>
          <w:rFonts w:ascii="Consolas" w:hAnsi="Consolas"/>
          <w:color w:val="7A263A"/>
          <w:sz w:val="18"/>
        </w:rPr>
        <w:t>visuals/v13/</w:t>
      </w:r>
      <w:r>
        <w:t xml:space="preserve">. Memory phrase: </w:t>
      </w:r>
      <w:r>
        <w:rPr>
          <w:i/>
        </w:rPr>
        <w:t>Human life is a rare chance to ask who I am and serve Kṛṣṇa.</w:t>
      </w:r>
    </w:p>
    <w:p>
      <w:r>
        <w:br w:type="page"/>
      </w:r>
    </w:p>
    <w:p>
      <w:pPr>
        <w:pStyle w:val="Heading1"/>
      </w:pPr>
      <w:r>
        <w:t>Older Teacher Run Sheet</w:t>
      </w:r>
    </w:p>
    <w:p>
      <w:pPr>
        <w:pStyle w:val="KUTUMBARights"/>
      </w:pPr>
      <w:r>
        <w:t>Canonical source: 11-weekly-program-library/first-six-months/c1-w4-why-human-life-is-rare-and-valuable/teacher/OLDER-TEACHER-GUIDE-V13.md  •  SHA-256: 300f6c037caf1a626dd036e44cc6b36ddcac3fd88c28519027ede07e1f3753ca</w:t>
      </w:r>
    </w:p>
    <w:p>
      <w:r>
        <w:rPr>
          <w:b/>
        </w:rPr>
        <w:t>Week ID:</w:t>
      </w:r>
      <w:r>
        <w:t xml:space="preserve"> C1-W4 · </w:t>
      </w:r>
      <w:r>
        <w:rPr>
          <w:b/>
        </w:rPr>
        <w:t>Date:</w:t>
      </w:r>
      <w:r>
        <w:t xml:space="preserve"> 2026-10-03 · </w:t>
      </w:r>
      <w:r>
        <w:rPr>
          <w:b/>
        </w:rPr>
        <w:t>Entry:</w:t>
      </w:r>
      <w:r>
        <w:t xml:space="preserve"> V13-WEEK-START-HERE.md\n\n</w:t>
      </w:r>
      <w:r>
        <w:rPr>
          <w:b/>
        </w:rPr>
        <w:t>Week:</w:t>
      </w:r>
      <w:r>
        <w:t xml:space="preserve"> Why Human Life Is Rare and Valuable </w:t>
      </w:r>
      <w:r>
        <w:rPr>
          <w:b/>
        </w:rPr>
        <w:t>Primary:</w:t>
      </w:r>
      <w:r>
        <w:t xml:space="preserve"> ŚB 11.9.29 — https://vedabase.io/en/library/sb/11/9/29/ </w:t>
      </w:r>
      <w:r>
        <w:rPr>
          <w:b/>
        </w:rPr>
        <w:t>Session length:</w:t>
      </w:r>
      <w:r>
        <w:t xml:space="preserve"> ~40 minutes (parallel track ~2:30–3:10) </w:t>
      </w:r>
      <w:r>
        <w:rPr>
          <w:b/>
        </w:rPr>
        <w:t>Parents:</w:t>
      </w:r>
      <w:r>
        <w:t xml:space="preserve"> Remain onsite; reunite at 3:10 </w:t>
      </w:r>
      <w:r>
        <w:rPr>
          <w:b/>
        </w:rPr>
        <w:t>Status:</w:t>
      </w:r>
      <w:r>
        <w:t xml:space="preserve"> Internal founding-cohort teaching material — human/temple review EXTERNAL_OPEN</w:t>
      </w:r>
    </w:p>
    <w:p>
      <w:pPr>
        <w:pStyle w:val="Heading2"/>
      </w:pPr>
      <w:r>
        <w:t>Objective</w:t>
      </w:r>
    </w:p>
    <w:p>
      <w:r>
        <w:t xml:space="preserve">Students observe ŚB 11.9.29, protect inquiry and practice time without fear tactics, correctly source Nārada–Mṛgāri to </w:t>
      </w:r>
      <w:r>
        <w:rPr>
          <w:b/>
        </w:rPr>
        <w:t>CC Madhya 24.229–282</w:t>
      </w:r>
      <w:r>
        <w:t xml:space="preserve">, complete a Must/Should/Optional time-jar, and answer: </w:t>
      </w:r>
      <w:r>
        <w:rPr>
          <w:b/>
        </w:rPr>
        <w:t>What deserves protected family time?</w:t>
      </w:r>
    </w:p>
    <w:p>
      <w:pPr>
        <w:pStyle w:val="Heading2"/>
      </w:pPr>
      <w:r>
        <w:t>Exact memory phrase</w:t>
      </w:r>
    </w:p>
    <w:p>
      <w:pPr>
        <w:pStyle w:val="Quote"/>
      </w:pPr>
      <w:r>
        <w:t>Human life is a rare chance to ask who I am and serve Kṛṣṇa.</w:t>
      </w:r>
    </w:p>
    <w:p>
      <w:r>
        <w:rPr>
          <w:b/>
        </w:rPr>
        <w:t>Short echo:</w:t>
      </w:r>
      <w:r>
        <w:t xml:space="preserve"> Rare chance — protect practice time.</w:t>
      </w:r>
    </w:p>
    <w:p>
      <w:pPr>
        <w:pStyle w:val="Heading2"/>
      </w:pPr>
      <w:r>
        <w:t>Teacher background</w:t>
      </w:r>
    </w:p>
    <w:p>
      <w:pPr>
        <w:pStyle w:val="ListBullet"/>
      </w:pPr>
      <w:r>
        <w:rPr>
          <w:b/>
        </w:rPr>
        <w:t>KUTUMBA teaching meaning:</w:t>
      </w:r>
      <w:r>
        <w:t xml:space="preserve"> After many births one obtains the rare human form — temporary yet able to give the highest purpose. A sober person should quickly endeavor for the ultimate good while this body lasts. (KUTUMBA teaching meaning — not BBT translation.)</w:t>
      </w:r>
    </w:p>
    <w:p>
      <w:pPr>
        <w:pStyle w:val="ListBullet"/>
      </w:pPr>
      <w:r>
        <w:rPr>
          <w:b/>
        </w:rPr>
        <w:t>Supporting frames:</w:t>
      </w:r>
      <w:r>
        <w:t xml:space="preserve"> BG 2.40 — little progress not lost (helps five-minute families); CC Madhya 24.229–282 — mercy and authorized instruction transform harmful conduct.</w:t>
      </w:r>
    </w:p>
    <w:p>
      <w:pPr>
        <w:pStyle w:val="ListBullet"/>
      </w:pPr>
      <w:r>
        <w:rPr>
          <w:b/>
        </w:rPr>
        <w:t>Hard source lock:</w:t>
      </w:r>
      <w:r>
        <w:t xml:space="preserve"> Mṛgāri is </w:t>
      </w:r>
      <w:r>
        <w:rPr>
          <w:b/>
        </w:rPr>
        <w:t>not</w:t>
      </w:r>
      <w:r>
        <w:t xml:space="preserve"> SB 6.x and </w:t>
      </w:r>
      <w:r>
        <w:rPr>
          <w:b/>
        </w:rPr>
        <w:t>not</w:t>
      </w:r>
      <w:r>
        <w:t xml:space="preserve"> SB 4.8. Useful Madhya anchors if needed: intro 24.229, name 24.242, bow 24.255–256, careful steps 24.270–272, conclusion 24.278–282 — paraphrase only; no gore.</w:t>
      </w:r>
    </w:p>
    <w:p>
      <w:pPr>
        <w:pStyle w:val="ListBullet"/>
      </w:pPr>
      <w:r>
        <w:rPr>
          <w:b/>
        </w:rPr>
        <w:t>Block:</w:t>
      </w:r>
      <w:r>
        <w:t xml:space="preserve"> Fear/death-pressure motivation; entertainment-first as default; busy = successful human life; species contempt.</w:t>
      </w:r>
    </w:p>
    <w:p>
      <w:pPr>
        <w:pStyle w:val="Heading2"/>
      </w:pPr>
      <w:r>
        <w:t>Materials</w:t>
      </w:r>
    </w:p>
    <w:p>
      <w:pPr>
        <w:pStyle w:val="ListBullet"/>
      </w:pPr>
      <w:r>
        <w:t>Printed verse strip: Devanāgarī + IAST + KUTUMBA teaching meaning</w:t>
      </w:r>
    </w:p>
    <w:p>
      <w:pPr>
        <w:pStyle w:val="ListBullet"/>
      </w:pPr>
      <w:r>
        <w:t xml:space="preserve">Worksheet copies from </w:t>
      </w:r>
      <w:r>
        <w:rPr>
          <w:rFonts w:ascii="Consolas" w:hAnsi="Consolas"/>
          <w:color w:val="7A263A"/>
          <w:sz w:val="18"/>
        </w:rPr>
        <w:t>activities/v13-older/</w:t>
      </w:r>
    </w:p>
    <w:p>
      <w:pPr>
        <w:pStyle w:val="ListBullet"/>
      </w:pPr>
      <w:r>
        <w:t>Scenario cards (screens eat quiet block; death-scare parent; full calendar — fictional)</w:t>
      </w:r>
    </w:p>
    <w:p>
      <w:pPr>
        <w:pStyle w:val="ListBullet"/>
      </w:pPr>
      <w:r>
        <w:t>Must / Should / Optional time-jar diagram sheet</w:t>
      </w:r>
    </w:p>
    <w:p>
      <w:pPr>
        <w:pStyle w:val="ListBullet"/>
      </w:pPr>
      <w:r>
        <w:t xml:space="preserve">Pencils; timer; </w:t>
      </w:r>
      <w:r>
        <w:rPr>
          <w:rFonts w:ascii="Consolas" w:hAnsi="Consolas"/>
          <w:color w:val="7A263A"/>
          <w:sz w:val="18"/>
        </w:rPr>
        <w:t>activities/v13-older/ (keys in teacher-only pages)</w:t>
      </w:r>
      <w:r>
        <w:t xml:space="preserve"> (teacher only)</w:t>
      </w:r>
    </w:p>
    <w:p>
      <w:pPr>
        <w:pStyle w:val="ListBullet"/>
      </w:pPr>
      <w:r>
        <w:t>Project contribution half-sheets</w:t>
      </w:r>
    </w:p>
    <w:p>
      <w:pPr>
        <w:pStyle w:val="ListBullet"/>
      </w:pPr>
      <w:r>
        <w:t xml:space="preserve">Source-check cards: </w:t>
      </w:r>
      <w:r>
        <w:rPr>
          <w:b/>
        </w:rPr>
        <w:t>M24</w:t>
      </w:r>
      <w:r>
        <w:t xml:space="preserve"> vs </w:t>
      </w:r>
      <w:r>
        <w:rPr>
          <w:b/>
        </w:rPr>
        <w:t>WRONG</w:t>
      </w:r>
      <w:r>
        <w:t>; priority-sort slips</w:t>
      </w:r>
    </w:p>
    <w:p>
      <w:pPr>
        <w:pStyle w:val="Heading2"/>
      </w:pPr>
      <w:r>
        <w:t>Minute-by-minute plan</w:t>
      </w:r>
    </w:p>
    <w:p>
      <w:pPr>
        <w:pStyle w:val="Heading3"/>
      </w:pPr>
      <w:r>
        <w:t>0–5 min — Settle and hook</w:t>
      </w:r>
    </w:p>
    <w:p>
      <w:pPr>
        <w:ind w:left="288"/>
      </w:pPr>
      <w:r>
        <w:t>1. Welcome; feet on floor.</w:t>
      </w:r>
    </w:p>
    <w:p>
      <w:pPr>
        <w:ind w:left="288"/>
      </w:pPr>
      <w:r>
        <w:t>2. Hook: “Does urgency have to mean fear?” Collect yes/no with one reason each; hold both for the verse.</w:t>
      </w:r>
    </w:p>
    <w:p>
      <w:pPr>
        <w:ind w:left="288"/>
      </w:pPr>
      <w:r>
        <w:t>3. Essential question: What deserves protected family time?</w:t>
      </w:r>
    </w:p>
    <w:p>
      <w:pPr>
        <w:pStyle w:val="Heading3"/>
      </w:pPr>
      <w:r>
        <w:t>5–14 min — Primary text observation (ŚB 11.9.29)</w:t>
      </w:r>
    </w:p>
    <w:p>
      <w:pPr>
        <w:ind w:left="288"/>
      </w:pPr>
      <w:r>
        <w:t>1. Display verse; read IAST aloud together once; Devanāgarī slowly or authorized audio.</w:t>
      </w:r>
    </w:p>
    <w:p>
      <w:pPr>
        <w:ind w:left="288"/>
      </w:pPr>
      <w:r>
        <w:t xml:space="preserve">2. Students underline: </w:t>
      </w:r>
      <w:r>
        <w:rPr>
          <w:b/>
        </w:rPr>
        <w:t>rare / temporary / highest purpose / endeavor</w:t>
      </w:r>
      <w:r>
        <w:t>.</w:t>
      </w:r>
    </w:p>
    <w:p>
      <w:pPr>
        <w:ind w:left="288"/>
      </w:pPr>
      <w:r>
        <w:t>3. Observation prompts (write short answers):</w:t>
      </w:r>
    </w:p>
    <w:p>
      <w:pPr>
        <w:pStyle w:val="ListBullet"/>
      </w:pPr>
      <w:r>
        <w:t>What is rare, and what can it give?</w:t>
      </w:r>
    </w:p>
    <w:p>
      <w:pPr>
        <w:pStyle w:val="ListBullet"/>
      </w:pPr>
      <w:r>
        <w:t>What should a sober person do while the body lasts?</w:t>
      </w:r>
    </w:p>
    <w:p>
      <w:pPr>
        <w:pStyle w:val="ListBullet"/>
      </w:pPr>
      <w:r>
        <w:t>What classroom language do we refuse (terror / death pressure)?</w:t>
      </w:r>
    </w:p>
    <w:p>
      <w:pPr>
        <w:ind w:left="288"/>
      </w:pPr>
      <w:r>
        <w:t>1. Bridges:</w:t>
      </w:r>
    </w:p>
    <w:p>
      <w:pPr>
        <w:pStyle w:val="ListBullet"/>
      </w:pPr>
      <w:r>
        <w:t>BG 2.40 — a little sincere endeavor is not lost.</w:t>
      </w:r>
    </w:p>
    <w:p>
      <w:pPr>
        <w:pStyle w:val="ListBullet"/>
      </w:pPr>
      <w:r>
        <w:t xml:space="preserve">Source drill: write </w:t>
      </w:r>
      <w:r>
        <w:rPr>
          <w:b/>
        </w:rPr>
        <w:t>CC Madhya 24.229–282</w:t>
      </w:r>
      <w:r>
        <w:t xml:space="preserve"> as the only Mṛgāri source; mark SB 6.x / SB 4.8 as wrong.</w:t>
      </w:r>
    </w:p>
    <w:p>
      <w:pPr>
        <w:ind w:left="288"/>
      </w:pPr>
      <w:r>
        <w:t>1. Paraphrase Madhya mercy arc in one gentle sentence if used — no invented dialogue, no gore.</w:t>
      </w:r>
    </w:p>
    <w:p>
      <w:pPr>
        <w:pStyle w:val="Heading3"/>
      </w:pPr>
      <w:r>
        <w:t>14–22 min — Worksheet questions</w:t>
      </w:r>
    </w:p>
    <w:p>
      <w:r>
        <w:t>Students complete Section A:</w:t>
      </w:r>
    </w:p>
    <w:p>
      <w:pPr>
        <w:ind w:left="288"/>
      </w:pPr>
      <w:r>
        <w:t>1. Restate teaching meaning in opportunity language (one sentence).</w:t>
      </w:r>
    </w:p>
    <w:p>
      <w:pPr>
        <w:ind w:left="288"/>
      </w:pPr>
      <w:r>
        <w:t>2. Rewrite a fear-based ask into an invitation ask.</w:t>
      </w:r>
    </w:p>
    <w:p>
      <w:pPr>
        <w:ind w:left="288"/>
      </w:pPr>
      <w:r>
        <w:t>3. Circle rare / purpose / endeavor; cross out terror ranking.</w:t>
      </w:r>
    </w:p>
    <w:p>
      <w:pPr>
        <w:ind w:left="288"/>
      </w:pPr>
      <w:r>
        <w:t>4. Select correct Mṛgāri source.</w:t>
      </w:r>
    </w:p>
    <w:p>
      <w:pPr>
        <w:ind w:left="288"/>
      </w:pPr>
      <w:r>
        <w:t>5. Explain how BG 2.40 helps a five-minute family.</w:t>
      </w:r>
    </w:p>
    <w:p>
      <w:pPr>
        <w:ind w:left="288"/>
      </w:pPr>
      <w:r>
        <w:t>6. Name one Must slot to protect this week.</w:t>
      </w:r>
    </w:p>
    <w:p>
      <w:r>
        <w:t>Circulate with answer key for directions, not ranks.</w:t>
      </w:r>
    </w:p>
    <w:p>
      <w:pPr>
        <w:pStyle w:val="Heading3"/>
      </w:pPr>
      <w:r>
        <w:t>22–28 min — Scenario cards (small groups)</w:t>
      </w:r>
    </w:p>
    <w:p>
      <w:r>
        <w:rPr>
          <w:b/>
        </w:rPr>
        <w:t>Card A — Screens eat the only quiet evening block.</w:t>
      </w:r>
      <w:r>
        <w:t xml:space="preserve"> Mistaken: Entertainment first is always fine. </w:t>
      </w:r>
      <w:r>
        <w:rPr>
          <w:b/>
        </w:rPr>
        <w:t>Card B — Parent uses death scare to force chanting.</w:t>
      </w:r>
      <w:r>
        <w:t xml:space="preserve"> Mistaken: Fear creates lasting urgency. </w:t>
      </w:r>
      <w:r>
        <w:rPr>
          <w:b/>
        </w:rPr>
        <w:t>Card C — Calendar full; no inquiry time.</w:t>
      </w:r>
      <w:r>
        <w:t xml:space="preserve"> Mistaken: Busy equals successful human life.</w:t>
      </w:r>
    </w:p>
    <w:p>
      <w:r>
        <w:t>Each group writes mistaken conclusion / principle / compassionate response / better action / what not to say. Share 60 seconds.</w:t>
      </w:r>
    </w:p>
    <w:p>
      <w:pPr>
        <w:pStyle w:val="Heading3"/>
      </w:pPr>
      <w:r>
        <w:t>28–33 min — Puzzle / game: Source Check + Priority Sort</w:t>
      </w:r>
    </w:p>
    <w:p>
      <w:pPr>
        <w:ind w:left="288"/>
      </w:pPr>
      <w:r>
        <w:t xml:space="preserve">1. </w:t>
      </w:r>
      <w:r>
        <w:rPr>
          <w:b/>
        </w:rPr>
        <w:t>Round 1 — Source Check:</w:t>
      </w:r>
      <w:r>
        <w:t xml:space="preserve"> Teacher reads citations for Mṛgāri. Teams hold </w:t>
      </w:r>
      <w:r>
        <w:rPr>
          <w:b/>
        </w:rPr>
        <w:t>M24</w:t>
      </w:r>
      <w:r>
        <w:t xml:space="preserve"> or </w:t>
      </w:r>
      <w:r>
        <w:rPr>
          <w:b/>
        </w:rPr>
        <w:t>WRONG</w:t>
      </w:r>
      <w:r>
        <w:t>.</w:t>
      </w:r>
    </w:p>
    <w:p>
      <w:pPr>
        <w:ind w:left="288"/>
      </w:pPr>
      <w:r>
        <w:t xml:space="preserve">2. </w:t>
      </w:r>
      <w:r>
        <w:rPr>
          <w:b/>
        </w:rPr>
        <w:t>Round 2 — Priority Sort:</w:t>
      </w:r>
      <w:r>
        <w:t xml:space="preserve"> Quietly sort activity slips into Must / Should / Optional.</w:t>
      </w:r>
    </w:p>
    <w:p>
      <w:pPr>
        <w:ind w:left="288"/>
      </w:pPr>
      <w:r>
        <w:t>3. One student explains one Must using “rare chance” language (not scare language).</w:t>
      </w:r>
    </w:p>
    <w:p>
      <w:pPr>
        <w:ind w:left="288"/>
      </w:pPr>
      <w:r>
        <w:t>4. Keep energy respectful; no mocking wrong holds.</w:t>
      </w:r>
    </w:p>
    <w:p>
      <w:pPr>
        <w:pStyle w:val="Heading3"/>
      </w:pPr>
      <w:r>
        <w:t>33–37 min — Diagram task</w:t>
      </w:r>
    </w:p>
    <w:p>
      <w:r>
        <w:t>Fill Must / Should / Optional jars. Move one Optional below a Must spiritual cue. Write the short echo inside Must. Low-risk schedule examples only — no forced disclosure of home screen battles.</w:t>
      </w:r>
    </w:p>
    <w:p>
      <w:pPr>
        <w:pStyle w:val="Heading3"/>
      </w:pPr>
      <w:r>
        <w:t>37–40 min — Project contribution + reflection + handoff</w:t>
      </w:r>
    </w:p>
    <w:p>
      <w:pPr>
        <w:ind w:left="288"/>
      </w:pPr>
      <w:r>
        <w:t>1. Project: “This week we protect _______________ before Optional screens.”</w:t>
      </w:r>
    </w:p>
    <w:p>
      <w:pPr>
        <w:ind w:left="288"/>
      </w:pPr>
      <w:r>
        <w:t>2. Reflection: How does ŚB 11.9.29 invite urgency without panic?</w:t>
      </w:r>
    </w:p>
    <w:p>
      <w:pPr>
        <w:ind w:left="288"/>
      </w:pPr>
      <w:r>
        <w:t>3. Cleanup; reunification sheets ready.</w:t>
      </w:r>
    </w:p>
    <w:p>
      <w:pPr>
        <w:ind w:left="288"/>
      </w:pPr>
      <w:r>
        <w:t>4. Parent handoff: Must slot first; invitation language; Mṛgāri = Madhya 24 if discussed.</w:t>
      </w:r>
    </w:p>
    <w:p>
      <w:pPr>
        <w:pStyle w:val="Heading2"/>
      </w:pPr>
      <w:r>
        <w:t>Extension (if group finishes early)</w:t>
      </w:r>
    </w:p>
    <w:p>
      <w:r>
        <w:t>Map Madhya 24 mercy arc in three words only: meet → teach → careful life. Still no gore; still no SB mis-citation.</w:t>
      </w:r>
    </w:p>
    <w:p>
      <w:pPr>
        <w:pStyle w:val="Heading2"/>
      </w:pPr>
      <w:r>
        <w:t>Answer key pointer</w:t>
      </w:r>
    </w:p>
    <w:p>
      <w:r>
        <w:t xml:space="preserve">Teacher-facing expected answers: </w:t>
      </w:r>
      <w:r>
        <w:rPr>
          <w:rFonts w:ascii="Consolas" w:hAnsi="Consolas"/>
          <w:color w:val="7A263A"/>
          <w:sz w:val="18"/>
        </w:rPr>
        <w:t>activities/v13-older/ (keys in teacher-only pages)</w:t>
      </w:r>
      <w:r>
        <w:t>. Do not distribute during first attempt.</w:t>
      </w:r>
    </w:p>
    <w:p>
      <w:pPr>
        <w:pStyle w:val="Heading2"/>
      </w:pPr>
      <w:r>
        <w:t>Behavior and privacy</w:t>
      </w:r>
    </w:p>
    <w:p>
      <w:pPr>
        <w:pStyle w:val="ListBullet"/>
      </w:pPr>
      <w:r>
        <w:t>Redirect scare language: “Chance words only.”</w:t>
      </w:r>
    </w:p>
    <w:p>
      <w:pPr>
        <w:pStyle w:val="ListBullet"/>
      </w:pPr>
      <w:r>
        <w:t>No public shame about screens or busy calendars.</w:t>
      </w:r>
    </w:p>
    <w:p>
      <w:pPr>
        <w:pStyle w:val="ListBullet"/>
      </w:pPr>
      <w:r>
        <w:t>No ranking families by how “urgent” they sound.</w:t>
      </w:r>
    </w:p>
    <w:p>
      <w:pPr>
        <w:pStyle w:val="ListBullet"/>
      </w:pPr>
      <w:r>
        <w:t>Snack/water on main schedule only.</w:t>
      </w:r>
    </w:p>
    <w:p>
      <w:pPr>
        <w:pStyle w:val="Heading2"/>
      </w:pPr>
      <w:r>
        <w:t>V13 printable wiring</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Code</w:t>
            </w:r>
          </w:p>
        </w:tc>
        <w:tc>
          <w:tcPr>
            <w:tcW w:type="dxa" w:w="3312"/>
            <w:shd w:fill="5B1933"/>
            <w:tcMar>
              <w:top w:w="100" w:type="dxa"/>
              <w:start w:w="120" w:type="dxa"/>
              <w:bottom w:w="100" w:type="dxa"/>
              <w:end w:w="120" w:type="dxa"/>
            </w:tcMar>
          </w:tcPr>
          <w:p>
            <w:r>
              <w:rPr>
                <w:b/>
                <w:color w:val="FFFFFF"/>
              </w:rPr>
              <w:t>Activity</w:t>
            </w:r>
          </w:p>
        </w:tc>
        <w:tc>
          <w:tcPr>
            <w:tcW w:type="dxa" w:w="3312"/>
            <w:shd w:fill="5B1933"/>
            <w:tcMar>
              <w:top w:w="100" w:type="dxa"/>
              <w:start w:w="120" w:type="dxa"/>
              <w:bottom w:w="100" w:type="dxa"/>
              <w:end w:w="120" w:type="dxa"/>
            </w:tcMar>
          </w:tcPr>
          <w:p>
            <w:r>
              <w:rPr>
                <w:b/>
                <w:color w:val="FFFFFF"/>
              </w:rPr>
              <w:t>Printable folder</w:t>
            </w:r>
          </w:p>
        </w:tc>
      </w:tr>
      <w:tr>
        <w:tc>
          <w:tcPr>
            <w:tcW w:type="dxa" w:w="3312"/>
            <w:tcMar>
              <w:top w:w="100" w:type="dxa"/>
              <w:start w:w="120" w:type="dxa"/>
              <w:bottom w:w="100" w:type="dxa"/>
              <w:end w:w="120" w:type="dxa"/>
            </w:tcMar>
            <w:vAlign w:val="top"/>
          </w:tcPr>
          <w:p>
            <w:r>
              <w:t>O01–O06</w:t>
            </w:r>
          </w:p>
        </w:tc>
        <w:tc>
          <w:tcPr>
            <w:tcW w:type="dxa" w:w="3312"/>
            <w:tcMar>
              <w:top w:w="100" w:type="dxa"/>
              <w:start w:w="120" w:type="dxa"/>
              <w:bottom w:w="100" w:type="dxa"/>
              <w:end w:w="120" w:type="dxa"/>
            </w:tcMar>
            <w:vAlign w:val="top"/>
          </w:tcPr>
          <w:p>
            <w:r>
              <w:t>Priority / time-budget challenge (+ scenarios/exit)</w:t>
            </w:r>
          </w:p>
        </w:tc>
        <w:tc>
          <w:tcPr>
            <w:tcW w:type="dxa" w:w="3312"/>
            <w:tcMar>
              <w:top w:w="100" w:type="dxa"/>
              <w:start w:w="120" w:type="dxa"/>
              <w:bottom w:w="100" w:type="dxa"/>
              <w:end w:w="120" w:type="dxa"/>
            </w:tcMar>
            <w:vAlign w:val="top"/>
          </w:tcPr>
          <w:p>
            <w:r>
              <w:t>`activities/v13-older/`</w:t>
            </w:r>
          </w:p>
        </w:tc>
      </w:tr>
    </w:tbl>
    <w:p>
      <w:pPr>
        <w:spacing w:after="40"/>
      </w:pPr>
    </w:p>
    <w:p>
      <w:r>
        <w:t xml:space="preserve">Use Word builders in </w:t>
      </w:r>
      <w:r>
        <w:rPr>
          <w:rFonts w:ascii="Consolas" w:hAnsi="Consolas"/>
          <w:color w:val="7A263A"/>
          <w:sz w:val="18"/>
        </w:rPr>
        <w:t>scripts/v13/printables/C1-W4.py</w:t>
      </w:r>
      <w:r>
        <w:t xml:space="preserve"> (OLDER_BUILDERS). Teacher-only keys stay behind TEACHER-ONLY divider pages. Memory phrase: </w:t>
      </w:r>
      <w:r>
        <w:rPr>
          <w:i/>
        </w:rPr>
        <w:t>Human life is a rare chance to ask who I am and serve Kṛṣṇa.</w:t>
      </w:r>
    </w:p>
    <w:p>
      <w:r>
        <w:br w:type="page"/>
      </w:r>
    </w:p>
    <w:p>
      <w:pPr>
        <w:pStyle w:val="Heading1"/>
      </w:pPr>
      <w:r>
        <w:t>Main Facilitator Speaking Map</w:t>
      </w:r>
    </w:p>
    <w:p>
      <w:pPr>
        <w:pStyle w:val="KUTUMBARights"/>
      </w:pPr>
      <w:r>
        <w:t>Canonical source: 11-weekly-program-library/first-six-months/c1-w4-why-human-life-is-rare-and-valuable/teacher/MAIN-FACILITATOR-GUIDE-V13.md  •  SHA-256: fd64e90d4826468975985188be5b20a0d8af7ef202c3b35e46ba6cfcf7cb180d</w:t>
      </w:r>
    </w:p>
    <w:p>
      <w:r>
        <w:rPr>
          <w:b/>
        </w:rPr>
        <w:t>Week:</w:t>
      </w:r>
      <w:r>
        <w:t xml:space="preserve"> C1-W4 — Why Human Life Is Rare and Valuable · </w:t>
      </w:r>
      <w:r>
        <w:rPr>
          <w:b/>
        </w:rPr>
        <w:t>Date:</w:t>
      </w:r>
      <w:r>
        <w:t xml:space="preserve"> 2026-10-03 </w:t>
      </w:r>
      <w:r>
        <w:rPr>
          <w:b/>
        </w:rPr>
        <w:t>Entry point:</w:t>
      </w:r>
      <w:r>
        <w:t xml:space="preserve"> </w:t>
      </w:r>
      <w:r>
        <w:rPr>
          <w:rFonts w:ascii="Consolas" w:hAnsi="Consolas"/>
          <w:color w:val="7A263A"/>
          <w:sz w:val="18"/>
        </w:rPr>
        <w:t>V13-WEEK-START-HERE.md</w:t>
      </w:r>
    </w:p>
    <w:p>
      <w:r>
        <w:rPr>
          <w:b/>
        </w:rPr>
        <w:t>KUTUMBA • Families Growing in Krishna Consciousness</w:t>
      </w:r>
      <w:r>
        <w:t xml:space="preserve"> </w:t>
      </w:r>
      <w:r>
        <w:rPr>
          <w:b/>
        </w:rPr>
        <w:t>Program Director: Swapnil Patil</w:t>
      </w:r>
      <w:r>
        <w:t xml:space="preserve"> </w:t>
      </w:r>
      <w:r>
        <w:rPr>
          <w:b/>
        </w:rPr>
        <w:t>Status:</w:t>
      </w:r>
      <w:r>
        <w:t xml:space="preserve"> Internal founding-cohort teaching material — human/temple review EXTERNAL_OPEN </w:t>
      </w:r>
      <w:r>
        <w:rPr>
          <w:b/>
        </w:rPr>
        <w:t>Controlling guide:</w:t>
      </w:r>
      <w:r>
        <w:t xml:space="preserve"> This V13 file is authoritative for Saturday delivery. Core teaching is inlined below.</w:t>
      </w:r>
    </w:p>
    <w:p>
      <w:pPr>
        <w:pStyle w:val="Heading2"/>
      </w:pPr>
      <w:r>
        <w:t>Two-minute summary</w:t>
      </w:r>
    </w:p>
    <w:p>
      <w:r>
        <w:t xml:space="preserve">Human life gives a rare opportunity for deliberate self-realization — protect inquiry and practice time. Primary: </w:t>
      </w:r>
      <w:r>
        <w:rPr>
          <w:b/>
        </w:rPr>
        <w:t>ŚB 11.9.29</w:t>
      </w:r>
      <w:r>
        <w:t xml:space="preserve"> (https://vedabase.io/en/library/sb/11/9/29/). Essential question: What deserves protected family time?</w:t>
      </w:r>
    </w:p>
    <w:p>
      <w:pPr>
        <w:pStyle w:val="Heading2"/>
      </w:pPr>
      <w:r>
        <w:t>Essential question</w:t>
      </w:r>
    </w:p>
    <w:p>
      <w:r>
        <w:t>What deserves protected family time?</w:t>
      </w:r>
    </w:p>
    <w:p>
      <w:pPr>
        <w:pStyle w:val="Heading2"/>
      </w:pPr>
      <w:r>
        <w:t>15-minute night-before prep</w:t>
      </w:r>
    </w:p>
    <w:p>
      <w:pPr>
        <w:ind w:left="288"/>
      </w:pPr>
      <w:r>
        <w:t>1. Open https://vedabase.io/en/library/sb/11/9/29/ and reread Devanāgarī, IAST, and KUTUMBA teaching meaning below.</w:t>
      </w:r>
    </w:p>
    <w:p>
      <w:pPr>
        <w:ind w:left="288"/>
      </w:pPr>
      <w:r>
        <w:t xml:space="preserve">2. Rehearse the </w:t>
      </w:r>
      <w:r>
        <w:rPr>
          <w:b/>
        </w:rPr>
        <w:t>speaking script</w:t>
      </w:r>
      <w:r>
        <w:t xml:space="preserve"> section aloud once (aim for clear 10–15 minute delivery with pauses).</w:t>
      </w:r>
    </w:p>
    <w:p>
      <w:pPr>
        <w:ind w:left="288"/>
      </w:pPr>
      <w:r>
        <w:t xml:space="preserve">3. Pack younger + older + parent printables from </w:t>
      </w:r>
      <w:r>
        <w:rPr>
          <w:rFonts w:ascii="Consolas" w:hAnsi="Consolas"/>
          <w:color w:val="7A263A"/>
          <w:sz w:val="18"/>
        </w:rPr>
        <w:t>activities/v13-*</w:t>
      </w:r>
      <w:r>
        <w:t>.</w:t>
      </w:r>
    </w:p>
    <w:p>
      <w:pPr>
        <w:ind w:left="288"/>
      </w:pPr>
      <w:r>
        <w:t xml:space="preserve">4. Review misconception to block: </w:t>
      </w:r>
      <w:r>
        <w:rPr>
          <w:b/>
        </w:rPr>
        <w:t>Use fear or death-pressure to motivate children.</w:t>
      </w:r>
    </w:p>
    <w:p>
      <w:pPr>
        <w:ind w:left="288"/>
      </w:pPr>
      <w:r>
        <w:t>5. Confirm snack/water only (no weekly meal); parents onsite; privacy reminder card visible.</w:t>
      </w:r>
    </w:p>
    <w:p>
      <w:pPr>
        <w:ind w:left="288"/>
      </w:pPr>
      <w:r>
        <w:t xml:space="preserve">6. For C1-W4: verify Mṛgāri source cards say </w:t>
      </w:r>
      <w:r>
        <w:rPr>
          <w:b/>
        </w:rPr>
        <w:t>CC Madhya 24.229–282</w:t>
      </w:r>
      <w:r>
        <w:t xml:space="preserve"> (not SB 6.x / SB 4.8).</w:t>
      </w:r>
    </w:p>
    <w:p>
      <w:pPr>
        <w:pStyle w:val="Heading2"/>
      </w:pPr>
      <w:r>
        <w:t>60-minute deep prep</w:t>
      </w:r>
    </w:p>
    <w:p>
      <w:pPr>
        <w:ind w:left="288"/>
      </w:pPr>
      <w:r>
        <w:t>1. Read the inlined analogies, examples, and three cases in this guide until you can teach them without notes.</w:t>
      </w:r>
    </w:p>
    <w:p>
      <w:pPr>
        <w:ind w:left="288"/>
      </w:pPr>
      <w:r>
        <w:t>2. Mark which discovery / understanding / application questions you will actually ask.</w:t>
      </w:r>
    </w:p>
    <w:p>
      <w:pPr>
        <w:ind w:left="288"/>
      </w:pPr>
      <w:r>
        <w:t>3. Choose one analogy and one case as your "must teach" pair; keep the others ready for Q&amp;A.</w:t>
      </w:r>
    </w:p>
    <w:p>
      <w:pPr>
        <w:ind w:left="288"/>
      </w:pPr>
      <w:r>
        <w:t>4. Walk the room: parent circle, younger zone, older zone, reunification seats.</w:t>
      </w:r>
    </w:p>
    <w:p>
      <w:pPr>
        <w:ind w:left="288"/>
      </w:pPr>
      <w:r>
        <w:t>5. Pre-write the home-practice minimum version on a card (5 minutes counts).</w:t>
      </w:r>
    </w:p>
    <w:p>
      <w:pPr>
        <w:ind w:left="288"/>
      </w:pPr>
      <w:r>
        <w:t>6. Review deferral line: laboratory methods measure bodies/behavior; ātman/bhakti claims rest on śāstra — no false science proof.</w:t>
      </w:r>
    </w:p>
    <w:p>
      <w:pPr>
        <w:ind w:left="288"/>
      </w:pPr>
      <w:r>
        <w:t xml:space="preserve">7. Skim </w:t>
      </w:r>
      <w:r>
        <w:rPr>
          <w:rFonts w:ascii="Consolas" w:hAnsi="Consolas"/>
          <w:color w:val="7A263A"/>
          <w:sz w:val="18"/>
        </w:rPr>
        <w:t>project/V13-MODULE-PROJECT-BRIEF.md</w:t>
      </w:r>
      <w:r>
        <w:t xml:space="preserve"> for this week's artifact layer.</w:t>
      </w:r>
    </w:p>
    <w:p>
      <w:pPr>
        <w:ind w:left="288"/>
      </w:pPr>
      <w:r>
        <w:t xml:space="preserve">8. Optional enrichment only (not a substitute for this guide): </w:t>
      </w:r>
      <w:r>
        <w:rPr>
          <w:rFonts w:ascii="Consolas" w:hAnsi="Consolas"/>
          <w:color w:val="7A263A"/>
          <w:sz w:val="18"/>
        </w:rPr>
        <w:t>research/V13-*</w:t>
      </w:r>
      <w:r>
        <w:t xml:space="preserve"> files.</w:t>
      </w:r>
    </w:p>
    <w:p>
      <w:pPr>
        <w:pStyle w:val="Heading2"/>
      </w:pPr>
      <w:r>
        <w:t>Exact primary and supporting readings</w:t>
      </w:r>
    </w:p>
    <w:p>
      <w:pPr>
        <w:pStyle w:val="Heading3"/>
      </w:pPr>
      <w:r>
        <w:t>Primary (locked)</w:t>
      </w:r>
    </w:p>
    <w:p>
      <w:pPr>
        <w:pStyle w:val="ListBullet"/>
      </w:pPr>
      <w:r>
        <w:rPr>
          <w:b/>
        </w:rPr>
        <w:t>Reference:</w:t>
      </w:r>
      <w:r>
        <w:t xml:space="preserve"> ŚB 11.9.29</w:t>
      </w:r>
    </w:p>
    <w:p>
      <w:pPr>
        <w:pStyle w:val="ListBullet"/>
      </w:pPr>
      <w:r>
        <w:rPr>
          <w:b/>
        </w:rPr>
        <w:t>URL:</w:t>
      </w:r>
      <w:r>
        <w:t xml:space="preserve"> https://vedabase.io/en/library/sb/11/9/29/</w:t>
      </w:r>
    </w:p>
    <w:p>
      <w:pPr>
        <w:pStyle w:val="ListBullet"/>
      </w:pPr>
      <w:r>
        <w:rPr>
          <w:b/>
        </w:rPr>
        <w:t>Devanāgarī:</w:t>
      </w:r>
      <w:r>
        <w:t xml:space="preserve"> लब्ध्वा सुदुर्लभमिदं बहुसम्भवान्ते मानुष्यमर्थदमनित्यमपीह धीर: । तूर्णं यतेत न पतेदनुमृत्यु यावन्नि:श्रेयसाय विषय: खलु सर्वत: स्यात् ॥ २९ ॥</w:t>
      </w:r>
    </w:p>
    <w:p>
      <w:pPr>
        <w:pStyle w:val="ListBullet"/>
      </w:pPr>
      <w:r>
        <w:rPr>
          <w:b/>
        </w:rPr>
        <w:t>IAST:</w:t>
      </w:r>
      <w:r>
        <w:t xml:space="preserve"> labdhvā su-durlabham idaṁ bahu-sambhavānte mānuṣyam artha-dam anityam apīha dhīraḥ / tūrṇaṁ yateta na pated anu-mṛtyu yāvan niḥśreyasāya viṣayaḥ khalu sarvataḥ syāt</w:t>
      </w:r>
    </w:p>
    <w:p>
      <w:pPr>
        <w:pStyle w:val="ListBullet"/>
      </w:pPr>
      <w:r>
        <w:rPr>
          <w:b/>
        </w:rPr>
        <w:t>KUTUMBA teaching meaning:</w:t>
      </w:r>
      <w:r>
        <w:t xml:space="preserve"> After many births one obtains the rare human form — temporary yet able to give the highest purpose. A sober person should quickly endeavor for the ultimate good while this body lasts.</w:t>
      </w:r>
    </w:p>
    <w:p>
      <w:pPr>
        <w:pStyle w:val="ListBullet"/>
      </w:pPr>
      <w:r>
        <w:rPr>
          <w:b/>
        </w:rPr>
        <w:t>Rights:</w:t>
      </w:r>
      <w:r>
        <w:t xml:space="preserve"> Sanskrit verse text from VedaBase display; KUTUMBA teaching meaning original; no full purport.</w:t>
      </w:r>
    </w:p>
    <w:p>
      <w:pPr>
        <w:pStyle w:val="Heading3"/>
      </w:pPr>
      <w:r>
        <w:t>Supporting readings</w:t>
      </w:r>
    </w:p>
    <w:p>
      <w:pPr>
        <w:pStyle w:val="ListBullet"/>
      </w:pPr>
      <w:r>
        <w:t>BG 2.40 — https://vedabase.io/en/library/bg/2/40/ — No loss or diminution in this endeavor; a little progress protects from fear.</w:t>
      </w:r>
    </w:p>
    <w:p>
      <w:pPr>
        <w:pStyle w:val="ListBullet"/>
      </w:pPr>
      <w:r>
        <w:t>CC Madhya 24.229–282 (Nārada–Mṛgāri) — https://vedabase.io/en/library/cc/madhya/24/ — Mercy and authorized instruction transform harmful conduct — not SB 6.x / SB 4.8.</w:t>
      </w:r>
    </w:p>
    <w:p>
      <w:pPr>
        <w:pStyle w:val="Heading2"/>
      </w:pPr>
      <w:r>
        <w:t>Teaching map with exact Saturday 1:50–4:00 time cues</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Time</w:t>
            </w:r>
          </w:p>
        </w:tc>
        <w:tc>
          <w:tcPr>
            <w:tcW w:type="dxa" w:w="3312"/>
            <w:shd w:fill="5B1933"/>
            <w:tcMar>
              <w:top w:w="100" w:type="dxa"/>
              <w:start w:w="120" w:type="dxa"/>
              <w:bottom w:w="100" w:type="dxa"/>
              <w:end w:w="120" w:type="dxa"/>
            </w:tcMar>
          </w:tcPr>
          <w:p>
            <w:r>
              <w:rPr>
                <w:b/>
                <w:color w:val="FFFFFF"/>
              </w:rPr>
              <w:t>Block</w:t>
            </w:r>
          </w:p>
        </w:tc>
        <w:tc>
          <w:tcPr>
            <w:tcW w:type="dxa" w:w="3312"/>
            <w:shd w:fill="5B1933"/>
            <w:tcMar>
              <w:top w:w="100" w:type="dxa"/>
              <w:start w:w="120" w:type="dxa"/>
              <w:bottom w:w="100" w:type="dxa"/>
              <w:end w:w="120" w:type="dxa"/>
            </w:tcMar>
          </w:tcPr>
          <w:p>
            <w:r>
              <w:rPr>
                <w:b/>
                <w:color w:val="FFFFFF"/>
              </w:rPr>
              <w:t>Facilitator focus</w:t>
            </w:r>
          </w:p>
        </w:tc>
      </w:tr>
      <w:tr>
        <w:tc>
          <w:tcPr>
            <w:tcW w:type="dxa" w:w="3312"/>
            <w:tcMar>
              <w:top w:w="100" w:type="dxa"/>
              <w:start w:w="120" w:type="dxa"/>
              <w:bottom w:w="100" w:type="dxa"/>
              <w:end w:w="120" w:type="dxa"/>
            </w:tcMar>
            <w:vAlign w:val="top"/>
          </w:tcPr>
          <w:p>
            <w:r>
              <w:t>1:50–2:00</w:t>
            </w:r>
          </w:p>
        </w:tc>
        <w:tc>
          <w:tcPr>
            <w:tcW w:type="dxa" w:w="3312"/>
            <w:tcMar>
              <w:top w:w="100" w:type="dxa"/>
              <w:start w:w="120" w:type="dxa"/>
              <w:bottom w:w="100" w:type="dxa"/>
              <w:end w:w="120" w:type="dxa"/>
            </w:tcMar>
            <w:vAlign w:val="top"/>
          </w:tcPr>
          <w:p>
            <w:r>
              <w:t>Arrival</w:t>
            </w:r>
          </w:p>
        </w:tc>
        <w:tc>
          <w:tcPr>
            <w:tcW w:type="dxa" w:w="3312"/>
            <w:tcMar>
              <w:top w:w="100" w:type="dxa"/>
              <w:start w:w="120" w:type="dxa"/>
              <w:bottom w:w="100" w:type="dxa"/>
              <w:end w:w="120" w:type="dxa"/>
            </w:tcMar>
            <w:vAlign w:val="top"/>
          </w:tcPr>
          <w:p>
            <w:r>
              <w:t>Welcome; privacy; parents onsite; materials check</w:t>
            </w:r>
          </w:p>
        </w:tc>
      </w:tr>
      <w:tr>
        <w:tc>
          <w:tcPr>
            <w:tcW w:type="dxa" w:w="3312"/>
            <w:tcMar>
              <w:top w:w="100" w:type="dxa"/>
              <w:start w:w="120" w:type="dxa"/>
              <w:bottom w:w="100" w:type="dxa"/>
              <w:end w:w="120" w:type="dxa"/>
            </w:tcMar>
            <w:shd w:fill="FFF8E8"/>
            <w:vAlign w:val="top"/>
          </w:tcPr>
          <w:p>
            <w:r>
              <w:t>2:00–2:10</w:t>
            </w:r>
          </w:p>
        </w:tc>
        <w:tc>
          <w:tcPr>
            <w:tcW w:type="dxa" w:w="3312"/>
            <w:tcMar>
              <w:top w:w="100" w:type="dxa"/>
              <w:start w:w="120" w:type="dxa"/>
              <w:bottom w:w="100" w:type="dxa"/>
              <w:end w:w="120" w:type="dxa"/>
            </w:tcMar>
            <w:shd w:fill="FFF8E8"/>
            <w:vAlign w:val="top"/>
          </w:tcPr>
          <w:p>
            <w:r>
              <w:t>Opening mantras</w:t>
            </w:r>
          </w:p>
        </w:tc>
        <w:tc>
          <w:tcPr>
            <w:tcW w:type="dxa" w:w="3312"/>
            <w:tcMar>
              <w:top w:w="100" w:type="dxa"/>
              <w:start w:w="120" w:type="dxa"/>
              <w:bottom w:w="100" w:type="dxa"/>
              <w:end w:w="120" w:type="dxa"/>
            </w:tcMar>
            <w:shd w:fill="FFF8E8"/>
            <w:vAlign w:val="top"/>
          </w:tcPr>
          <w:p>
            <w:r>
              <w:t>Keep simple; invitation not volume contest</w:t>
            </w:r>
          </w:p>
        </w:tc>
      </w:tr>
      <w:tr>
        <w:tc>
          <w:tcPr>
            <w:tcW w:type="dxa" w:w="3312"/>
            <w:tcMar>
              <w:top w:w="100" w:type="dxa"/>
              <w:start w:w="120" w:type="dxa"/>
              <w:bottom w:w="100" w:type="dxa"/>
              <w:end w:w="120" w:type="dxa"/>
            </w:tcMar>
            <w:vAlign w:val="top"/>
          </w:tcPr>
          <w:p>
            <w:r>
              <w:t>2:10–2:30</w:t>
            </w:r>
          </w:p>
        </w:tc>
        <w:tc>
          <w:tcPr>
            <w:tcW w:type="dxa" w:w="3312"/>
            <w:tcMar>
              <w:top w:w="100" w:type="dxa"/>
              <w:start w:w="120" w:type="dxa"/>
              <w:bottom w:w="100" w:type="dxa"/>
              <w:end w:w="120" w:type="dxa"/>
            </w:tcMar>
            <w:vAlign w:val="top"/>
          </w:tcPr>
          <w:p>
            <w:r>
              <w:t>Shared opening / Prem-kī-Kathā + verse</w:t>
            </w:r>
          </w:p>
        </w:tc>
        <w:tc>
          <w:tcPr>
            <w:tcW w:type="dxa" w:w="3312"/>
            <w:tcMar>
              <w:top w:w="100" w:type="dxa"/>
              <w:start w:w="120" w:type="dxa"/>
              <w:bottom w:w="100" w:type="dxa"/>
              <w:end w:w="120" w:type="dxa"/>
            </w:tcMar>
            <w:vAlign w:val="top"/>
          </w:tcPr>
          <w:p>
            <w:r>
              <w:t>Deliver opening of speaking script; state memory line</w:t>
            </w:r>
          </w:p>
        </w:tc>
      </w:tr>
      <w:tr>
        <w:tc>
          <w:tcPr>
            <w:tcW w:type="dxa" w:w="3312"/>
            <w:tcMar>
              <w:top w:w="100" w:type="dxa"/>
              <w:start w:w="120" w:type="dxa"/>
              <w:bottom w:w="100" w:type="dxa"/>
              <w:end w:w="120" w:type="dxa"/>
            </w:tcMar>
            <w:shd w:fill="FFF8E8"/>
            <w:vAlign w:val="top"/>
          </w:tcPr>
          <w:p>
            <w:r>
              <w:t>2:30–3:10</w:t>
            </w:r>
          </w:p>
        </w:tc>
        <w:tc>
          <w:tcPr>
            <w:tcW w:type="dxa" w:w="3312"/>
            <w:tcMar>
              <w:top w:w="100" w:type="dxa"/>
              <w:start w:w="120" w:type="dxa"/>
              <w:bottom w:w="100" w:type="dxa"/>
              <w:end w:w="120" w:type="dxa"/>
            </w:tcMar>
            <w:shd w:fill="FFF8E8"/>
            <w:vAlign w:val="top"/>
          </w:tcPr>
          <w:p>
            <w:r>
              <w:t>Parallel tracks</w:t>
            </w:r>
          </w:p>
        </w:tc>
        <w:tc>
          <w:tcPr>
            <w:tcW w:type="dxa" w:w="3312"/>
            <w:tcMar>
              <w:top w:w="100" w:type="dxa"/>
              <w:start w:w="120" w:type="dxa"/>
              <w:bottom w:w="100" w:type="dxa"/>
              <w:end w:w="120" w:type="dxa"/>
            </w:tcMar>
            <w:shd w:fill="FFF8E8"/>
            <w:vAlign w:val="top"/>
          </w:tcPr>
          <w:p>
            <w:r>
              <w:t>Parent circle / younger / older — see track transition</w:t>
            </w:r>
          </w:p>
        </w:tc>
      </w:tr>
      <w:tr>
        <w:tc>
          <w:tcPr>
            <w:tcW w:type="dxa" w:w="3312"/>
            <w:tcMar>
              <w:top w:w="100" w:type="dxa"/>
              <w:start w:w="120" w:type="dxa"/>
              <w:bottom w:w="100" w:type="dxa"/>
              <w:end w:w="120" w:type="dxa"/>
            </w:tcMar>
            <w:vAlign w:val="top"/>
          </w:tcPr>
          <w:p>
            <w:r>
              <w:t>3:10–3:30</w:t>
            </w:r>
          </w:p>
        </w:tc>
        <w:tc>
          <w:tcPr>
            <w:tcW w:type="dxa" w:w="3312"/>
            <w:tcMar>
              <w:top w:w="100" w:type="dxa"/>
              <w:start w:w="120" w:type="dxa"/>
              <w:bottom w:w="100" w:type="dxa"/>
              <w:end w:w="120" w:type="dxa"/>
            </w:tcMar>
            <w:vAlign w:val="top"/>
          </w:tcPr>
          <w:p>
            <w:r>
              <w:t>Reunification / bhakti lab</w:t>
            </w:r>
          </w:p>
        </w:tc>
        <w:tc>
          <w:tcPr>
            <w:tcW w:type="dxa" w:w="3312"/>
            <w:tcMar>
              <w:top w:w="100" w:type="dxa"/>
              <w:start w:w="120" w:type="dxa"/>
              <w:bottom w:w="100" w:type="dxa"/>
              <w:end w:w="120" w:type="dxa"/>
            </w:tcMar>
            <w:vAlign w:val="top"/>
          </w:tcPr>
          <w:p>
            <w:r>
              <w:t>Family synthesis sentence; no ranking</w:t>
            </w:r>
          </w:p>
        </w:tc>
      </w:tr>
      <w:tr>
        <w:tc>
          <w:tcPr>
            <w:tcW w:type="dxa" w:w="3312"/>
            <w:tcMar>
              <w:top w:w="100" w:type="dxa"/>
              <w:start w:w="120" w:type="dxa"/>
              <w:bottom w:w="100" w:type="dxa"/>
              <w:end w:w="120" w:type="dxa"/>
            </w:tcMar>
            <w:shd w:fill="FFF8E8"/>
            <w:vAlign w:val="top"/>
          </w:tcPr>
          <w:p>
            <w:r>
              <w:t>3:30–3:40</w:t>
            </w:r>
          </w:p>
        </w:tc>
        <w:tc>
          <w:tcPr>
            <w:tcW w:type="dxa" w:w="3312"/>
            <w:tcMar>
              <w:top w:w="100" w:type="dxa"/>
              <w:start w:w="120" w:type="dxa"/>
              <w:bottom w:w="100" w:type="dxa"/>
              <w:end w:w="120" w:type="dxa"/>
            </w:tcMar>
            <w:shd w:fill="FFF8E8"/>
            <w:vAlign w:val="top"/>
          </w:tcPr>
          <w:p>
            <w:r>
              <w:t>Snack + water only</w:t>
            </w:r>
          </w:p>
        </w:tc>
        <w:tc>
          <w:tcPr>
            <w:tcW w:type="dxa" w:w="3312"/>
            <w:tcMar>
              <w:top w:w="100" w:type="dxa"/>
              <w:start w:w="120" w:type="dxa"/>
              <w:bottom w:w="100" w:type="dxa"/>
              <w:end w:w="120" w:type="dxa"/>
            </w:tcMar>
            <w:shd w:fill="FFF8E8"/>
            <w:vAlign w:val="top"/>
          </w:tcPr>
          <w:p>
            <w:r>
              <w:t>No weekly meal service</w:t>
            </w:r>
          </w:p>
        </w:tc>
      </w:tr>
      <w:tr>
        <w:tc>
          <w:tcPr>
            <w:tcW w:type="dxa" w:w="3312"/>
            <w:tcMar>
              <w:top w:w="100" w:type="dxa"/>
              <w:start w:w="120" w:type="dxa"/>
              <w:bottom w:w="100" w:type="dxa"/>
              <w:end w:w="120" w:type="dxa"/>
            </w:tcMar>
            <w:vAlign w:val="top"/>
          </w:tcPr>
          <w:p>
            <w:r>
              <w:t>3:40–3:55</w:t>
            </w:r>
          </w:p>
        </w:tc>
        <w:tc>
          <w:tcPr>
            <w:tcW w:type="dxa" w:w="3312"/>
            <w:tcMar>
              <w:top w:w="100" w:type="dxa"/>
              <w:start w:w="120" w:type="dxa"/>
              <w:bottom w:w="100" w:type="dxa"/>
              <w:end w:w="120" w:type="dxa"/>
            </w:tcMar>
            <w:vAlign w:val="top"/>
          </w:tcPr>
          <w:p>
            <w:r>
              <w:t>Saṅkalpa / project / Q&amp;A</w:t>
            </w:r>
          </w:p>
        </w:tc>
        <w:tc>
          <w:tcPr>
            <w:tcW w:type="dxa" w:w="3312"/>
            <w:tcMar>
              <w:top w:w="100" w:type="dxa"/>
              <w:start w:w="120" w:type="dxa"/>
              <w:bottom w:w="100" w:type="dxa"/>
              <w:end w:w="120" w:type="dxa"/>
            </w:tcMar>
            <w:vAlign w:val="top"/>
          </w:tcPr>
          <w:p>
            <w:r>
              <w:t>Home cue + project artifact + likely questions</w:t>
            </w:r>
          </w:p>
        </w:tc>
      </w:tr>
      <w:tr>
        <w:tc>
          <w:tcPr>
            <w:tcW w:type="dxa" w:w="3312"/>
            <w:tcMar>
              <w:top w:w="100" w:type="dxa"/>
              <w:start w:w="120" w:type="dxa"/>
              <w:bottom w:w="100" w:type="dxa"/>
              <w:end w:w="120" w:type="dxa"/>
            </w:tcMar>
            <w:shd w:fill="FFF8E8"/>
            <w:vAlign w:val="top"/>
          </w:tcPr>
          <w:p>
            <w:r>
              <w:t>3:55–4:00</w:t>
            </w:r>
          </w:p>
        </w:tc>
        <w:tc>
          <w:tcPr>
            <w:tcW w:type="dxa" w:w="3312"/>
            <w:tcMar>
              <w:top w:w="100" w:type="dxa"/>
              <w:start w:w="120" w:type="dxa"/>
              <w:bottom w:w="100" w:type="dxa"/>
              <w:end w:w="120" w:type="dxa"/>
            </w:tcMar>
            <w:shd w:fill="FFF8E8"/>
            <w:vAlign w:val="top"/>
          </w:tcPr>
          <w:p>
            <w:r>
              <w:t>Closing</w:t>
            </w:r>
          </w:p>
        </w:tc>
        <w:tc>
          <w:tcPr>
            <w:tcW w:type="dxa" w:w="3312"/>
            <w:tcMar>
              <w:top w:w="100" w:type="dxa"/>
              <w:start w:w="120" w:type="dxa"/>
              <w:bottom w:w="100" w:type="dxa"/>
              <w:end w:w="120" w:type="dxa"/>
            </w:tcMar>
            <w:shd w:fill="FFF8E8"/>
            <w:vAlign w:val="top"/>
          </w:tcPr>
          <w:p>
            <w:r>
              <w:t>Next-week title only; no early ontology</w:t>
            </w:r>
          </w:p>
        </w:tc>
      </w:tr>
    </w:tbl>
    <w:p>
      <w:pPr>
        <w:spacing w:after="40"/>
      </w:pPr>
    </w:p>
    <w:p>
      <w:pPr>
        <w:pStyle w:val="Heading2"/>
      </w:pPr>
      <w:r>
        <w:t>10–20 minute speaking script (deliverable prose)</w:t>
      </w:r>
    </w:p>
    <w:p>
      <w:pPr>
        <w:pStyle w:val="Quote"/>
      </w:pPr>
      <w:r>
        <w:t>Facilitation note: Speak naturally. Pause for the 20-second pair share where indicated. Do not replace this with "see research."</w:t>
      </w:r>
    </w:p>
    <w:p>
      <w:r>
        <w:t>Essential question: What deserves protected family time?</w:t>
      </w:r>
    </w:p>
    <w:p>
      <w:r>
        <w:t>Primary locked verse: ŚB 11.9.29 — https://vedabase.io/en/library/sb/11/9/29/</w:t>
      </w:r>
    </w:p>
    <w:p>
      <w:r>
        <w:t>Teaching meaning: "After many births one obtains the rare human form — temporary yet able to give the highest purpose. A sober person should quickly endeavor for the ultimate good while this body lasts."</w:t>
      </w:r>
    </w:p>
    <w:p>
      <w:r>
        <w:t>Conclusion: Human life gives a rare opportunity for deliberate self-realization — protect inquiry and practice time.</w:t>
      </w:r>
    </w:p>
    <w:p>
      <w:r>
        <w:t>This week can slide into fear if we are careless. We will not scare children with death pressure. We will speak of rare opportunity, mercy, and protected time.</w:t>
      </w:r>
    </w:p>
    <w:p>
      <w:r>
        <w:t xml:space="preserve">Supporting narrative — correct source discipline: Nārada and Mṛgāri is </w:t>
      </w:r>
      <w:r>
        <w:rPr>
          <w:b/>
        </w:rPr>
        <w:t>Caitanya-caritāmṛta Madhya 24.229–282</w:t>
      </w:r>
      <w:r>
        <w:t xml:space="preserve"> (https://vedabase.io/en/library/cc/madhya/24/229/). It is </w:t>
      </w:r>
      <w:r>
        <w:rPr>
          <w:b/>
        </w:rPr>
        <w:t>not</w:t>
      </w:r>
      <w:r>
        <w:t xml:space="preserve"> ŚB 6.x and </w:t>
      </w:r>
      <w:r>
        <w:rPr>
          <w:b/>
        </w:rPr>
        <w:t>not</w:t>
      </w:r>
      <w:r>
        <w:t xml:space="preserve"> ŚB 4.8. Useful anchors: intro 24.229, name 24.242, bow 24.255–256, careful steps 24.270–272, conclusion 24.278–282. Paraphrase only; no gore.</w:t>
      </w:r>
    </w:p>
    <w:p>
      <w:r>
        <w:t>The hunter's turn toward careful life illustrates mercy transforming human opportunity — it does not authorize terror tactics at home.</w:t>
      </w:r>
    </w:p>
    <w:p>
      <w:r>
        <w:t>Analogies: rare ticket, crossroads, seed season — each teaches urgency-without-panic. Limits: no species contempt; no guaranteed timetable; no shaming.</w:t>
      </w:r>
    </w:p>
    <w:p>
      <w:r>
        <w:t>BG 2.40 support: a little sincere progress is not lost — this helps families who only have five minutes.</w:t>
      </w:r>
    </w:p>
    <w:p>
      <w:r>
        <w:t>Case: screens consume the only quiet block. Action: one Must jar slot before Optional screens.</w:t>
      </w:r>
    </w:p>
    <w:p>
      <w:r>
        <w:t>Case: parent uses death scare. Stop it. Rewrite the ask as invitation.</w:t>
      </w:r>
    </w:p>
    <w:p>
      <w:r>
        <w:t>Supporting readings:</w:t>
      </w:r>
    </w:p>
    <w:p>
      <w:pPr>
        <w:pStyle w:val="ListBullet"/>
      </w:pPr>
      <w:r>
        <w:t>BG 2.40 — https://vedabase.io/en/library/bg/2/40/ — No loss or diminution in this endeavor; a little progress protects from fear.</w:t>
      </w:r>
    </w:p>
    <w:p>
      <w:pPr>
        <w:pStyle w:val="ListBullet"/>
      </w:pPr>
      <w:r>
        <w:t>CC Madhya 24.229–282 (Nārada–Mṛgāri) — https://vedabase.io/en/library/cc/madhya/24/ — Mercy and authorized instruction transform harmful conduct — not SB 6.x / SB 4.8.</w:t>
      </w:r>
    </w:p>
    <w:p>
      <w:r>
        <w:t>Memory: Human life is a rare chance to ask who I am and serve Kṛṣṇa.</w:t>
      </w:r>
    </w:p>
    <w:p>
      <w:r>
        <w:t>I am going to teach the analogies slowly, with limits in the same breath, because an analogy without a limit becomes a new false doctrine.</w:t>
      </w:r>
    </w:p>
    <w:p>
      <w:r>
        <w:t xml:space="preserve">First: </w:t>
      </w:r>
      <w:r>
        <w:rPr>
          <w:b/>
        </w:rPr>
        <w:t>Rare ticket</w:t>
      </w:r>
      <w:r>
        <w:t>. A hard-to-get ticket is meant to be used, not forgotten in a drawer. Limit: Not a scare tactic; opportunity language, not threat language.</w:t>
      </w:r>
    </w:p>
    <w:p>
      <w:r>
        <w:t xml:space="preserve">Second: </w:t>
      </w:r>
      <w:r>
        <w:rPr>
          <w:b/>
        </w:rPr>
        <w:t>Crossroads sign</w:t>
      </w:r>
      <w:r>
        <w:t>. Choice of path matters when the road splits. Limit: No species contempt; no mocking other forms of life.</w:t>
      </w:r>
    </w:p>
    <w:p>
      <w:r>
        <w:t xml:space="preserve">Third: </w:t>
      </w:r>
      <w:r>
        <w:rPr>
          <w:b/>
        </w:rPr>
        <w:t>Seed season</w:t>
      </w:r>
      <w:r>
        <w:t>. Plant while the season is open. Limit: No guaranteed harvest timing; avoid pressuring children with panic.</w:t>
      </w:r>
    </w:p>
    <w:p>
      <w:r>
        <w:t>Hold those as teaching tools, not as replacements for ŚB 11.9.29.</w:t>
      </w:r>
    </w:p>
    <w:p>
      <w:r>
        <w:t>Now two sourced examples, paraphrased only.</w:t>
      </w:r>
    </w:p>
    <w:p>
      <w:r>
        <w:t>Example A — Nārada and the hunter Mṛgāri (CC Madhya 24.229–282). Nārada meets a hunter, teaches him, and the hunter's life turns toward care and devotion (bow broken; careful steps even toward ants — paraphrase gently). Source is Madhya 24 — not SB 6.x or SB 4.8. Link: https://vedabase.io/en/library/cc/madhya/24/229/</w:t>
      </w:r>
    </w:p>
    <w:p>
      <w:r>
        <w:t>Example B — Rare human form teaching (ŚB 11.9.29). Primary: after many births, human form is rare and purpose-capable — use it for the highest good. Link: https://vedabase.io/en/library/sb/11/9/29/</w:t>
      </w:r>
    </w:p>
    <w:p>
      <w:r>
        <w:t>Next I will walk all three household cases out loud so you can copy the pattern at home. Please listen for seven fields every time: situation, mistaken conclusion, principle, source, compassionate response, action, and what not to say.</w:t>
      </w:r>
    </w:p>
    <w:p>
      <w:r>
        <w:t>Case 1. Situation: Screens eat the family's only quiet evening block every night. Mistaken conclusion: Entertainment first is always fine. Principle and source: ŚB 11.9.29 — protect opportunity for inquiry and practice. (https://vedabase.io/en/library/sb/11/9/29/) Compassionate response: No shame spiral. Name one protected 10-minute block as 'Must.' Family action: Move one optional screen slot after the spiritual cue. What not to say: You're wasting your human life forever. Terrify the kids.</w:t>
      </w:r>
    </w:p>
    <w:p>
      <w:r>
        <w:t>Case 2. Situation: A parent uses death scare to make a child chant. Mistaken conclusion: Fear creates lasting urgency. Principle and source: Compassion and opportunity — not terror. BG 2.40 supports steady endeavor without fear-panic. (https://vedabase.io/en/library/bg/2/40/) Compassionate response: Stop fear tactics. Replace with invitation and short joyful practice. Family action: Rewrite the family ask: 'We get to practice' not 'or else.' What not to say: If you don't chant you'll be punished / die badly.</w:t>
      </w:r>
    </w:p>
    <w:p>
      <w:r>
        <w:t>Case 3. Situation: Calendar is full; no inquiry time remains. Mistaken conclusion: Busy equals successful human life. Principle and source: Human form is for realization — trade one optional for hearing. (https://vedabase.io/en/library/sb/11/9/29/) Compassionate response: Audit optional activities with kindness; keep duties; protect one inquiry slot. Family action: Time-jar: Must / Should / Optional — move one item. What not to say: Quit school/work to prove spirituality.</w:t>
      </w:r>
    </w:p>
    <w:p>
      <w:r>
        <w:t>I will now ask the room three discovery questions. You may answer in a whisper to a partner:</w:t>
      </w:r>
    </w:p>
    <w:p>
      <w:pPr>
        <w:pStyle w:val="ListBullet"/>
      </w:pPr>
      <w:r>
        <w:t>What currently wins your family's evening time?</w:t>
      </w:r>
    </w:p>
    <w:p>
      <w:pPr>
        <w:pStyle w:val="ListBullet"/>
      </w:pPr>
      <w:r>
        <w:t>Where have you heard fear used as a spiritual motivator?</w:t>
      </w:r>
    </w:p>
    <w:p>
      <w:pPr>
        <w:pStyle w:val="ListBullet"/>
      </w:pPr>
      <w:r>
        <w:t>What would a protected 'Must' block look like?</w:t>
      </w:r>
    </w:p>
    <w:p>
      <w:r>
        <w:t>Understanding check — please be ready to say in one sentence: Human life gives a rare opportunity for deliberate self-realization — protect inquiry and practice time.. Name the primary: ŚB 11.9.29. Name what we are not teaching tonight: ranking, speculation, and the misconception “Use fear or death-pressure to motivate children.”.</w:t>
      </w:r>
    </w:p>
    <w:p>
      <w:r>
        <w:t>Application — before you leave the shared opening, decide silently: time + place for home practice; who starts if others are tired; and the minimum version if the week is hard. Five minutes counts. Memory line plus one kind action counts.</w:t>
      </w:r>
    </w:p>
    <w:p>
      <w:r>
        <w:t>Let me demonstrate a minimum home practice out loud so nobody leaves confused. Tonight after dinner, or at the same chair each evening, someone says the memory line once: “Human life is a rare chance to ask who I am and serve Kṛṣṇa..” Then one family member paraphrases ŚB 11.9.29 in a single sentence. Then one gratitude or service act — thanking someone, offering water, putting shoes away as kindness, or a short prayer. If the house is chaotic, keep only the memory line and one kind action. That still honors tonight’s conclusion: Human life gives a rare opportunity for deliberate self-realization — protect inquiry and practice time.</w:t>
      </w:r>
    </w:p>
    <w:p>
      <w:r>
        <w:t>When we reunite at 3:10, I will not score families. I will ask for one sentence: “This week we will…” Drawings count. Whispered parent sentences count. Loud brilliance is not holier than quiet sincerity.</w:t>
      </w:r>
    </w:p>
    <w:p>
      <w:r>
        <w:t>Likely questions you may hear from adults — rehearse these answers with me:</w:t>
      </w:r>
    </w:p>
    <w:p>
      <w:r>
        <w:t>If someone asks, “Should we scare kids so they take life seriously?” — answer: No. Teach opportunity and mercy. Fear tactics are out of bounds.</w:t>
      </w:r>
    </w:p>
    <w:p>
      <w:r>
        <w:t>If someone asks, “Where is the Mṛgāri story from?” — answer: Caitanya-caritāmṛta Madhya 24.229–282 — not ŚB 6.x or ŚB 4.8.</w:t>
      </w:r>
    </w:p>
    <w:p>
      <w:r>
        <w:t>If someone asks, “Does valuing human life mean disrespecting animals?” — answer: No. No species contempt. Care and compassion remain.</w:t>
      </w:r>
    </w:p>
    <w:p>
      <w:r>
        <w:t>If someone asks, “What if we only have five minutes?” — answer: Five protected minutes of hearing/inquiry still honor the opportunity (aligns with BG 2.40 little progress).</w:t>
      </w:r>
    </w:p>
    <w:p>
      <w:r>
        <w:t>If someone asks, “Is this week about leaving family life?” — answer: No. It is about protecting inquiry inside family life.</w:t>
      </w:r>
    </w:p>
    <w:p>
      <w:r>
        <w:t>A short word on boundaries. We do not invent quotations. We do not dump full purports into Git or into the room. We do not diagnose families medically or spiritually in public. We do not guarantee initiation, advancement, or certification. We do not claim human, temple, CPO, or publication approval. Science may help habits; it does not prove ātman or replace śāstra.</w:t>
      </w:r>
    </w:p>
    <w:p>
      <w:r>
        <w:t>Operational covenant aloud: Saturday 1:50–4:00 (teaching window 2:00–4:00); snack and water only; parents onsite; private struggles stay private; no false approval labels.</w:t>
      </w:r>
    </w:p>
    <w:p>
      <w:r>
        <w:t>Recite with me before tracks:</w:t>
      </w:r>
    </w:p>
    <w:p>
      <w:pPr>
        <w:pStyle w:val="ListBullet"/>
      </w:pPr>
      <w:r>
        <w:t>Essential question: What deserves protected family time?</w:t>
      </w:r>
    </w:p>
    <w:p>
      <w:pPr>
        <w:pStyle w:val="ListBullet"/>
      </w:pPr>
      <w:r>
        <w:t>Conclusion: Human life gives a rare opportunity for deliberate self-realization — protect inquiry and practice time.</w:t>
      </w:r>
    </w:p>
    <w:p>
      <w:pPr>
        <w:pStyle w:val="ListBullet"/>
      </w:pPr>
      <w:r>
        <w:t>Memory line: Human life is a rare chance to ask who I am and serve Kṛṣṇa.</w:t>
      </w:r>
    </w:p>
    <w:p>
      <w:pPr>
        <w:pStyle w:val="ListBullet"/>
      </w:pPr>
      <w:r>
        <w:t>Misconception to block: Use fear or death-pressure to motivate children.</w:t>
      </w:r>
    </w:p>
    <w:p>
      <w:pPr>
        <w:pStyle w:val="ListBullet"/>
      </w:pPr>
      <w:r>
        <w:t>Primary: ŚB 11.9.29 — https://vedabase.io/en/library/sb/11/9/29/</w:t>
      </w:r>
    </w:p>
    <w:p>
      <w:r>
        <w:t>Parents: your job in the parent circle is not to perform brilliance. It is to leave with a cue, a minimum version, and a kinder sentence than the one you might have used last week. Younger and older teachers will deepen practice in age bands. We reunite at 3:10 for one family sentence: “This week we will…”</w:t>
      </w:r>
    </w:p>
    <w:p>
      <w:r>
        <w:t>That is the heart of tonight's teaching. Let us practice it, not merely admire it.</w:t>
      </w:r>
    </w:p>
    <w:p>
      <w:pPr>
        <w:pStyle w:val="Heading2"/>
      </w:pPr>
      <w:r>
        <w:t>Analogies with limits (inline — teach from here)</w:t>
      </w:r>
    </w:p>
    <w:p>
      <w:pPr>
        <w:pStyle w:val="Heading3"/>
      </w:pPr>
      <w:r>
        <w:t>1. Rare ticket</w:t>
      </w:r>
    </w:p>
    <w:p>
      <w:pPr>
        <w:pStyle w:val="ListBullet"/>
      </w:pPr>
      <w:r>
        <w:rPr>
          <w:b/>
        </w:rPr>
        <w:t>Teaches:</w:t>
      </w:r>
      <w:r>
        <w:t xml:space="preserve"> A hard-to-get ticket is meant to be used, not forgotten in a drawer.</w:t>
      </w:r>
    </w:p>
    <w:p>
      <w:pPr>
        <w:pStyle w:val="ListBullet"/>
      </w:pPr>
      <w:r>
        <w:rPr>
          <w:b/>
        </w:rPr>
        <w:t>Limit (say out loud):</w:t>
      </w:r>
      <w:r>
        <w:t xml:space="preserve"> Not a scare tactic; opportunity language, not threat language.</w:t>
      </w:r>
    </w:p>
    <w:p>
      <w:pPr>
        <w:pStyle w:val="Heading3"/>
      </w:pPr>
      <w:r>
        <w:t>2. Crossroads sign</w:t>
      </w:r>
    </w:p>
    <w:p>
      <w:pPr>
        <w:pStyle w:val="ListBullet"/>
      </w:pPr>
      <w:r>
        <w:rPr>
          <w:b/>
        </w:rPr>
        <w:t>Teaches:</w:t>
      </w:r>
      <w:r>
        <w:t xml:space="preserve"> Choice of path matters when the road splits.</w:t>
      </w:r>
    </w:p>
    <w:p>
      <w:pPr>
        <w:pStyle w:val="ListBullet"/>
      </w:pPr>
      <w:r>
        <w:rPr>
          <w:b/>
        </w:rPr>
        <w:t>Limit (say out loud):</w:t>
      </w:r>
      <w:r>
        <w:t xml:space="preserve"> No species contempt; no mocking other forms of life.</w:t>
      </w:r>
    </w:p>
    <w:p>
      <w:pPr>
        <w:pStyle w:val="Heading3"/>
      </w:pPr>
      <w:r>
        <w:t>3. Seed season</w:t>
      </w:r>
    </w:p>
    <w:p>
      <w:pPr>
        <w:pStyle w:val="ListBullet"/>
      </w:pPr>
      <w:r>
        <w:rPr>
          <w:b/>
        </w:rPr>
        <w:t>Teaches:</w:t>
      </w:r>
      <w:r>
        <w:t xml:space="preserve"> Plant while the season is open.</w:t>
      </w:r>
    </w:p>
    <w:p>
      <w:pPr>
        <w:pStyle w:val="ListBullet"/>
      </w:pPr>
      <w:r>
        <w:rPr>
          <w:b/>
        </w:rPr>
        <w:t>Limit (say out loud):</w:t>
      </w:r>
      <w:r>
        <w:t xml:space="preserve"> No guaranteed harvest timing; avoid pressuring children with panic.</w:t>
      </w:r>
    </w:p>
    <w:p>
      <w:pPr>
        <w:pStyle w:val="Heading2"/>
      </w:pPr>
      <w:r>
        <w:t>Scriptural and devotional examples (inline paraphrase)</w:t>
      </w:r>
    </w:p>
    <w:p>
      <w:pPr>
        <w:pStyle w:val="Heading3"/>
      </w:pPr>
      <w:r>
        <w:t>1. Nārada and the hunter Mṛgāri</w:t>
      </w:r>
    </w:p>
    <w:p>
      <w:pPr>
        <w:pStyle w:val="ListBullet"/>
      </w:pPr>
      <w:r>
        <w:rPr>
          <w:b/>
        </w:rPr>
        <w:t>Provenance:</w:t>
      </w:r>
      <w:r>
        <w:t xml:space="preserve"> CC Madhya 24.229–282</w:t>
      </w:r>
    </w:p>
    <w:p>
      <w:pPr>
        <w:pStyle w:val="ListBullet"/>
      </w:pPr>
      <w:r>
        <w:rPr>
          <w:b/>
        </w:rPr>
        <w:t>URL:</w:t>
      </w:r>
      <w:r>
        <w:t xml:space="preserve"> https://vedabase.io/en/library/cc/madhya/24/229/</w:t>
      </w:r>
    </w:p>
    <w:p>
      <w:pPr>
        <w:pStyle w:val="ListBullet"/>
      </w:pPr>
      <w:r>
        <w:rPr>
          <w:b/>
        </w:rPr>
        <w:t>Classroom paraphrase use:</w:t>
      </w:r>
      <w:r>
        <w:t xml:space="preserve"> Nārada meets a hunter, teaches him, and the hunter's life turns toward care and devotion (bow broken; careful steps even toward ants — paraphrase gently). Source is Madhya 24 — not SB 6.x or SB 4.8.</w:t>
      </w:r>
    </w:p>
    <w:p>
      <w:pPr>
        <w:pStyle w:val="Heading3"/>
      </w:pPr>
      <w:r>
        <w:t>2. Rare human form teaching</w:t>
      </w:r>
    </w:p>
    <w:p>
      <w:pPr>
        <w:pStyle w:val="ListBullet"/>
      </w:pPr>
      <w:r>
        <w:rPr>
          <w:b/>
        </w:rPr>
        <w:t>Provenance:</w:t>
      </w:r>
      <w:r>
        <w:t xml:space="preserve"> ŚB 11.9.29</w:t>
      </w:r>
    </w:p>
    <w:p>
      <w:pPr>
        <w:pStyle w:val="ListBullet"/>
      </w:pPr>
      <w:r>
        <w:rPr>
          <w:b/>
        </w:rPr>
        <w:t>URL:</w:t>
      </w:r>
      <w:r>
        <w:t xml:space="preserve"> https://vedabase.io/en/library/sb/11/9/29/</w:t>
      </w:r>
    </w:p>
    <w:p>
      <w:pPr>
        <w:pStyle w:val="ListBullet"/>
      </w:pPr>
      <w:r>
        <w:rPr>
          <w:b/>
        </w:rPr>
        <w:t>Classroom paraphrase use:</w:t>
      </w:r>
      <w:r>
        <w:t xml:space="preserve"> Primary: after many births, human form is rare and purpose-capable — use it for the highest good.</w:t>
      </w:r>
    </w:p>
    <w:p>
      <w:pPr>
        <w:pStyle w:val="Heading2"/>
      </w:pPr>
      <w:r>
        <w:t>Three constructed household cases (inline)</w:t>
      </w:r>
    </w:p>
    <w:p>
      <w:pPr>
        <w:pStyle w:val="Heading3"/>
      </w:pPr>
      <w:r>
        <w:t>Constructed case 1</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Screens eat the family's only quiet evening block every night.</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Entertainment first is always fine.</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ŚB 11.9.29 — protect opportunity for inquiry and practice.</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https://vedabase.io/en/library/sb/11/9/29/</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No shame spiral. Name one protected 10-minute block as 'Must.'</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Move one optional screen slot after the spiritual cue.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You're wasting your human life forever. Terrify the kids.</w:t>
            </w:r>
          </w:p>
        </w:tc>
      </w:tr>
    </w:tbl>
    <w:p>
      <w:pPr>
        <w:spacing w:after="40"/>
      </w:pPr>
    </w:p>
    <w:p>
      <w:pPr>
        <w:pStyle w:val="Heading3"/>
      </w:pPr>
      <w:r>
        <w:t>Constructed case 2</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A parent uses death scare to make a child chant.</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Fear creates lasting urgency.</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Compassion and opportunity — not terror. BG 2.40 supports steady endeavor without fear-panic.</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https://vedabase.io/en/library/bg/2/40/</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Stop fear tactics. Replace with invitation and short joyful practice.</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Rewrite the family ask: 'We get to practice' not 'or else.'</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If you don't chant you'll be punished / die badly.</w:t>
            </w:r>
          </w:p>
        </w:tc>
      </w:tr>
    </w:tbl>
    <w:p>
      <w:pPr>
        <w:spacing w:after="40"/>
      </w:pPr>
    </w:p>
    <w:p>
      <w:pPr>
        <w:pStyle w:val="Heading3"/>
      </w:pPr>
      <w:r>
        <w:t>Constructed case 3</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Field</w:t>
            </w:r>
          </w:p>
        </w:tc>
        <w:tc>
          <w:tcPr>
            <w:tcW w:type="dxa" w:w="4968"/>
            <w:shd w:fill="5B1933"/>
            <w:tcMar>
              <w:top w:w="100" w:type="dxa"/>
              <w:start w:w="120" w:type="dxa"/>
              <w:bottom w:w="100" w:type="dxa"/>
              <w:end w:w="120" w:type="dxa"/>
            </w:tcMar>
          </w:tcPr>
          <w:p>
            <w:r>
              <w:rPr>
                <w:b/>
                <w:color w:val="FFFFFF"/>
              </w:rPr>
              <w:t>Content</w:t>
            </w:r>
          </w:p>
        </w:tc>
      </w:tr>
      <w:tr>
        <w:tc>
          <w:tcPr>
            <w:tcW w:type="dxa" w:w="4968"/>
            <w:tcMar>
              <w:top w:w="100" w:type="dxa"/>
              <w:start w:w="120" w:type="dxa"/>
              <w:bottom w:w="100" w:type="dxa"/>
              <w:end w:w="120" w:type="dxa"/>
            </w:tcMar>
            <w:vAlign w:val="top"/>
          </w:tcPr>
          <w:p>
            <w:r>
              <w:t>Situation</w:t>
            </w:r>
          </w:p>
        </w:tc>
        <w:tc>
          <w:tcPr>
            <w:tcW w:type="dxa" w:w="4968"/>
            <w:tcMar>
              <w:top w:w="100" w:type="dxa"/>
              <w:start w:w="120" w:type="dxa"/>
              <w:bottom w:w="100" w:type="dxa"/>
              <w:end w:w="120" w:type="dxa"/>
            </w:tcMar>
            <w:vAlign w:val="top"/>
          </w:tcPr>
          <w:p>
            <w:r>
              <w:t>Calendar is full; no inquiry time remains.</w:t>
            </w:r>
          </w:p>
        </w:tc>
      </w:tr>
      <w:tr>
        <w:tc>
          <w:tcPr>
            <w:tcW w:type="dxa" w:w="4968"/>
            <w:tcMar>
              <w:top w:w="100" w:type="dxa"/>
              <w:start w:w="120" w:type="dxa"/>
              <w:bottom w:w="100" w:type="dxa"/>
              <w:end w:w="120" w:type="dxa"/>
            </w:tcMar>
            <w:shd w:fill="FFF8E8"/>
            <w:vAlign w:val="top"/>
          </w:tcPr>
          <w:p>
            <w:r>
              <w:t>Mistaken conclusion</w:t>
            </w:r>
          </w:p>
        </w:tc>
        <w:tc>
          <w:tcPr>
            <w:tcW w:type="dxa" w:w="4968"/>
            <w:tcMar>
              <w:top w:w="100" w:type="dxa"/>
              <w:start w:w="120" w:type="dxa"/>
              <w:bottom w:w="100" w:type="dxa"/>
              <w:end w:w="120" w:type="dxa"/>
            </w:tcMar>
            <w:shd w:fill="FFF8E8"/>
            <w:vAlign w:val="top"/>
          </w:tcPr>
          <w:p>
            <w:r>
              <w:t>Busy equals successful human life.</w:t>
            </w:r>
          </w:p>
        </w:tc>
      </w:tr>
      <w:tr>
        <w:tc>
          <w:tcPr>
            <w:tcW w:type="dxa" w:w="4968"/>
            <w:tcMar>
              <w:top w:w="100" w:type="dxa"/>
              <w:start w:w="120" w:type="dxa"/>
              <w:bottom w:w="100" w:type="dxa"/>
              <w:end w:w="120" w:type="dxa"/>
            </w:tcMar>
            <w:vAlign w:val="top"/>
          </w:tcPr>
          <w:p>
            <w:r>
              <w:t>Principle</w:t>
            </w:r>
          </w:p>
        </w:tc>
        <w:tc>
          <w:tcPr>
            <w:tcW w:type="dxa" w:w="4968"/>
            <w:tcMar>
              <w:top w:w="100" w:type="dxa"/>
              <w:start w:w="120" w:type="dxa"/>
              <w:bottom w:w="100" w:type="dxa"/>
              <w:end w:w="120" w:type="dxa"/>
            </w:tcMar>
            <w:vAlign w:val="top"/>
          </w:tcPr>
          <w:p>
            <w:r>
              <w:t>Human form is for realization — trade one optional for hearing.</w:t>
            </w:r>
          </w:p>
        </w:tc>
      </w:tr>
      <w:tr>
        <w:tc>
          <w:tcPr>
            <w:tcW w:type="dxa" w:w="4968"/>
            <w:tcMar>
              <w:top w:w="100" w:type="dxa"/>
              <w:start w:w="120" w:type="dxa"/>
              <w:bottom w:w="100" w:type="dxa"/>
              <w:end w:w="120" w:type="dxa"/>
            </w:tcMar>
            <w:shd w:fill="FFF8E8"/>
            <w:vAlign w:val="top"/>
          </w:tcPr>
          <w:p>
            <w:r>
              <w:t>Source</w:t>
            </w:r>
          </w:p>
        </w:tc>
        <w:tc>
          <w:tcPr>
            <w:tcW w:type="dxa" w:w="4968"/>
            <w:tcMar>
              <w:top w:w="100" w:type="dxa"/>
              <w:start w:w="120" w:type="dxa"/>
              <w:bottom w:w="100" w:type="dxa"/>
              <w:end w:w="120" w:type="dxa"/>
            </w:tcMar>
            <w:shd w:fill="FFF8E8"/>
            <w:vAlign w:val="top"/>
          </w:tcPr>
          <w:p>
            <w:r>
              <w:t>https://vedabase.io/en/library/sb/11/9/29/</w:t>
            </w:r>
          </w:p>
        </w:tc>
      </w:tr>
      <w:tr>
        <w:tc>
          <w:tcPr>
            <w:tcW w:type="dxa" w:w="4968"/>
            <w:tcMar>
              <w:top w:w="100" w:type="dxa"/>
              <w:start w:w="120" w:type="dxa"/>
              <w:bottom w:w="100" w:type="dxa"/>
              <w:end w:w="120" w:type="dxa"/>
            </w:tcMar>
            <w:vAlign w:val="top"/>
          </w:tcPr>
          <w:p>
            <w:r>
              <w:t>Compassionate response</w:t>
            </w:r>
          </w:p>
        </w:tc>
        <w:tc>
          <w:tcPr>
            <w:tcW w:type="dxa" w:w="4968"/>
            <w:tcMar>
              <w:top w:w="100" w:type="dxa"/>
              <w:start w:w="120" w:type="dxa"/>
              <w:bottom w:w="100" w:type="dxa"/>
              <w:end w:w="120" w:type="dxa"/>
            </w:tcMar>
            <w:vAlign w:val="top"/>
          </w:tcPr>
          <w:p>
            <w:r>
              <w:t>Audit optional activities with kindness; keep duties; protect one inquiry slot.</w:t>
            </w:r>
          </w:p>
        </w:tc>
      </w:tr>
      <w:tr>
        <w:tc>
          <w:tcPr>
            <w:tcW w:type="dxa" w:w="4968"/>
            <w:tcMar>
              <w:top w:w="100" w:type="dxa"/>
              <w:start w:w="120" w:type="dxa"/>
              <w:bottom w:w="100" w:type="dxa"/>
              <w:end w:w="120" w:type="dxa"/>
            </w:tcMar>
            <w:shd w:fill="FFF8E8"/>
            <w:vAlign w:val="top"/>
          </w:tcPr>
          <w:p>
            <w:r>
              <w:t>Family action</w:t>
            </w:r>
          </w:p>
        </w:tc>
        <w:tc>
          <w:tcPr>
            <w:tcW w:type="dxa" w:w="4968"/>
            <w:tcMar>
              <w:top w:w="100" w:type="dxa"/>
              <w:start w:w="120" w:type="dxa"/>
              <w:bottom w:w="100" w:type="dxa"/>
              <w:end w:w="120" w:type="dxa"/>
            </w:tcMar>
            <w:shd w:fill="FFF8E8"/>
            <w:vAlign w:val="top"/>
          </w:tcPr>
          <w:p>
            <w:r>
              <w:t>Time-jar: Must / Should / Optional — move one item.</w:t>
            </w:r>
          </w:p>
        </w:tc>
      </w:tr>
      <w:tr>
        <w:tc>
          <w:tcPr>
            <w:tcW w:type="dxa" w:w="4968"/>
            <w:tcMar>
              <w:top w:w="100" w:type="dxa"/>
              <w:start w:w="120" w:type="dxa"/>
              <w:bottom w:w="100" w:type="dxa"/>
              <w:end w:w="120" w:type="dxa"/>
            </w:tcMar>
            <w:vAlign w:val="top"/>
          </w:tcPr>
          <w:p>
            <w:r>
              <w:t>What not to say</w:t>
            </w:r>
          </w:p>
        </w:tc>
        <w:tc>
          <w:tcPr>
            <w:tcW w:type="dxa" w:w="4968"/>
            <w:tcMar>
              <w:top w:w="100" w:type="dxa"/>
              <w:start w:w="120" w:type="dxa"/>
              <w:bottom w:w="100" w:type="dxa"/>
              <w:end w:w="120" w:type="dxa"/>
            </w:tcMar>
            <w:vAlign w:val="top"/>
          </w:tcPr>
          <w:p>
            <w:r>
              <w:t>Quit school/work to prove spirituality.</w:t>
            </w:r>
          </w:p>
        </w:tc>
      </w:tr>
    </w:tbl>
    <w:p>
      <w:pPr>
        <w:spacing w:after="40"/>
      </w:pPr>
    </w:p>
    <w:p>
      <w:pPr>
        <w:pStyle w:val="Heading2"/>
      </w:pPr>
      <w:r>
        <w:t>Discovery questions</w:t>
      </w:r>
    </w:p>
    <w:p>
      <w:pPr>
        <w:ind w:left="288"/>
      </w:pPr>
      <w:r>
        <w:t>1. What currently wins your family's evening time?</w:t>
      </w:r>
    </w:p>
    <w:p>
      <w:pPr>
        <w:ind w:left="288"/>
      </w:pPr>
      <w:r>
        <w:t>2. Where have you heard fear used as a spiritual motivator?</w:t>
      </w:r>
    </w:p>
    <w:p>
      <w:pPr>
        <w:ind w:left="288"/>
      </w:pPr>
      <w:r>
        <w:t>3. What would a protected 'Must' block look like?</w:t>
      </w:r>
    </w:p>
    <w:p>
      <w:pPr>
        <w:pStyle w:val="Heading2"/>
      </w:pPr>
      <w:r>
        <w:t>Understanding questions</w:t>
      </w:r>
    </w:p>
    <w:p>
      <w:pPr>
        <w:ind w:left="288"/>
      </w:pPr>
      <w:r>
        <w:t>1. Paraphrase ŚB 11.9.29's teaching meaning.</w:t>
      </w:r>
    </w:p>
    <w:p>
      <w:pPr>
        <w:ind w:left="288"/>
      </w:pPr>
      <w:r>
        <w:t>2. Name the correct Mṛgāri source range.</w:t>
      </w:r>
    </w:p>
    <w:p>
      <w:pPr>
        <w:ind w:left="288"/>
      </w:pPr>
      <w:r>
        <w:t>3. What motivation style is forbidden this week?</w:t>
      </w:r>
    </w:p>
    <w:p>
      <w:pPr>
        <w:pStyle w:val="Heading2"/>
      </w:pPr>
      <w:r>
        <w:t>Application questions</w:t>
      </w:r>
    </w:p>
    <w:p>
      <w:pPr>
        <w:ind w:left="288"/>
      </w:pPr>
      <w:r>
        <w:t>1. Which Optional activity can move this week?</w:t>
      </w:r>
    </w:p>
    <w:p>
      <w:pPr>
        <w:ind w:left="288"/>
      </w:pPr>
      <w:r>
        <w:t>2. What is our protected inquiry cue?</w:t>
      </w:r>
    </w:p>
    <w:p>
      <w:pPr>
        <w:ind w:left="288"/>
      </w:pPr>
      <w:r>
        <w:t>3. How will we tell the Mṛgāri story without gore or fear?</w:t>
      </w:r>
    </w:p>
    <w:p>
      <w:pPr>
        <w:pStyle w:val="Heading2"/>
      </w:pPr>
      <w:r>
        <w:t>Five likely Q&amp;A</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4968"/>
        <w:gridCol w:w="4968"/>
      </w:tblGrid>
      <w:tr>
        <w:trPr>
          <w:tblHeader w:val="true"/>
        </w:trPr>
        <w:tc>
          <w:tcPr>
            <w:tcW w:type="dxa" w:w="4968"/>
            <w:shd w:fill="5B1933"/>
            <w:tcMar>
              <w:top w:w="100" w:type="dxa"/>
              <w:start w:w="120" w:type="dxa"/>
              <w:bottom w:w="100" w:type="dxa"/>
              <w:end w:w="120" w:type="dxa"/>
            </w:tcMar>
          </w:tcPr>
          <w:p>
            <w:r>
              <w:rPr>
                <w:b/>
                <w:color w:val="FFFFFF"/>
              </w:rPr>
              <w:t>Question</w:t>
            </w:r>
          </w:p>
        </w:tc>
        <w:tc>
          <w:tcPr>
            <w:tcW w:type="dxa" w:w="4968"/>
            <w:shd w:fill="5B1933"/>
            <w:tcMar>
              <w:top w:w="100" w:type="dxa"/>
              <w:start w:w="120" w:type="dxa"/>
              <w:bottom w:w="100" w:type="dxa"/>
              <w:end w:w="120" w:type="dxa"/>
            </w:tcMar>
          </w:tcPr>
          <w:p>
            <w:r>
              <w:rPr>
                <w:b/>
                <w:color w:val="FFFFFF"/>
              </w:rPr>
              <w:t>Source-based direction</w:t>
            </w:r>
          </w:p>
        </w:tc>
      </w:tr>
      <w:tr>
        <w:tc>
          <w:tcPr>
            <w:tcW w:type="dxa" w:w="4968"/>
            <w:tcMar>
              <w:top w:w="100" w:type="dxa"/>
              <w:start w:w="120" w:type="dxa"/>
              <w:bottom w:w="100" w:type="dxa"/>
              <w:end w:w="120" w:type="dxa"/>
            </w:tcMar>
            <w:vAlign w:val="top"/>
          </w:tcPr>
          <w:p>
            <w:r>
              <w:t>Should we scare kids so they take life seriously?</w:t>
            </w:r>
          </w:p>
        </w:tc>
        <w:tc>
          <w:tcPr>
            <w:tcW w:type="dxa" w:w="4968"/>
            <w:tcMar>
              <w:top w:w="100" w:type="dxa"/>
              <w:start w:w="120" w:type="dxa"/>
              <w:bottom w:w="100" w:type="dxa"/>
              <w:end w:w="120" w:type="dxa"/>
            </w:tcMar>
            <w:vAlign w:val="top"/>
          </w:tcPr>
          <w:p>
            <w:r>
              <w:t>No. Teach opportunity and mercy. Fear tactics are out of bounds.</w:t>
            </w:r>
          </w:p>
        </w:tc>
      </w:tr>
      <w:tr>
        <w:tc>
          <w:tcPr>
            <w:tcW w:type="dxa" w:w="4968"/>
            <w:tcMar>
              <w:top w:w="100" w:type="dxa"/>
              <w:start w:w="120" w:type="dxa"/>
              <w:bottom w:w="100" w:type="dxa"/>
              <w:end w:w="120" w:type="dxa"/>
            </w:tcMar>
            <w:shd w:fill="FFF8E8"/>
            <w:vAlign w:val="top"/>
          </w:tcPr>
          <w:p>
            <w:r>
              <w:t>Where is the Mṛgāri story from?</w:t>
            </w:r>
          </w:p>
        </w:tc>
        <w:tc>
          <w:tcPr>
            <w:tcW w:type="dxa" w:w="4968"/>
            <w:tcMar>
              <w:top w:w="100" w:type="dxa"/>
              <w:start w:w="120" w:type="dxa"/>
              <w:bottom w:w="100" w:type="dxa"/>
              <w:end w:w="120" w:type="dxa"/>
            </w:tcMar>
            <w:shd w:fill="FFF8E8"/>
            <w:vAlign w:val="top"/>
          </w:tcPr>
          <w:p>
            <w:r>
              <w:t>Caitanya-caritāmṛta Madhya 24.229–282 — not ŚB 6.x or ŚB 4.8.</w:t>
            </w:r>
          </w:p>
        </w:tc>
      </w:tr>
      <w:tr>
        <w:tc>
          <w:tcPr>
            <w:tcW w:type="dxa" w:w="4968"/>
            <w:tcMar>
              <w:top w:w="100" w:type="dxa"/>
              <w:start w:w="120" w:type="dxa"/>
              <w:bottom w:w="100" w:type="dxa"/>
              <w:end w:w="120" w:type="dxa"/>
            </w:tcMar>
            <w:vAlign w:val="top"/>
          </w:tcPr>
          <w:p>
            <w:r>
              <w:t>Does valuing human life mean disrespecting animals?</w:t>
            </w:r>
          </w:p>
        </w:tc>
        <w:tc>
          <w:tcPr>
            <w:tcW w:type="dxa" w:w="4968"/>
            <w:tcMar>
              <w:top w:w="100" w:type="dxa"/>
              <w:start w:w="120" w:type="dxa"/>
              <w:bottom w:w="100" w:type="dxa"/>
              <w:end w:w="120" w:type="dxa"/>
            </w:tcMar>
            <w:vAlign w:val="top"/>
          </w:tcPr>
          <w:p>
            <w:r>
              <w:t>No. No species contempt. Care and compassion remain.</w:t>
            </w:r>
          </w:p>
        </w:tc>
      </w:tr>
      <w:tr>
        <w:tc>
          <w:tcPr>
            <w:tcW w:type="dxa" w:w="4968"/>
            <w:tcMar>
              <w:top w:w="100" w:type="dxa"/>
              <w:start w:w="120" w:type="dxa"/>
              <w:bottom w:w="100" w:type="dxa"/>
              <w:end w:w="120" w:type="dxa"/>
            </w:tcMar>
            <w:shd w:fill="FFF8E8"/>
            <w:vAlign w:val="top"/>
          </w:tcPr>
          <w:p>
            <w:r>
              <w:t>What if we only have five minutes?</w:t>
            </w:r>
          </w:p>
        </w:tc>
        <w:tc>
          <w:tcPr>
            <w:tcW w:type="dxa" w:w="4968"/>
            <w:tcMar>
              <w:top w:w="100" w:type="dxa"/>
              <w:start w:w="120" w:type="dxa"/>
              <w:bottom w:w="100" w:type="dxa"/>
              <w:end w:w="120" w:type="dxa"/>
            </w:tcMar>
            <w:shd w:fill="FFF8E8"/>
            <w:vAlign w:val="top"/>
          </w:tcPr>
          <w:p>
            <w:r>
              <w:t>Five protected minutes of hearing/inquiry still honor the opportunity (aligns with BG 2.40 little progress).</w:t>
            </w:r>
          </w:p>
        </w:tc>
      </w:tr>
      <w:tr>
        <w:tc>
          <w:tcPr>
            <w:tcW w:type="dxa" w:w="4968"/>
            <w:tcMar>
              <w:top w:w="100" w:type="dxa"/>
              <w:start w:w="120" w:type="dxa"/>
              <w:bottom w:w="100" w:type="dxa"/>
              <w:end w:w="120" w:type="dxa"/>
            </w:tcMar>
            <w:vAlign w:val="top"/>
          </w:tcPr>
          <w:p>
            <w:r>
              <w:t>Is this week about leaving family life?</w:t>
            </w:r>
          </w:p>
        </w:tc>
        <w:tc>
          <w:tcPr>
            <w:tcW w:type="dxa" w:w="4968"/>
            <w:tcMar>
              <w:top w:w="100" w:type="dxa"/>
              <w:start w:w="120" w:type="dxa"/>
              <w:bottom w:w="100" w:type="dxa"/>
              <w:end w:w="120" w:type="dxa"/>
            </w:tcMar>
            <w:vAlign w:val="top"/>
          </w:tcPr>
          <w:p>
            <w:r>
              <w:t>No. It is about protecting inquiry inside family life.</w:t>
            </w:r>
          </w:p>
        </w:tc>
      </w:tr>
    </w:tbl>
    <w:p>
      <w:pPr>
        <w:spacing w:after="40"/>
      </w:pPr>
    </w:p>
    <w:p>
      <w:pPr>
        <w:pStyle w:val="Heading2"/>
      </w:pPr>
      <w:r>
        <w:t>Misconceptions to block</w:t>
      </w:r>
    </w:p>
    <w:p>
      <w:pPr>
        <w:pStyle w:val="ListBullet"/>
      </w:pPr>
      <w:r>
        <w:t>Use fear or death-pressure to motivate children.</w:t>
      </w:r>
    </w:p>
    <w:p>
      <w:pPr>
        <w:pStyle w:val="ListBullet"/>
      </w:pPr>
      <w:r>
        <w:t>Confusing analogy with scripture quotation</w:t>
      </w:r>
    </w:p>
    <w:p>
      <w:pPr>
        <w:pStyle w:val="ListBullet"/>
      </w:pPr>
      <w:r>
        <w:t>Importing next week's full ontology early</w:t>
      </w:r>
    </w:p>
    <w:p>
      <w:pPr>
        <w:pStyle w:val="ListBullet"/>
      </w:pPr>
      <w:r>
        <w:t>Ranking families or children</w:t>
      </w:r>
    </w:p>
    <w:p>
      <w:pPr>
        <w:pStyle w:val="ListBullet"/>
      </w:pPr>
      <w:r>
        <w:t>Claiming science proves or disproves ātman / bhakti metaphysics</w:t>
      </w:r>
    </w:p>
    <w:p>
      <w:pPr>
        <w:pStyle w:val="ListBullet"/>
      </w:pPr>
      <w:r>
        <w:t>False human, temple, CPO, or publication approval labels</w:t>
      </w:r>
    </w:p>
    <w:p>
      <w:pPr>
        <w:pStyle w:val="Heading2"/>
      </w:pPr>
      <w:r>
        <w:t>What not to speculate about</w:t>
      </w:r>
    </w:p>
    <w:p>
      <w:pPr>
        <w:pStyle w:val="ListBullet"/>
      </w:pPr>
      <w:r>
        <w:t>Invented quotations, purport dumps, or unverified lecture lines</w:t>
      </w:r>
    </w:p>
    <w:p>
      <w:pPr>
        <w:pStyle w:val="ListBullet"/>
      </w:pPr>
      <w:r>
        <w:t>Private medical or spiritual diagnoses of families</w:t>
      </w:r>
    </w:p>
    <w:p>
      <w:pPr>
        <w:pStyle w:val="ListBullet"/>
      </w:pPr>
      <w:r>
        <w:t>Guarantees of advancement, initiation, or certification</w:t>
      </w:r>
    </w:p>
    <w:p>
      <w:pPr>
        <w:pStyle w:val="ListBullet"/>
      </w:pPr>
      <w:r>
        <w:t>Graphic retellings (especially Mṛgāri) or fear-based death pressure on children</w:t>
      </w:r>
    </w:p>
    <w:p>
      <w:pPr>
        <w:pStyle w:val="ListBullet"/>
      </w:pPr>
      <w:r>
        <w:t>For W4: any claim that Mṛgāri is located in SB 6.x or SB 4.8</w:t>
      </w:r>
    </w:p>
    <w:p>
      <w:pPr>
        <w:pStyle w:val="Heading2"/>
      </w:pPr>
      <w:r>
        <w:t>Track transition (say at ~2:28)</w:t>
      </w:r>
    </w:p>
    <w:p>
      <w:pPr>
        <w:pStyle w:val="Quote"/>
      </w:pPr>
      <w:r>
        <w:t>Parents remain in the parent circle. Younger friends go with [younger teacher]. Older students go with [older teacher]. We reunite at 3:10. We do not rank groups.</w:t>
      </w:r>
    </w:p>
    <w:p>
      <w:pPr>
        <w:pStyle w:val="Heading2"/>
      </w:pPr>
      <w:r>
        <w:t>Family reunification synthesis (3:10–3:30)</w:t>
      </w:r>
    </w:p>
    <w:p>
      <w:r>
        <w:t>Invite one sentence per family tied to the essential question:</w:t>
      </w:r>
    </w:p>
    <w:p>
      <w:pPr>
        <w:pStyle w:val="Quote"/>
      </w:pPr>
      <w:r>
        <w:t>"This week we will…"</w:t>
      </w:r>
    </w:p>
    <w:p>
      <w:r>
        <w:t>Accept drawings or whispered parent sentences for shy children. No scoreboard.</w:t>
      </w:r>
    </w:p>
    <w:p>
      <w:pPr>
        <w:pStyle w:val="Heading2"/>
      </w:pPr>
      <w:r>
        <w:t>Project contribution</w:t>
      </w:r>
    </w:p>
    <w:p>
      <w:r>
        <w:t xml:space="preserve">Advance the cumulative project </w:t>
      </w:r>
      <w:r>
        <w:rPr>
          <w:b/>
        </w:rPr>
        <w:t>Who Am I, and How Should Our Family Live?</w:t>
      </w:r>
      <w:r>
        <w:t xml:space="preserve"> using </w:t>
      </w:r>
      <w:r>
        <w:rPr>
          <w:rFonts w:ascii="Consolas" w:hAnsi="Consolas"/>
          <w:color w:val="7A263A"/>
          <w:sz w:val="18"/>
        </w:rPr>
        <w:t>project/V13-MODULE-PROJECT-BRIEF.md</w:t>
      </w:r>
      <w:r>
        <w:t>. This week layer must connect to ŚB 11.9.29 and tonight's conclusion. Store artifacts for Week 6. Non-competitive.</w:t>
      </w:r>
    </w:p>
    <w:p>
      <w:pPr>
        <w:pStyle w:val="Heading2"/>
      </w:pPr>
      <w:r>
        <w:t>Home practice (5–15 minutes)</w:t>
      </w:r>
    </w:p>
    <w:p>
      <w:pPr>
        <w:ind w:left="288"/>
      </w:pPr>
      <w:r>
        <w:t xml:space="preserve">1. Say the memory line once: </w:t>
      </w:r>
      <w:r>
        <w:rPr>
          <w:i/>
        </w:rPr>
        <w:t>Human life is a rare chance to ask who I am and serve Kṛṣṇa.</w:t>
      </w:r>
    </w:p>
    <w:p>
      <w:pPr>
        <w:ind w:left="288"/>
      </w:pPr>
      <w:r>
        <w:t>2. Paraphrase ŚB 11.9.29 in one family sentence.</w:t>
      </w:r>
    </w:p>
    <w:p>
      <w:pPr>
        <w:ind w:left="288"/>
      </w:pPr>
      <w:r>
        <w:t>3. Do one gratitude or service act.</w:t>
      </w:r>
    </w:p>
    <w:p>
      <w:pPr>
        <w:ind w:left="288"/>
      </w:pPr>
      <w:r>
        <w:t>4. Minimum version if exhausted: memory line + one kind action only.</w:t>
      </w:r>
    </w:p>
    <w:p>
      <w:pPr>
        <w:pStyle w:val="Heading2"/>
      </w:pPr>
      <w:r>
        <w:t>Next-week preview</w:t>
      </w:r>
    </w:p>
    <w:p>
      <w:r>
        <w:t xml:space="preserve">Name only: </w:t>
      </w:r>
      <w:r>
        <w:rPr>
          <w:b/>
        </w:rPr>
        <w:t>C1-W5 — The Temporary World and the Search for Permanent Happiness</w:t>
      </w:r>
      <w:r>
        <w:t>. Do not teach next week's ontology in depth tonight.</w:t>
      </w:r>
    </w:p>
    <w:p>
      <w:pPr>
        <w:pStyle w:val="Heading2"/>
      </w:pPr>
      <w:r>
        <w:t>Do not claim</w:t>
      </w:r>
    </w:p>
    <w:p>
      <w:r>
        <w:t>Human/temple/CPO approval; publication readiness; BBT ownership of KUTUMBA teaching meanings; science proving ātman; ranking results; guaranteed spiritual outcomes.</w:t>
      </w:r>
    </w:p>
    <w:p>
      <w:pPr>
        <w:pStyle w:val="Heading2"/>
      </w:pPr>
      <w:r>
        <w:t>Misconceptions and no-speculation boundaries</w:t>
      </w:r>
    </w:p>
    <w:p>
      <w:pPr>
        <w:pStyle w:val="ListBullet"/>
      </w:pPr>
      <w:r>
        <w:t>Do not invent dialogue for scriptural persons.</w:t>
      </w:r>
    </w:p>
    <w:p>
      <w:pPr>
        <w:pStyle w:val="ListBullet"/>
      </w:pPr>
      <w:r>
        <w:t>Do not diagnose private karma or modes as insults in the room.</w:t>
      </w:r>
    </w:p>
    <w:p>
      <w:pPr>
        <w:pStyle w:val="ListBullet"/>
      </w:pPr>
      <w:r>
        <w:t>Do not claim temple/BBT/human approval that has not been given.</w:t>
      </w:r>
    </w:p>
    <w:p>
      <w:pPr>
        <w:pStyle w:val="ListBullet"/>
      </w:pPr>
      <w:r>
        <w:t>Defer off-scope questions with the standard deferral line.</w:t>
      </w:r>
    </w:p>
    <w:p>
      <w:r>
        <w:br w:type="page"/>
      </w:r>
    </w:p>
    <w:p>
      <w:pPr>
        <w:pStyle w:val="Heading1"/>
      </w:pPr>
      <w:r>
        <w:t>Room / Material / Snack / Cleanup Checklist</w:t>
      </w:r>
    </w:p>
    <w:tbl>
      <w:tblPr>
        <w:tblStyle w:val="KUTUMBATable"/>
        <w:tblW w:type="auto" w:w="0"/>
        <w:jc w:val="center"/>
        <w:tblLayout w:type="autofit"/>
        <w:tblLook w:firstColumn="1" w:firstRow="1" w:lastColumn="0" w:lastRow="0" w:noHBand="0" w:noVBand="1" w:val="04A0"/>
        <w:tblBorders>
          <w:top w:val="single" w:sz="6" w:color="D8C8B2"/>
          <w:left w:val="single" w:sz="6" w:color="D8C8B2"/>
          <w:bottom w:val="single" w:sz="6" w:color="D8C8B2"/>
          <w:right w:val="single" w:sz="6" w:color="D8C8B2"/>
          <w:insideH w:val="single" w:sz="6" w:color="D8C8B2"/>
          <w:insideV w:val="single" w:sz="6" w:color="D8C8B2"/>
        </w:tblBorders>
      </w:tblPr>
      <w:tblGrid>
        <w:gridCol w:w="3312"/>
        <w:gridCol w:w="3312"/>
        <w:gridCol w:w="3312"/>
      </w:tblGrid>
      <w:tr>
        <w:trPr>
          <w:tblHeader w:val="true"/>
        </w:trPr>
        <w:tc>
          <w:tcPr>
            <w:tcW w:type="dxa" w:w="3312"/>
            <w:shd w:fill="5B1933"/>
            <w:tcMar>
              <w:top w:w="100" w:type="dxa"/>
              <w:start w:w="120" w:type="dxa"/>
              <w:bottom w:w="100" w:type="dxa"/>
              <w:end w:w="120" w:type="dxa"/>
            </w:tcMar>
          </w:tcPr>
          <w:p>
            <w:r>
              <w:rPr>
                <w:b/>
                <w:color w:val="FFFFFF"/>
              </w:rPr>
              <w:t>Done</w:t>
            </w:r>
          </w:p>
        </w:tc>
        <w:tc>
          <w:tcPr>
            <w:tcW w:type="dxa" w:w="3312"/>
            <w:shd w:fill="5B1933"/>
            <w:tcMar>
              <w:top w:w="100" w:type="dxa"/>
              <w:start w:w="120" w:type="dxa"/>
              <w:bottom w:w="100" w:type="dxa"/>
              <w:end w:w="120" w:type="dxa"/>
            </w:tcMar>
          </w:tcPr>
          <w:p>
            <w:r>
              <w:rPr>
                <w:b/>
                <w:color w:val="FFFFFF"/>
              </w:rPr>
              <w:t>Area</w:t>
            </w:r>
          </w:p>
        </w:tc>
        <w:tc>
          <w:tcPr>
            <w:tcW w:type="dxa" w:w="3312"/>
            <w:shd w:fill="5B1933"/>
            <w:tcMar>
              <w:top w:w="100" w:type="dxa"/>
              <w:start w:w="120" w:type="dxa"/>
              <w:bottom w:w="100" w:type="dxa"/>
              <w:end w:w="120" w:type="dxa"/>
            </w:tcMar>
          </w:tcPr>
          <w:p>
            <w:r>
              <w:rPr>
                <w:b/>
                <w:color w:val="FFFFFF"/>
              </w:rPr>
              <w:t>Check</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Room</w:t>
            </w:r>
          </w:p>
        </w:tc>
        <w:tc>
          <w:tcPr>
            <w:tcW w:type="dxa" w:w="3312"/>
            <w:tcMar>
              <w:top w:w="100" w:type="dxa"/>
              <w:start w:w="120" w:type="dxa"/>
              <w:bottom w:w="100" w:type="dxa"/>
              <w:end w:w="120" w:type="dxa"/>
            </w:tcMar>
            <w:vAlign w:val="top"/>
          </w:tcPr>
          <w:p>
            <w:r>
              <w:t>Parent circle, younger floor zone, older table zone, clear aisles</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Materials</w:t>
            </w:r>
          </w:p>
        </w:tc>
        <w:tc>
          <w:tcPr>
            <w:tcW w:type="dxa" w:w="3312"/>
            <w:tcMar>
              <w:top w:w="100" w:type="dxa"/>
              <w:start w:w="120" w:type="dxa"/>
              <w:bottom w:w="100" w:type="dxa"/>
              <w:end w:w="120" w:type="dxa"/>
            </w:tcMar>
            <w:shd w:fill="FFF8E8"/>
            <w:vAlign w:val="top"/>
          </w:tcPr>
          <w:p>
            <w:r>
              <w:t>Labeled track folders, pencils, crayons, tape, timer</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Privacy</w:t>
            </w:r>
          </w:p>
        </w:tc>
        <w:tc>
          <w:tcPr>
            <w:tcW w:type="dxa" w:w="3312"/>
            <w:tcMar>
              <w:top w:w="100" w:type="dxa"/>
              <w:start w:w="120" w:type="dxa"/>
              <w:bottom w:w="100" w:type="dxa"/>
              <w:end w:w="120" w:type="dxa"/>
            </w:tcMar>
            <w:vAlign w:val="top"/>
          </w:tcPr>
          <w:p>
            <w:r>
              <w:t>Completed forms remain private and never enter Git</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Snack</w:t>
            </w:r>
          </w:p>
        </w:tc>
        <w:tc>
          <w:tcPr>
            <w:tcW w:type="dxa" w:w="3312"/>
            <w:tcMar>
              <w:top w:w="100" w:type="dxa"/>
              <w:start w:w="120" w:type="dxa"/>
              <w:bottom w:w="100" w:type="dxa"/>
              <w:end w:w="120" w:type="dxa"/>
            </w:tcMar>
            <w:shd w:fill="FFF8E8"/>
            <w:vAlign w:val="top"/>
          </w:tcPr>
          <w:p>
            <w:r>
              <w:t>Snack and water staged for 3:30; allergy plan confirmed</w:t>
            </w:r>
          </w:p>
        </w:tc>
      </w:tr>
      <w:tr>
        <w:tc>
          <w:tcPr>
            <w:tcW w:type="dxa" w:w="3312"/>
            <w:tcMar>
              <w:top w:w="100" w:type="dxa"/>
              <w:start w:w="120" w:type="dxa"/>
              <w:bottom w:w="100" w:type="dxa"/>
              <w:end w:w="120" w:type="dxa"/>
            </w:tcMar>
            <w:vAlign w:val="top"/>
          </w:tcPr>
          <w:p>
            <w:r>
              <w:t>☐</w:t>
            </w:r>
          </w:p>
        </w:tc>
        <w:tc>
          <w:tcPr>
            <w:tcW w:type="dxa" w:w="3312"/>
            <w:tcMar>
              <w:top w:w="100" w:type="dxa"/>
              <w:start w:w="120" w:type="dxa"/>
              <w:bottom w:w="100" w:type="dxa"/>
              <w:end w:w="120" w:type="dxa"/>
            </w:tcMar>
            <w:vAlign w:val="top"/>
          </w:tcPr>
          <w:p>
            <w:r>
              <w:t>Safety</w:t>
            </w:r>
          </w:p>
        </w:tc>
        <w:tc>
          <w:tcPr>
            <w:tcW w:type="dxa" w:w="3312"/>
            <w:tcMar>
              <w:top w:w="100" w:type="dxa"/>
              <w:start w:w="120" w:type="dxa"/>
              <w:bottom w:w="100" w:type="dxa"/>
              <w:end w:w="120" w:type="dxa"/>
            </w:tcMar>
            <w:vAlign w:val="top"/>
          </w:tcPr>
          <w:p>
            <w:r>
              <w:t>Calm corner visible; private rooms closed; exits clear</w:t>
            </w:r>
          </w:p>
        </w:tc>
      </w:tr>
      <w:tr>
        <w:tc>
          <w:tcPr>
            <w:tcW w:type="dxa" w:w="3312"/>
            <w:tcMar>
              <w:top w:w="100" w:type="dxa"/>
              <w:start w:w="120" w:type="dxa"/>
              <w:bottom w:w="100" w:type="dxa"/>
              <w:end w:w="120" w:type="dxa"/>
            </w:tcMar>
            <w:shd w:fill="FFF8E8"/>
            <w:vAlign w:val="top"/>
          </w:tcPr>
          <w:p>
            <w:r>
              <w:t>☐</w:t>
            </w:r>
          </w:p>
        </w:tc>
        <w:tc>
          <w:tcPr>
            <w:tcW w:type="dxa" w:w="3312"/>
            <w:tcMar>
              <w:top w:w="100" w:type="dxa"/>
              <w:start w:w="120" w:type="dxa"/>
              <w:bottom w:w="100" w:type="dxa"/>
              <w:end w:w="120" w:type="dxa"/>
            </w:tcMar>
            <w:shd w:fill="FFF8E8"/>
            <w:vAlign w:val="top"/>
          </w:tcPr>
          <w:p>
            <w:r>
              <w:t>Cleanup</w:t>
            </w:r>
          </w:p>
        </w:tc>
        <w:tc>
          <w:tcPr>
            <w:tcW w:type="dxa" w:w="3312"/>
            <w:tcMar>
              <w:top w:w="100" w:type="dxa"/>
              <w:start w:w="120" w:type="dxa"/>
              <w:bottom w:w="100" w:type="dxa"/>
              <w:end w:w="120" w:type="dxa"/>
            </w:tcMar>
            <w:shd w:fill="FFF8E8"/>
            <w:vAlign w:val="top"/>
          </w:tcPr>
          <w:p>
            <w:r>
              <w:t>Tables wiped and host home reset assigned</w:t>
            </w:r>
          </w:p>
        </w:tc>
      </w:tr>
    </w:tbl>
    <w:p>
      <w:pPr>
        <w:spacing w:after="40"/>
      </w:pPr>
    </w:p>
    <w:tbl>
      <w:tblPr>
        <w:tblW w:type="auto" w:w="0"/>
        <w:jc w:val="center"/>
        <w:tblLayout w:type="fixed"/>
        <w:tblLook w:firstColumn="1" w:firstRow="1" w:lastColumn="0" w:lastRow="0" w:noHBand="0" w:noVBand="1" w:val="04A0"/>
        <w:tblBorders>
          <w:top w:val="single" w:sz="8" w:color="2E3033"/>
          <w:left w:val="single" w:sz="8" w:color="2E3033"/>
          <w:bottom w:val="single" w:sz="8" w:color="2E3033"/>
          <w:right w:val="single" w:sz="8" w:color="2E3033"/>
          <w:insideH w:val="single" w:sz="8" w:color="2E3033"/>
          <w:insideV w:val="single" w:sz="8" w:color="2E3033"/>
        </w:tblBorders>
      </w:tblPr>
      <w:tblGrid>
        <w:gridCol w:w="1944"/>
        <w:gridCol w:w="8136"/>
      </w:tblGrid>
      <w:tr>
        <w:tc>
          <w:tcPr>
            <w:tcW w:type="dxa" w:w="4968"/>
            <w:shd w:fill="2E3033"/>
            <w:tcMar>
              <w:top w:w="130" w:type="dxa"/>
              <w:start w:w="140" w:type="dxa"/>
              <w:bottom w:w="130" w:type="dxa"/>
              <w:end w:w="140" w:type="dxa"/>
            </w:tcMar>
            <w:vAlign w:val="center"/>
          </w:tcPr>
          <w:p>
            <w:pPr>
              <w:pStyle w:val="KUTUMBACalloutLabel"/>
              <w:jc w:val="center"/>
            </w:pPr>
            <w:r>
              <w:t>RIGHTS NOTE</w:t>
            </w:r>
          </w:p>
        </w:tc>
        <w:tc>
          <w:tcPr>
            <w:tcW w:type="dxa" w:w="4968"/>
            <w:shd w:fill="EFF0F1"/>
            <w:tcMar>
              <w:top w:w="130" w:type="dxa"/>
              <w:start w:w="140" w:type="dxa"/>
              <w:bottom w:w="130" w:type="dxa"/>
              <w:end w:w="140" w:type="dxa"/>
            </w:tcMar>
            <w:vAlign w:val="center"/>
          </w:tcPr>
          <w:p>
            <w:pPr>
              <w:pStyle w:val="KUTUMBACalloutBody"/>
            </w:pPr>
            <w:r>
              <w:t>KUTUMBA-original framing; cited third-party material retains its own rights. Human/temple review remains EXTERNAL_OPEN.</w:t>
            </w:r>
          </w:p>
        </w:tc>
      </w:tr>
    </w:tbl>
    <w:p>
      <w:pPr>
        <w:spacing w:after="20"/>
      </w:pPr>
    </w:p>
    <w:sectPr w:rsidR="00FC693F" w:rsidRPr="0006063C" w:rsidSect="00034616">
      <w:headerReference w:type="default" r:id="rId9"/>
      <w:footerReference w:type="default" r:id="rId10"/>
      <w:pgSz w:w="12240" w:h="15840"/>
      <w:pgMar w:top="1008" w:right="1152" w:bottom="1037" w:left="1152"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eastAsia="Segoe UI" w:cs="Segoe UI"/>
        <w:b/>
        <w:color w:val="5B1933"/>
        <w:sz w:val="15"/>
      </w:rPr>
      <w:t xml:space="preserve">KUTUMBA • Families Growing in Krishna Consciousness  |  </w:t>
    </w:r>
    <w:r>
      <w:rPr>
        <w:rFonts w:ascii="Segoe UI" w:hAnsi="Segoe UI" w:eastAsia="Segoe UI" w:cs="Segoe UI"/>
        <w:color w:val="2E3033"/>
        <w:sz w:val="15"/>
      </w:rPr>
      <w:t xml:space="preserve">KUTUMBA-original framing; cited third-party material retains its own rights.  |  Page </w:t>
    </w:r>
    <w:r>
      <w:rPr>
        <w:rFonts w:ascii="Segoe UI" w:hAnsi="Segoe UI" w:eastAsia="Segoe UI" w:cs="Segoe UI"/>
        <w:sz w:val="15"/>
      </w:rPr>
      <w:fldChar w:fldCharType="begin"/>
      <w:instrText xml:space="preserve">PAGE</w:instrText>
      <w:fldChar w:fldCharType="separate"/>
      <w:t>1</w:t>
      <w:fldChar w:fldCharType="end"/>
    </w:r>
    <w:r>
      <w:rPr>
        <w:rFonts w:ascii="Segoe UI" w:hAnsi="Segoe UI" w:eastAsia="Segoe UI" w:cs="Segoe UI"/>
        <w:sz w:val="15"/>
      </w:rPr>
      <w:t xml:space="preserve"> of </w:t>
    </w:r>
    <w:r>
      <w:rPr>
        <w:rFonts w:ascii="Segoe UI" w:hAnsi="Segoe UI" w:eastAsia="Segoe UI" w:cs="Segoe UI"/>
        <w:sz w:val="15"/>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8" w:space="4" w:color="E59B24"/>
      </w:pBdr>
    </w:pPr>
    <w:r>
      <w:rPr>
        <w:rFonts w:ascii="Segoe UI" w:hAnsi="Segoe UI" w:eastAsia="Segoe UI" w:cs="Segoe UI"/>
        <w:b/>
        <w:color w:val="5B1933"/>
        <w:sz w:val="17"/>
      </w:rPr>
      <w:t xml:space="preserve">KUTUMBA  •  </w:t>
    </w:r>
    <w:r>
      <w:rPr>
        <w:rFonts w:ascii="Segoe UI" w:hAnsi="Segoe UI" w:eastAsia="Segoe UI" w:cs="Segoe UI"/>
        <w:color w:val="4F7C78"/>
        <w:sz w:val="17"/>
      </w:rPr>
      <w:t>C1-W4 • V13  |  Families and facilitators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Segoe UI" w:hAnsi="Segoe UI" w:eastAsia="Segoe UI" w:cs="Segoe UI"/>
      <w:b w:val="0"/>
      <w:color w:val="2E30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Cambria" w:hAnsi="Cambria" w:eastAsia="Cambria" w:cs="Cambria"/>
      <w:b/>
      <w:bCs/>
      <w:color w:val="5B1933"/>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eastAsia="Cambria" w:cs="Cambria"/>
      <w:b/>
      <w:bCs/>
      <w:color w:val="7A263A"/>
      <w:sz w:val="30"/>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mbria" w:hAnsi="Cambria" w:eastAsia="Cambria" w:cs="Cambria"/>
      <w:b/>
      <w:bCs/>
      <w:color w:val="4F7C78"/>
      <w:sz w:val="24"/>
    </w:rPr>
  </w:style>
  <w:style w:type="paragraph" w:styleId="Heading4">
    <w:name w:val="heading 4"/>
    <w:basedOn w:val="Normal"/>
    <w:next w:val="Normal"/>
    <w:link w:val="Heading4Char"/>
    <w:uiPriority w:val="9"/>
    <w:semiHidden/>
    <w:unhideWhenUsed/>
    <w:qFormat/>
    <w:rsid w:val="00FC693F"/>
    <w:pPr>
      <w:keepNext/>
      <w:keepLines/>
      <w:spacing w:before="140" w:after="60"/>
      <w:outlineLvl w:val="3"/>
    </w:pPr>
    <w:rPr>
      <w:rFonts w:asciiTheme="majorHAnsi" w:eastAsiaTheme="majorEastAsia" w:hAnsiTheme="majorHAnsi" w:cstheme="majorBidi" w:ascii="Cambria" w:hAnsi="Cambria" w:eastAsia="Cambria" w:cs="Cambria"/>
      <w:b/>
      <w:bCs/>
      <w:i/>
      <w:iCs/>
      <w:color w:val="5B1933"/>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Cambria" w:hAnsi="Cambria" w:eastAsia="Cambria" w:cs="Cambria"/>
      <w:b/>
      <w:color w:val="5B1933"/>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Segoe UI" w:hAnsi="Segoe UI" w:eastAsia="Segoe UI" w:cs="Segoe UI"/>
      <w:b w:val="0"/>
      <w:i/>
      <w:iCs/>
      <w:color w:val="4F7C78"/>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eastAsia="Calibri" w:cs="Calibri"/>
      <w:b w:val="0"/>
      <w:color w:val="2E3033"/>
      <w:sz w:val="21"/>
    </w:rPr>
  </w:style>
  <w:style w:type="paragraph" w:styleId="ListBullet2">
    <w:name w:val="List Bullet 2"/>
    <w:basedOn w:val="Normal"/>
    <w:uiPriority w:val="99"/>
    <w:unhideWhenUsed/>
    <w:rsid w:val="00326F90"/>
    <w:pPr>
      <w:numPr>
        <w:numId w:val="2"/>
      </w:numPr>
      <w:spacing w:after="60"/>
      <w:contextualSpacing/>
    </w:pPr>
    <w:rPr>
      <w:rFonts w:ascii="Calibri" w:hAnsi="Calibri" w:eastAsia="Calibri" w:cs="Calibri"/>
      <w:b w:val="0"/>
      <w:color w:val="2E3033"/>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eastAsia="Calibri" w:cs="Calibri"/>
      <w:b w:val="0"/>
      <w:color w:val="2E3033"/>
      <w:sz w:val="21"/>
    </w:rPr>
  </w:style>
  <w:style w:type="paragraph" w:styleId="ListNumber2">
    <w:name w:val="List Number 2"/>
    <w:basedOn w:val="Normal"/>
    <w:uiPriority w:val="99"/>
    <w:unhideWhenUsed/>
    <w:rsid w:val="0029639D"/>
    <w:pPr>
      <w:numPr>
        <w:numId w:val="6"/>
      </w:numPr>
      <w:spacing w:after="60"/>
      <w:contextualSpacing/>
    </w:pPr>
    <w:rPr>
      <w:rFonts w:ascii="Calibri" w:hAnsi="Calibri" w:eastAsia="Calibri" w:cs="Calibri"/>
      <w:b w:val="0"/>
      <w:color w:val="2E3033"/>
      <w:sz w:val="21"/>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00" w:after="140"/>
      <w:ind w:left="360" w:right="216"/>
    </w:pPr>
    <w:rPr>
      <w:rFonts w:ascii="Cambria" w:hAnsi="Cambria" w:eastAsia="Cambria" w:cs="Cambria"/>
      <w:b w:val="0"/>
      <w:i/>
      <w:iCs/>
      <w:color w:val="5B1933"/>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Segoe UI" w:hAnsi="Segoe UI" w:eastAsia="Segoe UI" w:cs="Segoe UI"/>
      <w:b/>
      <w:bCs/>
      <w:color w:val="4F7C78"/>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UTUMBAEyebrow">
    <w:name w:val="KUTUMBA Eyebrow"/>
    <w:pPr>
      <w:spacing w:after="80"/>
    </w:pPr>
    <w:rPr>
      <w:rFonts w:ascii="Segoe UI" w:hAnsi="Segoe UI" w:eastAsia="Segoe UI" w:cs="Segoe UI"/>
      <w:b/>
      <w:color w:val="E59B24"/>
      <w:sz w:val="18"/>
    </w:rPr>
  </w:style>
  <w:style w:type="paragraph" w:customStyle="1" w:styleId="KUTUMBAMeta">
    <w:name w:val="KUTUMBA Meta"/>
    <w:pPr>
      <w:spacing w:after="80"/>
    </w:pPr>
    <w:rPr>
      <w:rFonts w:ascii="Segoe UI" w:hAnsi="Segoe UI" w:eastAsia="Segoe UI" w:cs="Segoe UI"/>
      <w:b w:val="0"/>
      <w:color w:val="4F7C78"/>
      <w:sz w:val="18"/>
    </w:rPr>
  </w:style>
  <w:style w:type="paragraph" w:customStyle="1" w:styleId="KUTUMBACalloutLabel">
    <w:name w:val="KUTUMBA Callout Label"/>
    <w:pPr>
      <w:spacing w:after="80"/>
    </w:pPr>
    <w:rPr>
      <w:rFonts w:ascii="Segoe UI" w:hAnsi="Segoe UI" w:eastAsia="Segoe UI" w:cs="Segoe UI"/>
      <w:b/>
      <w:color w:val="FFFFFF"/>
      <w:sz w:val="17"/>
    </w:rPr>
  </w:style>
  <w:style w:type="paragraph" w:customStyle="1" w:styleId="KUTUMBACalloutBody">
    <w:name w:val="KUTUMBA Callout Body"/>
    <w:pPr>
      <w:spacing w:after="80"/>
    </w:pPr>
    <w:rPr>
      <w:rFonts w:ascii="Calibri" w:hAnsi="Calibri" w:eastAsia="Calibri" w:cs="Calibri"/>
      <w:b w:val="0"/>
      <w:color w:val="2E3033"/>
      <w:sz w:val="20"/>
    </w:rPr>
  </w:style>
  <w:style w:type="paragraph" w:customStyle="1" w:styleId="KUTUMBAVerseDevanagari">
    <w:name w:val="KUTUMBA Verse Devanagari"/>
    <w:pPr>
      <w:keepLines/>
      <w:spacing w:after="80"/>
    </w:pPr>
    <w:rPr>
      <w:rFonts w:ascii="Nirmala UI" w:hAnsi="Nirmala UI" w:eastAsia="Nirmala UI" w:cs="Nirmala UI"/>
      <w:b w:val="0"/>
      <w:color w:val="5B1933"/>
      <w:sz w:val="30"/>
    </w:rPr>
  </w:style>
  <w:style w:type="paragraph" w:customStyle="1" w:styleId="KUTUMBAVerseIAST">
    <w:name w:val="KUTUMBA Verse IAST"/>
    <w:pPr>
      <w:keepLines/>
      <w:spacing w:after="80"/>
    </w:pPr>
    <w:rPr>
      <w:rFonts w:ascii="Calibri" w:hAnsi="Calibri" w:eastAsia="Calibri" w:cs="Calibri"/>
      <w:b w:val="0"/>
      <w:color w:val="4F7C78"/>
      <w:sz w:val="21"/>
    </w:rPr>
  </w:style>
  <w:style w:type="paragraph" w:customStyle="1" w:styleId="KUTUMBARights">
    <w:name w:val="KUTUMBA Rights"/>
    <w:pPr>
      <w:spacing w:after="80"/>
    </w:pPr>
    <w:rPr>
      <w:rFonts w:ascii="Segoe UI" w:hAnsi="Segoe UI" w:eastAsia="Segoe UI" w:cs="Segoe UI"/>
      <w:b w:val="0"/>
      <w:color w:val="2E3033"/>
      <w:sz w:val="16"/>
    </w:rPr>
  </w:style>
  <w:style w:type="table" w:customStyle="1" w:styleId="KUTUMBATable">
    <w:name w:val="KUTUMBA Table"/>
    <w:rPr>
      <w:rFonts w:ascii="Calibri" w:hAnsi="Calibri"/>
      <w:color w:val="2E3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