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8E8"/>
  <w:body>
    <w:p>
      <w:pPr>
        <w:spacing w:before="936"/>
        <w:jc w:val="center"/>
      </w:pPr>
      <w:r>
        <w:rPr>
          <w:rFonts w:ascii="Segoe UI" w:hAnsi="Segoe UI" w:eastAsia="Segoe UI" w:cs="Segoe UI"/>
          <w:b/>
          <w:color w:val="E59B24"/>
          <w:sz w:val="36"/>
        </w:rPr>
        <w:t>KUTUMBA</w:t>
      </w:r>
    </w:p>
    <w:tbl>
      <w:tblPr>
        <w:tblW w:type="auto" w:w="0"/>
        <w:jc w:val="center"/>
        <w:tblLayout w:type="fixed"/>
        <w:tblLook w:firstColumn="1" w:firstRow="1" w:lastColumn="0" w:lastRow="0" w:noHBand="0" w:noVBand="1" w:val="04A0"/>
      </w:tblPr>
      <w:tblGrid>
        <w:gridCol w:w="2880"/>
      </w:tblGrid>
      <w:tr>
        <w:tc>
          <w:tcPr>
            <w:tcW w:type="dxa" w:w="9936"/>
            <w:shd w:fill="5B1933"/>
          </w:tcPr>
          <w:p>
            <w:r/>
          </w:p>
        </w:tc>
      </w:tr>
    </w:tbl>
    <w:p>
      <w:pPr>
        <w:pStyle w:val="Title"/>
        <w:spacing w:before="792"/>
        <w:jc w:val="center"/>
      </w:pPr>
      <w:r>
        <w:t>C1-W5 — Saturday Print Packet</w:t>
      </w:r>
    </w:p>
    <w:p>
      <w:pPr>
        <w:pStyle w:val="Subtitle"/>
        <w:jc w:val="center"/>
      </w:pPr>
      <w:r>
        <w:t>Complete ordered participant and teacher packet</w:t>
      </w:r>
    </w:p>
    <w:p>
      <w:pPr>
        <w:spacing w:before="360"/>
        <w:jc w:val="center"/>
      </w:pPr>
      <w:r>
        <w:rPr>
          <w:rFonts w:ascii="Cambria" w:hAnsi="Cambria" w:eastAsia="Cambria" w:cs="Cambria"/>
          <w:b/>
          <w:color w:val="7A263A"/>
          <w:sz w:val="24"/>
        </w:rPr>
        <w:t>C1-W5 • The Temporary World and the Search for Permanent Happiness</w:t>
      </w:r>
    </w:p>
    <w:tbl>
      <w:tblPr>
        <w:tblW w:type="auto" w:w="0"/>
        <w:jc w:val="center"/>
        <w:tblLayout w:type="fixed"/>
        <w:tblLook w:firstColumn="1" w:firstRow="1" w:lastColumn="0" w:lastRow="0" w:noHBand="0" w:noVBand="1" w:val="04A0"/>
        <w:tblBorders>
          <w:top w:val="single" w:sz="5" w:color="E3CA91"/>
          <w:left w:val="single" w:sz="5" w:color="E3CA91"/>
          <w:bottom w:val="single" w:sz="5" w:color="E3CA91"/>
          <w:right w:val="single" w:sz="5" w:color="E3CA91"/>
          <w:insideH w:val="single" w:sz="5" w:color="E3CA91"/>
          <w:insideV w:val="single" w:sz="5" w:color="E3CA91"/>
        </w:tblBorders>
      </w:tblPr>
      <w:tblGrid>
        <w:gridCol w:w="8352"/>
      </w:tblGrid>
      <w:tr>
        <w:tc>
          <w:tcPr>
            <w:tcW w:type="dxa" w:w="9936"/>
            <w:tcMar>
              <w:top w:w="130" w:type="dxa"/>
              <w:start w:w="180" w:type="dxa"/>
              <w:bottom w:w="130" w:type="dxa"/>
              <w:end w:w="180" w:type="dxa"/>
            </w:tcMar>
            <w:vAlign w:val="center"/>
            <w:shd w:fill="F8E8BF"/>
          </w:tcPr>
          <w:p>
            <w:pPr>
              <w:jc w:val="center"/>
            </w:pPr>
            <w:r>
              <w:rPr>
                <w:b/>
              </w:rPr>
              <w:t>V13  •  Families Growing in Krishna Consciousness</w:t>
              <w:br/>
              <w:t>Program Director: Swapnil Patil</w:t>
            </w:r>
          </w:p>
        </w:tc>
      </w:tr>
      <w:tr>
        <w:tc>
          <w:tcPr>
            <w:tcW w:type="dxa" w:w="9936"/>
            <w:tcMar>
              <w:top w:w="130" w:type="dxa"/>
              <w:start w:w="180" w:type="dxa"/>
              <w:bottom w:w="130" w:type="dxa"/>
              <w:end w:w="180" w:type="dxa"/>
            </w:tcMar>
            <w:vAlign w:val="center"/>
            <w:shd w:fill="E4F0ED"/>
          </w:tcPr>
          <w:p>
            <w:pPr>
              <w:jc w:val="center"/>
            </w:pPr>
            <w:r>
              <w:rPr>
                <w:i/>
                <w:color w:val="5B1933"/>
              </w:rPr>
              <w:t>Internal founding-cohort teaching material — human/temple review EXTERNAL_OPEN</w:t>
            </w:r>
          </w:p>
        </w:tc>
      </w:tr>
    </w:tbl>
    <w:p>
      <w:pPr>
        <w:spacing w:before="1440"/>
        <w:jc w:val="center"/>
      </w:pPr>
      <w:r>
        <w:rPr>
          <w:rFonts w:ascii="Segoe UI" w:hAnsi="Segoe UI" w:eastAsia="Segoe UI" w:cs="Segoe UI"/>
          <w:color w:val="4F7C78"/>
          <w:sz w:val="18"/>
        </w:rPr>
        <w:t>KUTUMBA  |  Families Growing in Krishna Consciousness</w:t>
      </w:r>
    </w:p>
    <w:p>
      <w:r>
        <w:br w:type="page"/>
      </w:r>
    </w:p>
    <w:p>
      <w:pPr>
        <w:pStyle w:val="Heading1"/>
      </w:pPr>
      <w:r>
        <w:t>Quick Schedule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Time</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1:50–2:00</w:t>
            </w:r>
          </w:p>
        </w:tc>
        <w:tc>
          <w:tcPr>
            <w:tcW w:type="dxa" w:w="4968"/>
            <w:tcMar>
              <w:top w:w="100" w:type="dxa"/>
              <w:start w:w="120" w:type="dxa"/>
              <w:bottom w:w="100" w:type="dxa"/>
              <w:end w:w="120" w:type="dxa"/>
            </w:tcMar>
            <w:vAlign w:val="top"/>
          </w:tcPr>
          <w:p>
            <w:r>
              <w:t>Arrival</w:t>
            </w:r>
          </w:p>
        </w:tc>
      </w:tr>
      <w:tr>
        <w:tc>
          <w:tcPr>
            <w:tcW w:type="dxa" w:w="4968"/>
            <w:tcMar>
              <w:top w:w="100" w:type="dxa"/>
              <w:start w:w="120" w:type="dxa"/>
              <w:bottom w:w="100" w:type="dxa"/>
              <w:end w:w="120" w:type="dxa"/>
            </w:tcMar>
            <w:shd w:fill="FFF8E8"/>
            <w:vAlign w:val="top"/>
          </w:tcPr>
          <w:p>
            <w:r>
              <w:t>2:00–2:10</w:t>
            </w:r>
          </w:p>
        </w:tc>
        <w:tc>
          <w:tcPr>
            <w:tcW w:type="dxa" w:w="4968"/>
            <w:tcMar>
              <w:top w:w="100" w:type="dxa"/>
              <w:start w:w="120" w:type="dxa"/>
              <w:bottom w:w="100" w:type="dxa"/>
              <w:end w:w="120" w:type="dxa"/>
            </w:tcMar>
            <w:shd w:fill="FFF8E8"/>
            <w:vAlign w:val="top"/>
          </w:tcPr>
          <w:p>
            <w:r>
              <w:t>Opening mantras + welcome</w:t>
            </w:r>
          </w:p>
        </w:tc>
      </w:tr>
      <w:tr>
        <w:tc>
          <w:tcPr>
            <w:tcW w:type="dxa" w:w="4968"/>
            <w:tcMar>
              <w:top w:w="100" w:type="dxa"/>
              <w:start w:w="120" w:type="dxa"/>
              <w:bottom w:w="100" w:type="dxa"/>
              <w:end w:w="120" w:type="dxa"/>
            </w:tcMar>
            <w:vAlign w:val="top"/>
          </w:tcPr>
          <w:p>
            <w:r>
              <w:t>2:10–2:30</w:t>
            </w:r>
          </w:p>
        </w:tc>
        <w:tc>
          <w:tcPr>
            <w:tcW w:type="dxa" w:w="4968"/>
            <w:tcMar>
              <w:top w:w="100" w:type="dxa"/>
              <w:start w:w="120" w:type="dxa"/>
              <w:bottom w:w="100" w:type="dxa"/>
              <w:end w:w="120" w:type="dxa"/>
            </w:tcMar>
            <w:vAlign w:val="top"/>
          </w:tcPr>
          <w:p>
            <w:r>
              <w:t>All-family launch/orientation</w:t>
            </w:r>
          </w:p>
        </w:tc>
      </w:tr>
      <w:tr>
        <w:tc>
          <w:tcPr>
            <w:tcW w:type="dxa" w:w="4968"/>
            <w:tcMar>
              <w:top w:w="100" w:type="dxa"/>
              <w:start w:w="120" w:type="dxa"/>
              <w:bottom w:w="100" w:type="dxa"/>
              <w:end w:w="120" w:type="dxa"/>
            </w:tcMar>
            <w:shd w:fill="FFF8E8"/>
            <w:vAlign w:val="top"/>
          </w:tcPr>
          <w:p>
            <w:r>
              <w:t>2:30–3:10</w:t>
            </w:r>
          </w:p>
        </w:tc>
        <w:tc>
          <w:tcPr>
            <w:tcW w:type="dxa" w:w="4968"/>
            <w:tcMar>
              <w:top w:w="100" w:type="dxa"/>
              <w:start w:w="120" w:type="dxa"/>
              <w:bottom w:w="100" w:type="dxa"/>
              <w:end w:w="120" w:type="dxa"/>
            </w:tcMar>
            <w:shd w:fill="FFF8E8"/>
            <w:vAlign w:val="top"/>
          </w:tcPr>
          <w:p>
            <w:r>
              <w:t>Parallel tracks</w:t>
            </w:r>
          </w:p>
        </w:tc>
      </w:tr>
      <w:tr>
        <w:tc>
          <w:tcPr>
            <w:tcW w:type="dxa" w:w="4968"/>
            <w:tcMar>
              <w:top w:w="100" w:type="dxa"/>
              <w:start w:w="120" w:type="dxa"/>
              <w:bottom w:w="100" w:type="dxa"/>
              <w:end w:w="120" w:type="dxa"/>
            </w:tcMar>
            <w:vAlign w:val="top"/>
          </w:tcPr>
          <w:p>
            <w:r>
              <w:t>3:10–3:30</w:t>
            </w:r>
          </w:p>
        </w:tc>
        <w:tc>
          <w:tcPr>
            <w:tcW w:type="dxa" w:w="4968"/>
            <w:tcMar>
              <w:top w:w="100" w:type="dxa"/>
              <w:start w:w="120" w:type="dxa"/>
              <w:bottom w:w="100" w:type="dxa"/>
              <w:end w:w="120" w:type="dxa"/>
            </w:tcMar>
            <w:vAlign w:val="top"/>
          </w:tcPr>
          <w:p>
            <w:r>
              <w:t>Reunification + bhakti laboratory</w:t>
            </w:r>
          </w:p>
        </w:tc>
      </w:tr>
      <w:tr>
        <w:tc>
          <w:tcPr>
            <w:tcW w:type="dxa" w:w="4968"/>
            <w:tcMar>
              <w:top w:w="100" w:type="dxa"/>
              <w:start w:w="120" w:type="dxa"/>
              <w:bottom w:w="100" w:type="dxa"/>
              <w:end w:w="120" w:type="dxa"/>
            </w:tcMar>
            <w:shd w:fill="FFF8E8"/>
            <w:vAlign w:val="top"/>
          </w:tcPr>
          <w:p>
            <w:r>
              <w:t>3:30–3:40</w:t>
            </w:r>
          </w:p>
        </w:tc>
        <w:tc>
          <w:tcPr>
            <w:tcW w:type="dxa" w:w="4968"/>
            <w:tcMar>
              <w:top w:w="100" w:type="dxa"/>
              <w:start w:w="120" w:type="dxa"/>
              <w:bottom w:w="100" w:type="dxa"/>
              <w:end w:w="120" w:type="dxa"/>
            </w:tcMar>
            <w:shd w:fill="FFF8E8"/>
            <w:vAlign w:val="top"/>
          </w:tcPr>
          <w:p>
            <w:r>
              <w:t>Snack + water</w:t>
            </w:r>
          </w:p>
        </w:tc>
      </w:tr>
      <w:tr>
        <w:tc>
          <w:tcPr>
            <w:tcW w:type="dxa" w:w="4968"/>
            <w:tcMar>
              <w:top w:w="100" w:type="dxa"/>
              <w:start w:w="120" w:type="dxa"/>
              <w:bottom w:w="100" w:type="dxa"/>
              <w:end w:w="120" w:type="dxa"/>
            </w:tcMar>
            <w:vAlign w:val="top"/>
          </w:tcPr>
          <w:p>
            <w:r>
              <w:t>3:40–3:55</w:t>
            </w:r>
          </w:p>
        </w:tc>
        <w:tc>
          <w:tcPr>
            <w:tcW w:type="dxa" w:w="4968"/>
            <w:tcMar>
              <w:top w:w="100" w:type="dxa"/>
              <w:start w:w="120" w:type="dxa"/>
              <w:bottom w:w="100" w:type="dxa"/>
              <w:end w:w="120" w:type="dxa"/>
            </w:tcMar>
            <w:vAlign w:val="top"/>
          </w:tcPr>
          <w:p>
            <w:r>
              <w:t>Saṅkalpa + project + home practice</w:t>
            </w:r>
          </w:p>
        </w:tc>
      </w:tr>
      <w:tr>
        <w:tc>
          <w:tcPr>
            <w:tcW w:type="dxa" w:w="4968"/>
            <w:tcMar>
              <w:top w:w="100" w:type="dxa"/>
              <w:start w:w="120" w:type="dxa"/>
              <w:bottom w:w="100" w:type="dxa"/>
              <w:end w:w="120" w:type="dxa"/>
            </w:tcMar>
            <w:shd w:fill="FFF8E8"/>
            <w:vAlign w:val="top"/>
          </w:tcPr>
          <w:p>
            <w:r>
              <w:t>3:55–4:00</w:t>
            </w:r>
          </w:p>
        </w:tc>
        <w:tc>
          <w:tcPr>
            <w:tcW w:type="dxa" w:w="4968"/>
            <w:tcMar>
              <w:top w:w="100" w:type="dxa"/>
              <w:start w:w="120" w:type="dxa"/>
              <w:bottom w:w="100" w:type="dxa"/>
              <w:end w:w="120" w:type="dxa"/>
            </w:tcMar>
            <w:shd w:fill="FFF8E8"/>
            <w:vAlign w:val="top"/>
          </w:tcPr>
          <w:p>
            <w:r>
              <w:t>Close</w:t>
            </w:r>
          </w:p>
        </w:tc>
      </w:tr>
    </w:tbl>
    <w:p>
      <w:pPr>
        <w:spacing w:after="40"/>
      </w:pP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TIME CUE</w:t>
            </w:r>
          </w:p>
        </w:tc>
        <w:tc>
          <w:tcPr>
            <w:tcW w:type="dxa" w:w="4968"/>
            <w:shd w:fill="EFF0F1"/>
            <w:tcMar>
              <w:top w:w="130" w:type="dxa"/>
              <w:start w:w="140" w:type="dxa"/>
              <w:bottom w:w="130" w:type="dxa"/>
              <w:end w:w="140" w:type="dxa"/>
            </w:tcMar>
            <w:vAlign w:val="center"/>
          </w:tcPr>
          <w:p>
            <w:pPr>
              <w:pStyle w:val="KUTUMBACalloutBody"/>
            </w:pPr>
            <w:r>
              <w:t>Track handoff is at 2:30; all groups reunite at 3:10.</w:t>
            </w:r>
          </w:p>
        </w:tc>
      </w:tr>
    </w:tbl>
    <w:p>
      <w:pPr>
        <w:spacing w:after="20"/>
      </w:pPr>
    </w:p>
    <w:p>
      <w:r>
        <w:t>Primary verse: BG 8.15</w:t>
      </w:r>
    </w:p>
    <w:p>
      <w:r>
        <w:t>Source URL: https://vedabase.io/en/library/bg/8/15/</w:t>
      </w:r>
    </w:p>
    <w:p>
      <w:r>
        <w:br w:type="page"/>
      </w:r>
    </w:p>
    <w:p>
      <w:pPr>
        <w:pStyle w:val="Heading1"/>
      </w:pPr>
      <w:r>
        <w:t>Opening Mantras</w:t>
      </w:r>
    </w:p>
    <w:p>
      <w:pPr>
        <w:pStyle w:val="KUTUMBARights"/>
      </w:pPr>
      <w:r>
        <w:t>Canonical source: launch/OPENING-MANTRAS-HANDOUT.md  •  SHA-256: e9487fa3eef1f08c79b8a191932fc70aae9766d2ad3b52a5c47815e3d50e6cb6</w:t>
      </w:r>
    </w:p>
    <w:p>
      <w:r>
        <w:rPr>
          <w:b/>
        </w:rPr>
        <w:t>KUTUMBA · Families Growing in Krishna Consciousness</w:t>
      </w:r>
      <w:r>
        <w:t xml:space="preserve"> </w:t>
      </w:r>
      <w:r>
        <w:rPr>
          <w:b/>
        </w:rPr>
        <w:t>Program Director: Swapnil Patil</w:t>
      </w:r>
    </w:p>
    <w:p>
      <w:pPr>
        <w:pStyle w:val="Heading2"/>
      </w:pPr>
      <w:r>
        <w:t>1. Śrīla Prabhupāda Praṇāma</w:t>
      </w:r>
    </w:p>
    <w:p>
      <w:pPr>
        <w:pStyle w:val="Quote"/>
      </w:pPr>
      <w:r>
        <w:t>nama oṁ viṣṇu-pādāya kṛṣṇa-preṣṭhāya bhū-tale śrīmate bhaktivedānta-svāmin iti nāmine namas te sārasvate deve gaura-vāṇī-pracāriṇe nirviśeṣa-śūnyavādi-pāścātya-deśa-tāriṇe</w:t>
      </w:r>
    </w:p>
    <w:p>
      <w:r>
        <w:rPr>
          <w:b/>
        </w:rPr>
        <w:t>Direct sources (verify chanting sheet locally):</w:t>
      </w:r>
    </w:p>
    <w:p>
      <w:pPr>
        <w:pStyle w:val="ListBullet"/>
      </w:pPr>
      <w:r>
        <w:t>https://vedabase.io/en/library/transcripts/690110in-los-angeles/</w:t>
      </w:r>
    </w:p>
    <w:p>
      <w:pPr>
        <w:pStyle w:val="ListBullet"/>
      </w:pPr>
      <w:r>
        <w:t>https://vedabase.io/en/library/transcripts/690413sb-new-york/</w:t>
      </w:r>
    </w:p>
    <w:p>
      <w:r>
        <w:rPr>
          <w:b/>
        </w:rPr>
        <w:t>KUTUMBA plain meaning:</w:t>
      </w:r>
      <w:r>
        <w:t xml:space="preserve"> We offer respects to Śrīla Prabhupāda, dear to Kṛṣṇa, who carries Lord Caitanya's message.</w:t>
      </w:r>
    </w:p>
    <w:p>
      <w:pPr>
        <w:pStyle w:val="Heading2"/>
      </w:pPr>
      <w:r>
        <w:t>2. Pañca-tattva Mantra</w:t>
      </w:r>
    </w:p>
    <w:p>
      <w:pPr>
        <w:pStyle w:val="Quote"/>
      </w:pPr>
      <w:r>
        <w:t>(jaya) śrī-kṛṣṇa-caitanya prabhu-nityānanda śrī-advaita gadādhara śrīvāsādi-gaura-bhakta-vṛnda</w:t>
      </w:r>
    </w:p>
    <w:p>
      <w:r>
        <w:rPr>
          <w:b/>
        </w:rPr>
        <w:t>Source:</w:t>
      </w:r>
      <w:r>
        <w:t xml:space="preserve"> https://vedabase.io/en/library/cc/adi/7/4/ Also see transcript context: https://vedabase.io/en/library/transcripts/710328bg-bombay/</w:t>
      </w:r>
    </w:p>
    <w:p>
      <w:pPr>
        <w:pStyle w:val="Heading2"/>
      </w:pPr>
      <w:r>
        <w:t>3. Hare Kṛṣṇa Mahā-mantra</w:t>
      </w:r>
    </w:p>
    <w:p>
      <w:pPr>
        <w:pStyle w:val="Quote"/>
      </w:pPr>
      <w:r>
        <w:t>Hare Kṛṣṇa Hare Kṛṣṇa Kṛṣṇa Kṛṣṇa Hare Hare Hare Rāma Hare Rāma Rāma Rāma Hare Hare</w:t>
      </w:r>
    </w:p>
    <w:p>
      <w:r>
        <w:rPr>
          <w:b/>
        </w:rPr>
        <w:t>Direct sources (complete sixteen-word mahā-mantra stated / teaching context):</w:t>
      </w:r>
    </w:p>
    <w:p>
      <w:pPr>
        <w:pStyle w:val="ListBullet"/>
      </w:pPr>
      <w:r>
        <w:t>Lecture on the Mahā-mantra: https://vedabase.io/en/library/transcripts/660909le-new-york/</w:t>
      </w:r>
    </w:p>
    <w:p>
      <w:pPr>
        <w:pStyle w:val="ListBullet"/>
      </w:pPr>
      <w:r>
        <w:t>Śrī Caitanya-caritāmṛta Ādi 7.83 (nature of the mahā-mantra): https://vedabase.io/en/library/cc/adi/7/83/</w:t>
      </w:r>
    </w:p>
    <w:p>
      <w:r>
        <w:t>Invitation only — never forced volume or punishment.</w:t>
      </w:r>
    </w:p>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do not invent extra prayers; temple sheet is exact-text control where required.</w:t>
            </w:r>
          </w:p>
        </w:tc>
      </w:tr>
    </w:tbl>
    <w:p>
      <w:pPr>
        <w:spacing w:after="20"/>
      </w:pPr>
    </w:p>
    <w:p>
      <w:r>
        <w:br w:type="page"/>
      </w:r>
    </w:p>
    <w:p>
      <w:pPr>
        <w:pStyle w:val="Heading1"/>
      </w:pPr>
      <w:r>
        <w:t>Parent Track Run Sheet</w:t>
      </w:r>
    </w:p>
    <w:p>
      <w:pPr>
        <w:pStyle w:val="KUTUMBARights"/>
      </w:pPr>
      <w:r>
        <w:t>Canonical source: 11-weekly-program-library/first-six-months/c1-w5-the-temporary-world-and-the-search-for-permanent-happiness/teacher/PARENT-GUIDE-V13.md  •  SHA-256: 17611adfdfd6ca5e0cdded9cef73eee12a4ec9bd6f0458eb7b2f79f09e0ca2cf</w:t>
      </w:r>
    </w:p>
    <w:p>
      <w:r>
        <w:rPr>
          <w:b/>
        </w:rPr>
        <w:t>KUTUMBA · Families Growing in Krishna Consciousness</w:t>
      </w:r>
      <w:r>
        <w:t xml:space="preserve"> </w:t>
      </w:r>
      <w:r>
        <w:rPr>
          <w:b/>
        </w:rPr>
        <w:t>Program Director: Swapnil Patil</w:t>
      </w:r>
      <w:r>
        <w:t xml:space="preserve"> </w:t>
      </w:r>
      <w:r>
        <w:rPr>
          <w:b/>
        </w:rPr>
        <w:t>Week:</w:t>
      </w:r>
      <w:r>
        <w:t xml:space="preserve"> The Temporary World and the Search for Permanent Happiness · </w:t>
      </w:r>
      <w:r>
        <w:rPr>
          <w:b/>
        </w:rPr>
        <w:t>Date:</w:t>
      </w:r>
      <w:r>
        <w:t xml:space="preserve"> 2026-10-10 </w:t>
      </w:r>
      <w:r>
        <w:rPr>
          <w:b/>
        </w:rPr>
        <w:t>Track window:</w:t>
      </w:r>
      <w:r>
        <w:t xml:space="preserve"> Saturday </w:t>
      </w:r>
      <w:r>
        <w:rPr>
          <w:b/>
        </w:rPr>
        <w:t>2:30–3:10</w:t>
      </w:r>
      <w:r>
        <w:t xml:space="preserve"> </w:t>
      </w:r>
      <w:r>
        <w:rPr>
          <w:b/>
        </w:rPr>
        <w:t>Reunite:</w:t>
      </w:r>
      <w:r>
        <w:t xml:space="preserve"> </w:t>
      </w:r>
      <w:r>
        <w:rPr>
          <w:b/>
        </w:rPr>
        <w:t>3:10</w:t>
      </w:r>
      <w:r>
        <w:t xml:space="preserve"> </w:t>
      </w:r>
      <w:r>
        <w:rPr>
          <w:b/>
        </w:rPr>
        <w:t>Primary:</w:t>
      </w:r>
      <w:r>
        <w:t xml:space="preserve"> BG 8.15 — https://vedabase.io/en/library/bg/8/15/ </w:t>
      </w:r>
      <w:r>
        <w:rPr>
          <w:b/>
        </w:rPr>
        <w:t>Status:</w:t>
      </w:r>
      <w:r>
        <w:t xml:space="preserve"> Internal founding-cohort teaching material — human/temple review EXTERNAL_OPEN</w:t>
      </w:r>
    </w:p>
    <w:p>
      <w:pPr>
        <w:pStyle w:val="Heading2"/>
      </w:pPr>
      <w:r>
        <w:t>Essential question</w:t>
      </w:r>
    </w:p>
    <w:p>
      <w:r>
        <w:t>How can enjoyment become gratitude and service?</w:t>
      </w:r>
    </w:p>
    <w:p>
      <w:pPr>
        <w:pStyle w:val="Heading2"/>
      </w:pPr>
      <w:r>
        <w:t>Materials (print before Saturday)</w:t>
      </w:r>
    </w:p>
    <w:p>
      <w:r>
        <w:t xml:space="preserve">From </w:t>
      </w:r>
      <w:r>
        <w:rPr>
          <w:rFonts w:ascii="Consolas" w:hAnsi="Consolas"/>
          <w:color w:val="7A263A"/>
          <w:sz w:val="18"/>
        </w:rPr>
        <w:t>activities/v13-parent/</w:t>
      </w:r>
      <w:r>
        <w:t>:</w:t>
      </w:r>
    </w:p>
    <w:p>
      <w:pPr>
        <w:pStyle w:val="ListBullet"/>
      </w:pPr>
      <w:r>
        <w:rPr>
          <w:b/>
        </w:rPr>
        <w:t>P01</w:t>
      </w:r>
      <w:r>
        <w:t xml:space="preserve"> Private reflection</w:t>
      </w:r>
    </w:p>
    <w:p>
      <w:pPr>
        <w:pStyle w:val="ListBullet"/>
      </w:pPr>
      <w:r>
        <w:rPr>
          <w:b/>
        </w:rPr>
        <w:t>P02</w:t>
      </w:r>
      <w:r>
        <w:t xml:space="preserve"> Card sort / structured practice</w:t>
      </w:r>
    </w:p>
    <w:p>
      <w:pPr>
        <w:pStyle w:val="ListBullet"/>
      </w:pPr>
      <w:r>
        <w:rPr>
          <w:b/>
        </w:rPr>
        <w:t>P03</w:t>
      </w:r>
      <w:r>
        <w:t xml:space="preserve"> Substantial family case</w:t>
      </w:r>
    </w:p>
    <w:p>
      <w:pPr>
        <w:pStyle w:val="ListBullet"/>
      </w:pPr>
      <w:r>
        <w:rPr>
          <w:b/>
        </w:rPr>
        <w:t>P04</w:t>
      </w:r>
      <w:r>
        <w:t xml:space="preserve"> Household operating application</w:t>
      </w:r>
    </w:p>
    <w:p>
      <w:pPr>
        <w:pStyle w:val="ListBullet"/>
      </w:pPr>
      <w:r>
        <w:rPr>
          <w:b/>
        </w:rPr>
        <w:t>P05</w:t>
      </w:r>
      <w:r>
        <w:t xml:space="preserve"> Private next-step saṅkalpa</w:t>
      </w:r>
    </w:p>
    <w:p>
      <w:r>
        <w:t>Also: pens; quiet writing space; verse layer for BG 8.15.</w:t>
      </w:r>
    </w:p>
    <w:p>
      <w:pPr>
        <w:pStyle w:val="Heading2"/>
      </w:pPr>
      <w:r>
        <w:t>Locked Saturday context</w:t>
      </w:r>
    </w:p>
    <w:p>
      <w:pPr>
        <w:pStyle w:val="ListBullet"/>
      </w:pPr>
      <w:r>
        <w:t>1:50–2:00 Arrival</w:t>
      </w:r>
    </w:p>
    <w:p>
      <w:pPr>
        <w:pStyle w:val="ListBullet"/>
      </w:pPr>
      <w:r>
        <w:t>2:00–2:10 Opening mantras</w:t>
      </w:r>
    </w:p>
    <w:p>
      <w:pPr>
        <w:pStyle w:val="ListBullet"/>
      </w:pPr>
      <w:r>
        <w:t>2:10–2:30 All-family launch</w:t>
      </w:r>
    </w:p>
    <w:p>
      <w:pPr>
        <w:pStyle w:val="ListBullet"/>
      </w:pPr>
      <w:r>
        <w:rPr>
          <w:b/>
        </w:rPr>
        <w:t>2:30–3:10 This parent track</w:t>
      </w:r>
    </w:p>
    <w:p>
      <w:pPr>
        <w:pStyle w:val="ListBullet"/>
      </w:pPr>
      <w:r>
        <w:t>3:10–3:30 Reunification</w:t>
      </w:r>
    </w:p>
    <w:p>
      <w:pPr>
        <w:pStyle w:val="ListBullet"/>
      </w:pPr>
      <w:r>
        <w:t>3:30–3:40 Snack + water only</w:t>
      </w:r>
    </w:p>
    <w:p>
      <w:pPr>
        <w:pStyle w:val="ListBullet"/>
      </w:pPr>
      <w:r>
        <w:t>3:40–3:55 Saṅkalpa / project / home practice</w:t>
      </w:r>
    </w:p>
    <w:p>
      <w:pPr>
        <w:pStyle w:val="ListBullet"/>
      </w:pPr>
      <w:r>
        <w:t>3:55–4:00 Close</w:t>
      </w:r>
    </w:p>
    <w:p>
      <w:r>
        <w:t>Parents remain onsite. No public sādhana ranking. No forced disclosure. Special: No depression/mental-health claims. No shame of ordinary enjoyment.</w:t>
      </w:r>
    </w:p>
    <w:p>
      <w:pPr>
        <w:pStyle w:val="Heading2"/>
      </w:pPr>
      <w:r>
        <w:t>0–5 — Private reflection (P01)</w:t>
      </w:r>
    </w:p>
    <w:p>
      <w:r>
        <w:t xml:space="preserve">Theme: </w:t>
      </w:r>
      <w:r>
        <w:rPr>
          <w:b/>
        </w:rPr>
        <w:t>Comfort vs meaning case</w:t>
      </w:r>
      <w:r>
        <w:t xml:space="preserve"> Private writing ~4 minutes. No forced sharing.</w:t>
      </w:r>
    </w:p>
    <w:p>
      <w:pPr>
        <w:pStyle w:val="Heading2"/>
      </w:pPr>
      <w:r>
        <w:t>5–12 — Primary observation</w:t>
      </w:r>
    </w:p>
    <w:p>
      <w:r>
        <w:rPr>
          <w:b/>
        </w:rPr>
        <w:t>Source:</w:t>
      </w:r>
      <w:r>
        <w:t xml:space="preserve"> https://vedabase.io/en/library/bg/8/15/</w:t>
      </w:r>
    </w:p>
    <w:p>
      <w:r>
        <w:rPr>
          <w:b/>
        </w:rPr>
        <w:t>Devanāgarī:</w:t>
      </w:r>
      <w:r>
        <w:t xml:space="preserve"> मामुपेत्य पुनर्जन्म दु:खालयमशाश्वतम् । नाप्नुवन्ति महात्मान: संसिद्धिं परमां गता: ॥ १५ ॥</w:t>
      </w:r>
    </w:p>
    <w:p>
      <w:r>
        <w:rPr>
          <w:b/>
        </w:rPr>
        <w:t>IAST:</w:t>
      </w:r>
      <w:r>
        <w:t xml:space="preserve"> </w:t>
      </w:r>
      <w:r>
        <w:rPr>
          <w:rFonts w:ascii="Consolas" w:hAnsi="Consolas"/>
          <w:color w:val="7A263A"/>
          <w:sz w:val="18"/>
        </w:rPr>
        <w:t>mām upetya punar janma duḥkhālayam aśāśvatam / nāpnuvanti mahātmānaḥ saṁsiddhiṁ paramāṁ gatāḥ</w:t>
      </w:r>
    </w:p>
    <w:p>
      <w:r>
        <w:rPr>
          <w:b/>
        </w:rPr>
        <w:t>KUTUMBA teaching meaning (not a BBT translation):</w:t>
      </w:r>
      <w:r>
        <w:t xml:space="preserve"> Having attained the Lord, great souls do not return again to this temporary world of misery; they have reached the highest perfection.</w:t>
      </w:r>
    </w:p>
    <w:p>
      <w:r>
        <w:t>Adult memory line:</w:t>
      </w:r>
    </w:p>
    <w:p>
      <w:pPr>
        <w:pStyle w:val="Quote"/>
      </w:pPr>
      <w:r>
        <w:t>Temporary joys can be used with gratitude; lasting fulfillment is in Kṛṣṇa.</w:t>
      </w:r>
    </w:p>
    <w:p>
      <w:r>
        <w:t>Misconception to block: Material things and family affection are worthless.</w:t>
      </w:r>
    </w:p>
    <w:p>
      <w:r>
        <w:t>Deferral line:</w:t>
      </w:r>
    </w:p>
    <w:p>
      <w:pPr>
        <w:pStyle w:val="Quote"/>
      </w:pPr>
      <w:r>
        <w:t>I don't want to guess. I will verify that from Śrīla Prabhupāda's books / our source packet and come back to you.</w:t>
      </w:r>
    </w:p>
    <w:p>
      <w:pPr>
        <w:pStyle w:val="Heading2"/>
      </w:pPr>
      <w:r>
        <w:t>12–20 — Structured practice (P02)</w:t>
      </w:r>
    </w:p>
    <w:p>
      <w:r>
        <w:t>Run the week’s parent mechanic: Comfort vs meaning case. Keep tone practical, not competitive.</w:t>
      </w:r>
    </w:p>
    <w:p>
      <w:pPr>
        <w:pStyle w:val="Heading2"/>
      </w:pPr>
      <w:r>
        <w:t>20–30 — Substantial family case (P03)</w:t>
      </w:r>
    </w:p>
    <w:p>
      <w:r>
        <w:t>Walk seven fields: situation · mistaken conclusion · principle · source · compassionate response · practical action · what not to say. Constructed fictional case — not a real family.</w:t>
      </w:r>
    </w:p>
    <w:p>
      <w:pPr>
        <w:pStyle w:val="Heading2"/>
      </w:pPr>
      <w:r>
        <w:t>30–36 — Household operating application (P04)</w:t>
      </w:r>
    </w:p>
    <w:p>
      <w:r>
        <w:t>Write one operating line the household can actually keep this week.</w:t>
      </w:r>
    </w:p>
    <w:p>
      <w:pPr>
        <w:pStyle w:val="Heading2"/>
      </w:pPr>
      <w:r>
        <w:t>36–40 — Private next-step saṅkalpa (P05)</w:t>
      </w:r>
    </w:p>
    <w:p>
      <w:r>
        <w:t>Private. Not for ranking. Minimum version counts.</w:t>
      </w:r>
    </w:p>
    <w:p>
      <w:pPr>
        <w:pStyle w:val="Heading2"/>
      </w:pPr>
      <w:r>
        <w:t>Reunification handoff</w:t>
      </w:r>
    </w:p>
    <w:p>
      <w:r>
        <w:t>Invite one family sentence: “This week we will…” Drawings and whispered parent sentences count.</w:t>
      </w:r>
    </w:p>
    <w:p>
      <w:pPr>
        <w:pStyle w:val="Heading2"/>
      </w:pPr>
      <w:r>
        <w:t>Do not claim</w:t>
      </w:r>
    </w:p>
    <w:p>
      <w:r>
        <w:t>Temple/BBT/human approval; science proving ātman; ranking results; guarantees of advancement.</w:t>
      </w:r>
    </w:p>
    <w:p>
      <w:r>
        <w:br w:type="page"/>
      </w:r>
    </w:p>
    <w:p>
      <w:pPr>
        <w:pStyle w:val="Heading1"/>
      </w:pPr>
      <w:r>
        <w:t>P01 — Private Reflection</w:t>
      </w:r>
    </w:p>
    <w:p>
      <w:pPr>
        <w:jc w:val="center"/>
      </w:pPr>
      <w:r>
        <w:t>Comfort vs meaning — private.</w:t>
      </w:r>
    </w:p>
    <w:p>
      <w:r>
        <w:drawing>
          <wp:inline xmlns:a="http://schemas.openxmlformats.org/drawingml/2006/main" xmlns:pic="http://schemas.openxmlformats.org/drawingml/2006/picture">
            <wp:extent cx="2926080" cy="2006455"/>
            <wp:docPr id="1" name="Picture 1"/>
            <wp:cNvGraphicFramePr>
              <a:graphicFrameLocks noChangeAspect="1"/>
            </wp:cNvGraphicFramePr>
            <a:graphic>
              <a:graphicData uri="http://schemas.openxmlformats.org/drawingml/2006/picture">
                <pic:pic>
                  <pic:nvPicPr>
                    <pic:cNvPr id="0" name="parent-icon.png"/>
                    <pic:cNvPicPr/>
                  </pic:nvPicPr>
                  <pic:blipFill>
                    <a:blip r:embed="rId11"/>
                    <a:stretch>
                      <a:fillRect/>
                    </a:stretch>
                  </pic:blipFill>
                  <pic:spPr>
                    <a:xfrm>
                      <a:off x="0" y="0"/>
                      <a:ext cx="2926080" cy="2006455"/>
                    </a:xfrm>
                    <a:prstGeom prst="rect"/>
                  </pic:spPr>
                </pic:pic>
              </a:graphicData>
            </a:graphic>
          </wp:inline>
        </w:drawing>
      </w:r>
    </w:p>
    <w:tbl>
      <w:tblPr>
        <w:tblW w:type="auto" w:w="0"/>
        <w:jc w:val="center"/>
        <w:tblLayout w:type="fixed"/>
        <w:tblLook w:firstColumn="1" w:firstRow="1" w:lastColumn="0" w:lastRow="0" w:noHBand="0" w:noVBand="1" w:val="04A0"/>
        <w:tblBorders>
          <w:top w:val="single" w:sz="8" w:color="7A263A"/>
          <w:left w:val="single" w:sz="8" w:color="7A263A"/>
          <w:bottom w:val="single" w:sz="8" w:color="7A263A"/>
          <w:right w:val="single" w:sz="8" w:color="7A263A"/>
          <w:insideH w:val="single" w:sz="8" w:color="7A263A"/>
          <w:insideV w:val="single" w:sz="8" w:color="7A263A"/>
        </w:tblBorders>
      </w:tblPr>
      <w:tblGrid>
        <w:gridCol w:w="1944"/>
        <w:gridCol w:w="8136"/>
      </w:tblGrid>
      <w:tr>
        <w:tc>
          <w:tcPr>
            <w:tcW w:type="dxa" w:w="4968"/>
            <w:shd w:fill="7A263A"/>
            <w:tcMar>
              <w:top w:w="130" w:type="dxa"/>
              <w:start w:w="140" w:type="dxa"/>
              <w:bottom w:w="130" w:type="dxa"/>
              <w:end w:w="140" w:type="dxa"/>
            </w:tcMar>
            <w:vAlign w:val="center"/>
          </w:tcPr>
          <w:p>
            <w:pPr>
              <w:pStyle w:val="KUTUMBACalloutLabel"/>
              <w:jc w:val="center"/>
            </w:pPr>
            <w:r>
              <w:t>SAFETY &amp; PRIVACY</w:t>
            </w:r>
          </w:p>
        </w:tc>
        <w:tc>
          <w:tcPr>
            <w:tcW w:type="dxa" w:w="4968"/>
            <w:shd w:fill="F4E4E8"/>
            <w:tcMar>
              <w:top w:w="130" w:type="dxa"/>
              <w:start w:w="140" w:type="dxa"/>
              <w:bottom w:w="130" w:type="dxa"/>
              <w:end w:w="140" w:type="dxa"/>
            </w:tcMar>
            <w:vAlign w:val="center"/>
          </w:tcPr>
          <w:p>
            <w:pPr>
              <w:pStyle w:val="KUTUMBACalloutBody"/>
            </w:pPr>
            <w:r>
              <w:t>No forced share. No mental-health diagnosis in room.</w:t>
            </w:r>
          </w:p>
        </w:tc>
      </w:tr>
    </w:tbl>
    <w:p>
      <w:pPr>
        <w:spacing w:after="2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Where do we ask temporary comfort to do a permanent job?</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c>
      </w:tr>
    </w:tbl>
    <w:p>
      <w:r>
        <w:br w:type="page"/>
      </w:r>
    </w:p>
    <w:p>
      <w:pPr>
        <w:pStyle w:val="Heading1"/>
      </w:pPr>
      <w:r>
        <w:t>P02 — Comfort / Meaning Card Sort</w:t>
      </w:r>
    </w:p>
    <w:p>
      <w:pPr>
        <w:jc w:val="center"/>
      </w:pPr>
      <w:r>
        <w:t>TOOL / LASTING / REPAIR.</w:t>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TOOL: Birthday cake enjoyed with thanks</w:t>
            </w:r>
          </w:p>
        </w:tc>
        <w:tc>
          <w:tcPr>
            <w:tcW w:type="dxa" w:w="4752"/>
            <w:vAlign w:val="center"/>
          </w:tcPr>
          <w:p>
            <w:pPr>
              <w:spacing w:before="280" w:after="280"/>
              <w:jc w:val="center"/>
            </w:pPr>
            <w:r>
              <w:rPr>
                <w:b/>
                <w:color w:val="5B1933"/>
              </w:rPr>
              <w:t>CARD 2</w:t>
              <w:br/>
            </w:r>
            <w:r>
              <w:rPr>
                <w:sz w:val="26"/>
              </w:rPr>
              <w:t>LASTING: Family prayer after dinner</w:t>
            </w:r>
          </w:p>
        </w:tc>
      </w:tr>
      <w:tr>
        <w:tc>
          <w:tcPr>
            <w:tcW w:type="dxa" w:w="4752"/>
            <w:vAlign w:val="center"/>
          </w:tcPr>
          <w:p>
            <w:pPr>
              <w:spacing w:before="280" w:after="280"/>
              <w:jc w:val="center"/>
            </w:pPr>
            <w:r>
              <w:rPr>
                <w:b/>
                <w:color w:val="5B1933"/>
              </w:rPr>
              <w:t>CARD 3</w:t>
              <w:br/>
            </w:r>
            <w:r>
              <w:rPr>
                <w:sz w:val="26"/>
              </w:rPr>
              <w:t>REPAIR: Calling a child's joy māyā to shame</w:t>
            </w:r>
          </w:p>
        </w:tc>
        <w:tc>
          <w:tcPr>
            <w:tcW w:type="dxa" w:w="4752"/>
            <w:vAlign w:val="center"/>
          </w:tcPr>
          <w:p>
            <w:pPr>
              <w:spacing w:before="280" w:after="280"/>
              <w:jc w:val="center"/>
            </w:pPr>
            <w:r>
              <w:rPr>
                <w:b/>
                <w:color w:val="5B1933"/>
              </w:rPr>
              <w:t>CARD 4</w:t>
              <w:br/>
            </w:r>
            <w:r>
              <w:rPr>
                <w:sz w:val="26"/>
              </w:rPr>
              <w:t>LASTING: Offering work as service (modestly)</w:t>
            </w:r>
          </w:p>
        </w:tc>
      </w:tr>
      <w:tr>
        <w:tc>
          <w:tcPr>
            <w:tcW w:type="dxa" w:w="4752"/>
            <w:vAlign w:val="center"/>
          </w:tcPr>
          <w:p>
            <w:pPr>
              <w:spacing w:before="280" w:after="280"/>
              <w:jc w:val="center"/>
            </w:pPr>
            <w:r>
              <w:rPr>
                <w:b/>
                <w:color w:val="5B1933"/>
              </w:rPr>
              <w:t>CARD 5</w:t>
              <w:br/>
            </w:r>
            <w:r>
              <w:rPr>
                <w:sz w:val="26"/>
              </w:rPr>
              <w:t>REPAIR: Pretending family hugs are worthless</w:t>
            </w:r>
          </w:p>
        </w:tc>
        <w:tc>
          <w:tcPr>
            <w:tcW w:type="dxa" w:w="4752"/>
            <w:vAlign w:val="center"/>
          </w:tcPr>
          <w:p>
            <w:pPr>
              <w:spacing w:before="280" w:after="280"/>
              <w:jc w:val="center"/>
            </w:pPr>
            <w:r>
              <w:rPr>
                <w:b/>
                <w:color w:val="5B1933"/>
              </w:rPr>
              <w:t>CARD 6</w:t>
              <w:br/>
            </w:r>
            <w:r>
              <w:rPr>
                <w:sz w:val="26"/>
              </w:rPr>
              <w:t>TOOL: Lawful recreation with a time boundary</w:t>
            </w:r>
          </w:p>
        </w:tc>
      </w:tr>
    </w:tbl>
    <w:p>
      <w:pPr>
        <w:jc w:val="center"/>
      </w:pPr>
      <w:r>
        <w:rPr>
          <w:i/>
          <w:color w:val="4F7C78"/>
          <w:sz w:val="22"/>
        </w:rPr>
        <w:t>Cut on the dashed borders. Keep each card intact.</w:t>
      </w:r>
    </w:p>
    <w:p>
      <w:r>
        <w:br w:type="page"/>
      </w:r>
    </w:p>
    <w:p>
      <w:pPr>
        <w:jc w:val="center"/>
      </w:pPr>
      <w:r>
        <w:rPr>
          <w:b/>
          <w:color w:val="5B1933"/>
          <w:sz w:val="60"/>
        </w:rPr>
        <w:t>TEACHER-ONLY</w:t>
      </w:r>
    </w:p>
    <w:p>
      <w:pPr>
        <w:pStyle w:val="Heading1"/>
      </w:pPr>
      <w:r>
        <w:t>P02 Key</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Item</w:t>
            </w:r>
          </w:p>
        </w:tc>
        <w:tc>
          <w:tcPr>
            <w:tcW w:type="dxa" w:w="4968"/>
            <w:shd w:fill="5B1933"/>
            <w:tcMar>
              <w:top w:w="100" w:type="dxa"/>
              <w:start w:w="120" w:type="dxa"/>
              <w:bottom w:w="100" w:type="dxa"/>
              <w:end w:w="120" w:type="dxa"/>
            </w:tcMar>
          </w:tcPr>
          <w:p>
            <w:r>
              <w:rPr>
                <w:b/>
                <w:color w:val="FFFFFF"/>
              </w:rPr>
              <w:t>Best match / guidance</w:t>
            </w:r>
          </w:p>
        </w:tc>
      </w:tr>
      <w:tr>
        <w:tc>
          <w:tcPr>
            <w:tcW w:type="dxa" w:w="4968"/>
            <w:tcMar>
              <w:top w:w="100" w:type="dxa"/>
              <w:start w:w="120" w:type="dxa"/>
              <w:bottom w:w="100" w:type="dxa"/>
              <w:end w:w="120" w:type="dxa"/>
            </w:tcMar>
            <w:vAlign w:val="top"/>
          </w:tcPr>
          <w:p>
            <w:r>
              <w:t>Tool/Lasting</w:t>
            </w:r>
          </w:p>
        </w:tc>
        <w:tc>
          <w:tcPr>
            <w:tcW w:type="dxa" w:w="4968"/>
            <w:tcMar>
              <w:top w:w="100" w:type="dxa"/>
              <w:start w:w="120" w:type="dxa"/>
              <w:bottom w:w="100" w:type="dxa"/>
              <w:end w:w="120" w:type="dxa"/>
            </w:tcMar>
            <w:vAlign w:val="top"/>
          </w:tcPr>
          <w:p>
            <w:r>
              <w:t>1, 2, 4, 6</w:t>
            </w:r>
          </w:p>
        </w:tc>
      </w:tr>
      <w:tr>
        <w:tc>
          <w:tcPr>
            <w:tcW w:type="dxa" w:w="4968"/>
            <w:tcMar>
              <w:top w:w="100" w:type="dxa"/>
              <w:start w:w="120" w:type="dxa"/>
              <w:bottom w:w="100" w:type="dxa"/>
              <w:end w:w="120" w:type="dxa"/>
            </w:tcMar>
            <w:shd w:fill="FFF8E8"/>
            <w:vAlign w:val="top"/>
          </w:tcPr>
          <w:p>
            <w:r>
              <w:t>Needs repair</w:t>
            </w:r>
          </w:p>
        </w:tc>
        <w:tc>
          <w:tcPr>
            <w:tcW w:type="dxa" w:w="4968"/>
            <w:tcMar>
              <w:top w:w="100" w:type="dxa"/>
              <w:start w:w="120" w:type="dxa"/>
              <w:bottom w:w="100" w:type="dxa"/>
              <w:end w:w="120" w:type="dxa"/>
            </w:tcMar>
            <w:shd w:fill="FFF8E8"/>
            <w:vAlign w:val="top"/>
          </w:tcPr>
          <w:p>
            <w:r>
              <w:t>3, 5</w:t>
            </w:r>
          </w:p>
        </w:tc>
      </w:tr>
    </w:tbl>
    <w:p>
      <w:pPr>
        <w:spacing w:after="40"/>
      </w:pPr>
    </w:p>
    <w:p>
      <w:r>
        <w:br w:type="page"/>
      </w:r>
    </w:p>
    <w:p>
      <w:pPr>
        <w:pStyle w:val="Heading1"/>
      </w:pPr>
      <w:r>
        <w:t>P03 — Substantial Family Case</w:t>
      </w:r>
    </w:p>
    <w:p>
      <w:pPr>
        <w:jc w:val="center"/>
      </w:pPr>
      <w:r>
        <w:t>Constructed fictional case.</w:t>
      </w: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FAMILY APPLICATION</w:t>
            </w:r>
          </w:p>
        </w:tc>
        <w:tc>
          <w:tcPr>
            <w:tcW w:type="dxa" w:w="4968"/>
            <w:shd w:fill="E4F0ED"/>
            <w:tcMar>
              <w:top w:w="130" w:type="dxa"/>
              <w:start w:w="140" w:type="dxa"/>
              <w:bottom w:w="130" w:type="dxa"/>
              <w:end w:w="140" w:type="dxa"/>
            </w:tcMar>
            <w:vAlign w:val="center"/>
          </w:tcPr>
          <w:p>
            <w:pPr>
              <w:pStyle w:val="KUTUMBACalloutBody"/>
            </w:pPr>
            <w:r>
              <w:t>A parent shames a child's toy as māyā. The child goes quiet. Restore gratitude without making the toy the shelter.</w:t>
            </w:r>
          </w:p>
        </w:tc>
      </w:tr>
    </w:tbl>
    <w:p>
      <w:pPr>
        <w:spacing w:after="2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Mistaken conclusion</w:t>
            </w:r>
          </w:p>
          <w:p>
            <w:r>
              <w:t>________________________________________________________________</w:t>
            </w:r>
          </w:p>
        </w:tc>
      </w:tr>
      <w:tr>
        <w:tc>
          <w:tcPr>
            <w:tcW w:type="dxa" w:w="9936"/>
          </w:tcPr>
          <w:p>
            <w:r>
              <w:rPr>
                <w:b/>
              </w:rPr>
              <w:t>Principle from BG 8.15</w:t>
            </w:r>
          </w:p>
          <w:p>
            <w:r>
              <w:t>________________________________________________________________</w:t>
            </w:r>
          </w:p>
        </w:tc>
      </w:tr>
      <w:tr>
        <w:tc>
          <w:tcPr>
            <w:tcW w:type="dxa" w:w="9936"/>
          </w:tcPr>
          <w:p>
            <w:r>
              <w:rPr>
                <w:b/>
              </w:rPr>
              <w:t>Compassionate response</w:t>
            </w:r>
          </w:p>
          <w:p>
            <w:r>
              <w:t>________________________________________________________________</w:t>
            </w:r>
          </w:p>
        </w:tc>
      </w:tr>
      <w:tr>
        <w:tc>
          <w:tcPr>
            <w:tcW w:type="dxa" w:w="9936"/>
          </w:tcPr>
          <w:p>
            <w:r>
              <w:rPr>
                <w:b/>
              </w:rPr>
              <w:t>Practical action</w:t>
            </w:r>
          </w:p>
          <w:p>
            <w:r>
              <w:t>________________________________________________________________</w:t>
            </w:r>
          </w:p>
        </w:tc>
      </w:tr>
      <w:tr>
        <w:tc>
          <w:tcPr>
            <w:tcW w:type="dxa" w:w="9936"/>
          </w:tcPr>
          <w:p>
            <w:r>
              <w:rPr>
                <w:b/>
              </w:rPr>
              <w:t>What not to say</w:t>
            </w:r>
          </w:p>
          <w:p>
            <w:r>
              <w:t>________________________________________________________________</w:t>
            </w:r>
          </w:p>
        </w:tc>
      </w:tr>
    </w:tbl>
    <w:p>
      <w:r>
        <w:br w:type="page"/>
      </w:r>
    </w:p>
    <w:p>
      <w:pPr>
        <w:pStyle w:val="Heading1"/>
      </w:pPr>
      <w:r>
        <w:t>P04 — Household Operating Application</w:t>
      </w:r>
    </w:p>
    <w:p>
      <w:pPr>
        <w:jc w:val="center"/>
      </w:pPr>
      <w:r>
        <w:t>Gratitude + service.</w:t>
      </w: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When we enjoy ___, we will:</w:t>
            </w:r>
          </w:p>
          <w:p>
            <w:r>
              <w:t>________________________________________________________________</w:t>
            </w:r>
          </w:p>
          <w:p>
            <w:r>
              <w:t>________________________________________________________________</w:t>
            </w:r>
          </w:p>
        </w:tc>
      </w:tr>
      <w:tr>
        <w:tc>
          <w:tcPr>
            <w:tcW w:type="dxa" w:w="9936"/>
          </w:tcPr>
          <w:p>
            <w:r>
              <w:rPr>
                <w:b/>
              </w:rPr>
              <w:t>and we will not:</w:t>
            </w:r>
          </w:p>
          <w:p>
            <w:r>
              <w:t>________________________________________________________________</w:t>
            </w:r>
          </w:p>
          <w:p>
            <w:r>
              <w:t>________________________________________________________________</w:t>
            </w:r>
          </w:p>
        </w:tc>
      </w:tr>
    </w:tbl>
    <w:p>
      <w:r>
        <w:br w:type="page"/>
      </w:r>
    </w:p>
    <w:p>
      <w:pPr>
        <w:pStyle w:val="Heading1"/>
      </w:pPr>
      <w:r>
        <w:t>P05 — Private Next-Step Saṅkalpa</w:t>
      </w:r>
    </w:p>
    <w:p>
      <w:pPr>
        <w:jc w:val="center"/>
      </w:pPr>
      <w:r>
        <w:t>Private.</w:t>
      </w:r>
    </w:p>
    <w:tbl>
      <w:tblPr>
        <w:tblW w:type="auto" w:w="0"/>
        <w:jc w:val="center"/>
        <w:tblLayout w:type="fixed"/>
        <w:tblLook w:firstColumn="1" w:firstRow="1" w:lastColumn="0" w:lastRow="0" w:noHBand="0" w:noVBand="1" w:val="04A0"/>
        <w:tblBorders>
          <w:top w:val="single" w:sz="8" w:color="5B1933"/>
          <w:left w:val="single" w:sz="8" w:color="5B1933"/>
          <w:bottom w:val="single" w:sz="8" w:color="5B1933"/>
          <w:right w:val="single" w:sz="8" w:color="5B1933"/>
          <w:insideH w:val="single" w:sz="8" w:color="5B1933"/>
          <w:insideV w:val="single" w:sz="8" w:color="5B1933"/>
        </w:tblBorders>
      </w:tblPr>
      <w:tblGrid>
        <w:gridCol w:w="1944"/>
        <w:gridCol w:w="8136"/>
      </w:tblGrid>
      <w:tr>
        <w:tc>
          <w:tcPr>
            <w:tcW w:type="dxa" w:w="4968"/>
            <w:shd w:fill="5B1933"/>
            <w:tcMar>
              <w:top w:w="130" w:type="dxa"/>
              <w:start w:w="140" w:type="dxa"/>
              <w:bottom w:w="130" w:type="dxa"/>
              <w:end w:w="140" w:type="dxa"/>
            </w:tcMar>
            <w:vAlign w:val="center"/>
          </w:tcPr>
          <w:p>
            <w:pPr>
              <w:pStyle w:val="KUTUMBACalloutLabel"/>
              <w:jc w:val="center"/>
            </w:pPr>
            <w:r>
              <w:t>HOME PRACTICE</w:t>
            </w:r>
          </w:p>
        </w:tc>
        <w:tc>
          <w:tcPr>
            <w:tcW w:type="dxa" w:w="4968"/>
            <w:shd w:fill="F8E8BF"/>
            <w:tcMar>
              <w:top w:w="130" w:type="dxa"/>
              <w:start w:w="140" w:type="dxa"/>
              <w:bottom w:w="130" w:type="dxa"/>
              <w:end w:w="140" w:type="dxa"/>
            </w:tcMar>
            <w:vAlign w:val="center"/>
          </w:tcPr>
          <w:p>
            <w:pPr>
              <w:pStyle w:val="KUTUMBACalloutBody"/>
            </w:pPr>
            <w:r>
              <w:t>One gratitude pause + one service act this week.</w:t>
            </w:r>
          </w:p>
        </w:tc>
      </w:tr>
    </w:tbl>
    <w:p>
      <w:pPr>
        <w:spacing w:after="2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My private next step:</w:t>
            </w:r>
          </w:p>
          <w:p>
            <w:r>
              <w:t>________________________________________________________________</w:t>
            </w:r>
          </w:p>
          <w:p>
            <w:r>
              <w:t>________________________________________________________________</w:t>
            </w:r>
          </w:p>
          <w:p>
            <w:r>
              <w:t>________________________________________________________________</w:t>
            </w:r>
          </w:p>
        </w:tc>
      </w:tr>
    </w:tbl>
    <w:p>
      <w:r>
        <w:br w:type="page"/>
      </w:r>
    </w:p>
    <w:p>
      <w:pPr>
        <w:pStyle w:val="Heading1"/>
      </w:pPr>
      <w:r>
        <w:t>Younger Child Rules</w:t>
      </w:r>
    </w:p>
    <w:p>
      <w:pPr>
        <w:pStyle w:val="KUTUMBARights"/>
      </w:pPr>
      <w:r>
        <w:t>Canonical source: launch/CHILD-HOUSE-RULES.md  •  SHA-256: 6a525f3dd1da740db86e246622696c7b08e28c1f1475227567d639a5bd54ce47</w:t>
      </w:r>
    </w:p>
    <w:p>
      <w:r>
        <w:t>Parents remain onsite. Facilitators guide the session. Host property rules also apply.</w:t>
      </w:r>
    </w:p>
    <w:p>
      <w:pPr>
        <w:pStyle w:val="Heading2"/>
      </w:pPr>
      <w:r>
        <w:t>Shared rules (all ages)</w:t>
      </w:r>
    </w:p>
    <w:p>
      <w:pPr>
        <w:ind w:left="288"/>
      </w:pPr>
      <w:r>
        <w:t>1. Keep your body safe — feet on the floor; hands gentle.</w:t>
      </w:r>
    </w:p>
    <w:p>
      <w:pPr>
        <w:ind w:left="288"/>
      </w:pPr>
      <w:r>
        <w:t>2. Use respectful speech — no teasing, yelling, or mean labels.</w:t>
      </w:r>
    </w:p>
    <w:p>
      <w:pPr>
        <w:ind w:left="288"/>
      </w:pPr>
      <w:r>
        <w:t>3. Follow the facilitator safety cue immediately (pause / freeze / come here).</w:t>
      </w:r>
    </w:p>
    <w:p>
      <w:pPr>
        <w:ind w:left="288"/>
      </w:pPr>
      <w:r>
        <w:t>4. No jumping on furniture.</w:t>
      </w:r>
    </w:p>
    <w:p>
      <w:pPr>
        <w:ind w:left="288"/>
      </w:pPr>
      <w:r>
        <w:t>5. No indoor throwing.</w:t>
      </w:r>
    </w:p>
    <w:p>
      <w:pPr>
        <w:ind w:left="288"/>
      </w:pPr>
      <w:r>
        <w:t>6. No writing on walls, books, or furniture that are not activity materials.</w:t>
      </w:r>
    </w:p>
    <w:p>
      <w:pPr>
        <w:ind w:left="288"/>
      </w:pPr>
      <w:r>
        <w:t>7. Ask before entering private rooms.</w:t>
      </w:r>
    </w:p>
    <w:p>
      <w:pPr>
        <w:ind w:left="288"/>
      </w:pPr>
      <w:r>
        <w:t>8. Respect belongings — ask before touching what is not yours.</w:t>
      </w:r>
    </w:p>
    <w:p>
      <w:pPr>
        <w:ind w:left="288"/>
      </w:pPr>
      <w:r>
        <w:t>9. Devices away unless the lesson specifically needs them.</w:t>
      </w:r>
    </w:p>
    <w:p>
      <w:pPr>
        <w:ind w:left="288"/>
      </w:pPr>
      <w:r>
        <w:t>10. Snack only in the allowed area; water anytime with permission.</w:t>
      </w:r>
    </w:p>
    <w:p>
      <w:pPr>
        <w:ind w:left="288"/>
      </w:pPr>
      <w:r>
        <w:t>11. Help clean up before leaving.</w:t>
      </w:r>
    </w:p>
    <w:p>
      <w:pPr>
        <w:pStyle w:val="Heading2"/>
      </w:pPr>
      <w:r>
        <w:t>Correction ladder (no public shame)</w:t>
      </w:r>
    </w:p>
    <w:p>
      <w:pPr>
        <w:ind w:left="288"/>
      </w:pPr>
      <w:r>
        <w:t xml:space="preserve">1. Calm reminder  </w:t>
      </w:r>
    </w:p>
    <w:p>
      <w:pPr>
        <w:ind w:left="288"/>
      </w:pPr>
      <w:r>
        <w:t xml:space="preserve">2. Redirect / offer a choice  </w:t>
      </w:r>
    </w:p>
    <w:p>
      <w:pPr>
        <w:ind w:left="288"/>
      </w:pPr>
      <w:r>
        <w:t xml:space="preserve">3. Brief quiet reset in a visible space  </w:t>
      </w:r>
    </w:p>
    <w:p>
      <w:pPr>
        <w:ind w:left="288"/>
      </w:pPr>
      <w:r>
        <w:t xml:space="preserve">4. Parent involvement  </w:t>
      </w:r>
    </w:p>
    <w:p>
      <w:pPr>
        <w:ind w:left="288"/>
      </w:pPr>
      <w:r>
        <w:t xml:space="preserve">5. Sit out a specific activity  </w:t>
      </w:r>
    </w:p>
    <w:p>
      <w:pPr>
        <w:ind w:left="288"/>
      </w:pPr>
      <w:r>
        <w:t xml:space="preserve">6. Private parent/program conversation for repeated patterns  </w:t>
      </w:r>
    </w:p>
    <w:p>
      <w:r>
        <w:rPr>
          <w:b/>
        </w:rPr>
        <w:t>Never:</w:t>
      </w:r>
      <w:r>
        <w:t xml:space="preserve"> public shame, yelling, sarcasm, corporal punishment, forced chanting, or comparing children.</w:t>
      </w:r>
    </w:p>
    <w:p>
      <w:pPr>
        <w:pStyle w:val="Heading2"/>
      </w:pPr>
      <w:r>
        <w:t>Younger (K–2) emphasis</w:t>
      </w:r>
    </w:p>
    <w:p>
      <w:pPr>
        <w:pStyle w:val="ListBullet"/>
      </w:pPr>
      <w:r>
        <w:t>Soft voices indoors</w:t>
      </w:r>
    </w:p>
    <w:p>
      <w:pPr>
        <w:pStyle w:val="ListBullet"/>
      </w:pPr>
      <w:r>
        <w:t>Stay with the group</w:t>
      </w:r>
    </w:p>
    <w:p>
      <w:pPr>
        <w:pStyle w:val="ListBullet"/>
      </w:pPr>
      <w:r>
        <w:t>Hands to yourself</w:t>
      </w:r>
    </w:p>
    <w:p>
      <w:pPr>
        <w:pStyle w:val="ListBullet"/>
      </w:pPr>
      <w:r>
        <w:t>Ask before leaving the room</w:t>
      </w:r>
    </w:p>
    <w:p>
      <w:pPr>
        <w:pStyle w:val="Heading2"/>
      </w:pPr>
      <w:r>
        <w:t>Older (Grades 4–5) emphasis</w:t>
      </w:r>
    </w:p>
    <w:p>
      <w:pPr>
        <w:pStyle w:val="ListBullet"/>
      </w:pPr>
      <w:r>
        <w:t>Model respectful speech for younger children</w:t>
      </w:r>
    </w:p>
    <w:p>
      <w:pPr>
        <w:pStyle w:val="ListBullet"/>
      </w:pPr>
      <w:r>
        <w:t>Devices fully away unless assigned</w:t>
      </w:r>
    </w:p>
    <w:p>
      <w:pPr>
        <w:pStyle w:val="ListBullet"/>
      </w:pPr>
      <w:r>
        <w:t>Help clean-up leadership</w:t>
      </w:r>
    </w:p>
    <w:p>
      <w:pPr>
        <w:pStyle w:val="ListBullet"/>
      </w:pPr>
      <w:r>
        <w:t>Honest questions welcome; speculation wait for source check</w:t>
      </w:r>
    </w:p>
    <w:p>
      <w:r>
        <w:t xml:space="preserve">Printable versions: W1 launch-pack </w:t>
      </w:r>
      <w:r>
        <w:rPr>
          <w:rFonts w:ascii="Consolas" w:hAnsi="Consolas"/>
          <w:color w:val="7A263A"/>
          <w:sz w:val="18"/>
        </w:rPr>
        <w:t>CHILD-RULES-YOUNGER.md</w:t>
      </w:r>
      <w:r>
        <w:t xml:space="preserve"> and </w:t>
      </w:r>
      <w:r>
        <w:rPr>
          <w:rFonts w:ascii="Consolas" w:hAnsi="Consolas"/>
          <w:color w:val="7A263A"/>
          <w:sz w:val="18"/>
        </w:rPr>
        <w:t>CHILD-RULES-OLDER.md</w:t>
      </w:r>
      <w:r>
        <w:t>.</w:t>
      </w:r>
    </w:p>
    <w:p>
      <w:r>
        <w:br w:type="page"/>
      </w:r>
    </w:p>
    <w:p>
      <w:pPr>
        <w:pStyle w:val="Heading1"/>
      </w:pPr>
      <w:r>
        <w:t>Y01 — Temporary / Lasting Sort</w:t>
      </w:r>
    </w:p>
    <w:p>
      <w:pPr>
        <w:jc w:val="center"/>
      </w:pPr>
      <w:r>
        <w:t>Enjoy with thanks — do not shame.</w:t>
      </w:r>
    </w:p>
    <w:p>
      <w:r>
        <w:drawing>
          <wp:inline xmlns:a="http://schemas.openxmlformats.org/drawingml/2006/main" xmlns:pic="http://schemas.openxmlformats.org/drawingml/2006/picture">
            <wp:extent cx="4572000" cy="2794000"/>
            <wp:docPr id="2" name="Picture 2"/>
            <wp:cNvGraphicFramePr>
              <a:graphicFrameLocks noChangeAspect="1"/>
            </wp:cNvGraphicFramePr>
            <a:graphic>
              <a:graphicData uri="http://schemas.openxmlformats.org/drawingml/2006/picture">
                <pic:pic>
                  <pic:nvPicPr>
                    <pic:cNvPr id="0" name="temporary-lasting.png"/>
                    <pic:cNvPicPr/>
                  </pic:nvPicPr>
                  <pic:blipFill>
                    <a:blip r:embed="rId12"/>
                    <a:stretch>
                      <a:fillRect/>
                    </a:stretch>
                  </pic:blipFill>
                  <pic:spPr>
                    <a:xfrm>
                      <a:off x="0" y="0"/>
                      <a:ext cx="4572000" cy="2794000"/>
                    </a:xfrm>
                    <a:prstGeom prst="rect"/>
                  </pic:spPr>
                </pic:pic>
              </a:graphicData>
            </a:graphic>
          </wp:inline>
        </w:drawing>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TEMP: New toy fun</w:t>
            </w:r>
          </w:p>
        </w:tc>
        <w:tc>
          <w:tcPr>
            <w:tcW w:type="dxa" w:w="4752"/>
            <w:vAlign w:val="center"/>
          </w:tcPr>
          <w:p>
            <w:pPr>
              <w:spacing w:before="280" w:after="280"/>
              <w:jc w:val="center"/>
            </w:pPr>
            <w:r>
              <w:rPr>
                <w:b/>
                <w:color w:val="5B1933"/>
              </w:rPr>
              <w:t>CARD 2</w:t>
              <w:br/>
            </w:r>
            <w:r>
              <w:rPr>
                <w:sz w:val="26"/>
              </w:rPr>
              <w:t>TEMP: Snack joy</w:t>
            </w:r>
          </w:p>
        </w:tc>
      </w:tr>
      <w:tr>
        <w:tc>
          <w:tcPr>
            <w:tcW w:type="dxa" w:w="4752"/>
            <w:vAlign w:val="center"/>
          </w:tcPr>
          <w:p>
            <w:pPr>
              <w:spacing w:before="280" w:after="280"/>
              <w:jc w:val="center"/>
            </w:pPr>
            <w:r>
              <w:rPr>
                <w:b/>
                <w:color w:val="5B1933"/>
              </w:rPr>
              <w:t>CARD 3</w:t>
              <w:br/>
            </w:r>
            <w:r>
              <w:rPr>
                <w:sz w:val="26"/>
              </w:rPr>
              <w:t>TEMP: Screen episode</w:t>
            </w:r>
          </w:p>
        </w:tc>
        <w:tc>
          <w:tcPr>
            <w:tcW w:type="dxa" w:w="4752"/>
            <w:vAlign w:val="center"/>
          </w:tcPr>
          <w:p>
            <w:pPr>
              <w:spacing w:before="280" w:after="280"/>
              <w:jc w:val="center"/>
            </w:pPr>
            <w:r>
              <w:rPr>
                <w:b/>
                <w:color w:val="5B1933"/>
              </w:rPr>
              <w:t>CARD 4</w:t>
              <w:br/>
            </w:r>
            <w:r>
              <w:rPr>
                <w:sz w:val="26"/>
              </w:rPr>
              <w:t>LASTING: Thank You Kṛṣṇa</w:t>
            </w:r>
          </w:p>
        </w:tc>
      </w:tr>
      <w:tr>
        <w:tc>
          <w:tcPr>
            <w:tcW w:type="dxa" w:w="4752"/>
            <w:vAlign w:val="center"/>
          </w:tcPr>
          <w:p>
            <w:pPr>
              <w:spacing w:before="280" w:after="280"/>
              <w:jc w:val="center"/>
            </w:pPr>
            <w:r>
              <w:rPr>
                <w:b/>
                <w:color w:val="5B1933"/>
              </w:rPr>
              <w:t>CARD 5</w:t>
              <w:br/>
            </w:r>
            <w:r>
              <w:rPr>
                <w:sz w:val="26"/>
              </w:rPr>
              <w:t>LASTING: Help someone</w:t>
            </w:r>
          </w:p>
        </w:tc>
        <w:tc>
          <w:tcPr>
            <w:tcW w:type="dxa" w:w="4752"/>
            <w:vAlign w:val="center"/>
          </w:tcPr>
          <w:p>
            <w:pPr>
              <w:spacing w:before="280" w:after="280"/>
              <w:jc w:val="center"/>
            </w:pPr>
            <w:r>
              <w:rPr>
                <w:b/>
                <w:color w:val="5B1933"/>
              </w:rPr>
              <w:t>CARD 6</w:t>
              <w:br/>
            </w:r>
            <w:r>
              <w:rPr>
                <w:sz w:val="26"/>
              </w:rPr>
              <w:t>LASTING: Holy name / prayer</w:t>
            </w:r>
          </w:p>
        </w:tc>
      </w:tr>
    </w:tbl>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Temporary joys can be used with gratitude; lasting fulfillment is in Kṛṣṇa.</w:t>
            </w:r>
          </w:p>
        </w:tc>
      </w:tr>
    </w:tbl>
    <w:p>
      <w:pPr>
        <w:jc w:val="center"/>
      </w:pPr>
      <w:r>
        <w:rPr>
          <w:i/>
          <w:color w:val="4F7C78"/>
          <w:sz w:val="22"/>
        </w:rPr>
        <w:t>Cut on the dashed borders. Keep each card intact.</w:t>
      </w:r>
    </w:p>
    <w:p>
      <w:r>
        <w:br w:type="page"/>
      </w:r>
    </w:p>
    <w:p>
      <w:pPr>
        <w:pStyle w:val="Heading1"/>
      </w:pPr>
      <w:r>
        <w:t>Y02 — Sparkler and Lamp Match</w:t>
      </w:r>
    </w:p>
    <w:p>
      <w:pPr>
        <w:jc w:val="center"/>
      </w:pPr>
      <w:r>
        <w:t>Enjoy sparkler; remember lamp.</w:t>
      </w:r>
    </w:p>
    <w:p>
      <w:r>
        <w:drawing>
          <wp:inline xmlns:a="http://schemas.openxmlformats.org/drawingml/2006/main" xmlns:pic="http://schemas.openxmlformats.org/drawingml/2006/picture">
            <wp:extent cx="4572000" cy="2857500"/>
            <wp:docPr id="3" name="Picture 3"/>
            <wp:cNvGraphicFramePr>
              <a:graphicFrameLocks noChangeAspect="1"/>
            </wp:cNvGraphicFramePr>
            <a:graphic>
              <a:graphicData uri="http://schemas.openxmlformats.org/drawingml/2006/picture">
                <pic:pic>
                  <pic:nvPicPr>
                    <pic:cNvPr id="0" name="sparkler-lamp.png"/>
                    <pic:cNvPicPr/>
                  </pic:nvPicPr>
                  <pic:blipFill>
                    <a:blip r:embed="rId13"/>
                    <a:stretch>
                      <a:fillRect/>
                    </a:stretch>
                  </pic:blipFill>
                  <pic:spPr>
                    <a:xfrm>
                      <a:off x="0" y="0"/>
                      <a:ext cx="4572000" cy="2857500"/>
                    </a:xfrm>
                    <a:prstGeom prst="rect"/>
                  </pic:spPr>
                </pic:pic>
              </a:graphicData>
            </a:graphic>
          </wp:inline>
        </w:drawing>
      </w: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Toys are not worthless. Temporary joys need gratitude.</w:t>
            </w:r>
          </w:p>
        </w:tc>
      </w:tr>
    </w:tbl>
    <w:p>
      <w:pPr>
        <w:spacing w:after="20"/>
      </w:pPr>
    </w:p>
    <w:p>
      <w:pPr>
        <w:jc w:val="center"/>
      </w:pPr>
      <w:r>
        <w:rPr>
          <w:i/>
          <w:color w:val="4F7C78"/>
          <w:sz w:val="22"/>
        </w:rPr>
        <w:t>Cut on the dashed borders. Keep each card intact.</w:t>
      </w:r>
    </w:p>
    <w:p>
      <w:r>
        <w:br w:type="page"/>
      </w:r>
    </w:p>
    <w:p>
      <w:pPr>
        <w:pStyle w:val="Heading1"/>
      </w:pPr>
      <w:r>
        <w:t>Y03 — Gratitude Offering Craft</w:t>
      </w:r>
    </w:p>
    <w:p>
      <w:pPr>
        <w:jc w:val="center"/>
      </w:pPr>
      <w:r>
        <w:t>Draw a joy + Thank You, Kṛṣṇa.</w:t>
      </w:r>
    </w:p>
    <w:p>
      <w:r>
        <w:drawing>
          <wp:inline xmlns:a="http://schemas.openxmlformats.org/drawingml/2006/main" xmlns:pic="http://schemas.openxmlformats.org/drawingml/2006/picture">
            <wp:extent cx="3657600" cy="2351314"/>
            <wp:docPr id="4" name="Picture 4"/>
            <wp:cNvGraphicFramePr>
              <a:graphicFrameLocks noChangeAspect="1"/>
            </wp:cNvGraphicFramePr>
            <a:graphic>
              <a:graphicData uri="http://schemas.openxmlformats.org/drawingml/2006/picture">
                <pic:pic>
                  <pic:nvPicPr>
                    <pic:cNvPr id="0" name="gratitude-card.png"/>
                    <pic:cNvPicPr/>
                  </pic:nvPicPr>
                  <pic:blipFill>
                    <a:blip r:embed="rId14"/>
                    <a:stretch>
                      <a:fillRect/>
                    </a:stretch>
                  </pic:blipFill>
                  <pic:spPr>
                    <a:xfrm>
                      <a:off x="0" y="0"/>
                      <a:ext cx="3657600" cy="2351314"/>
                    </a:xfrm>
                    <a:prstGeom prst="rect"/>
                  </pic:spPr>
                </pic:pic>
              </a:graphicData>
            </a:graphic>
          </wp:inline>
        </w:drawing>
      </w: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Temporary joy I enjoyed:</w:t>
            </w:r>
          </w:p>
          <w:p>
            <w:r>
              <w:t>________________________________________________________________</w:t>
            </w:r>
          </w:p>
        </w:tc>
      </w:tr>
      <w:tr>
        <w:tc>
          <w:tcPr>
            <w:tcW w:type="dxa" w:w="9936"/>
          </w:tcPr>
          <w:p>
            <w:r>
              <w:rPr>
                <w:b/>
              </w:rPr>
              <w:t>Thank You line:</w:t>
            </w:r>
          </w:p>
          <w:p>
            <w:r>
              <w:t>________________________________________________________________</w:t>
            </w:r>
          </w:p>
        </w:tc>
      </w:tr>
    </w:tbl>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Temporary joys can be used with gratitude; lasting fulfillment is in Kṛṣṇa.</w:t>
            </w:r>
          </w:p>
        </w:tc>
      </w:tr>
    </w:tbl>
    <w:p>
      <w:r>
        <w:br w:type="page"/>
      </w:r>
    </w:p>
    <w:p>
      <w:pPr>
        <w:pStyle w:val="Heading1"/>
      </w:pPr>
      <w:r>
        <w:t>Y04 — Kind Enjoyment Speech</w:t>
      </w:r>
    </w:p>
    <w:p>
      <w:pPr>
        <w:jc w:val="center"/>
      </w:pPr>
      <w:r>
        <w:t>GRATITUDE vs SHAME.</w:t>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GRATITUDE: Thank you for this fun.</w:t>
            </w:r>
          </w:p>
        </w:tc>
        <w:tc>
          <w:tcPr>
            <w:tcW w:type="dxa" w:w="4752"/>
            <w:vAlign w:val="center"/>
          </w:tcPr>
          <w:p>
            <w:pPr>
              <w:spacing w:before="280" w:after="280"/>
              <w:jc w:val="center"/>
            </w:pPr>
            <w:r>
              <w:rPr>
                <w:b/>
                <w:color w:val="5B1933"/>
              </w:rPr>
              <w:t>CARD 2</w:t>
              <w:br/>
            </w:r>
            <w:r>
              <w:rPr>
                <w:sz w:val="26"/>
              </w:rPr>
              <w:t>GRATITUDE: Let's offer a short prayer after play.</w:t>
            </w:r>
          </w:p>
        </w:tc>
      </w:tr>
      <w:tr>
        <w:tc>
          <w:tcPr>
            <w:tcW w:type="dxa" w:w="4752"/>
            <w:vAlign w:val="center"/>
          </w:tcPr>
          <w:p>
            <w:pPr>
              <w:spacing w:before="280" w:after="280"/>
              <w:jc w:val="center"/>
            </w:pPr>
            <w:r>
              <w:rPr>
                <w:b/>
                <w:color w:val="5B1933"/>
              </w:rPr>
              <w:t>CARD 3</w:t>
              <w:br/>
            </w:r>
            <w:r>
              <w:rPr>
                <w:sz w:val="26"/>
              </w:rPr>
              <w:t>GRATITUDE: Toys can be enjoyed with care.</w:t>
            </w:r>
          </w:p>
        </w:tc>
        <w:tc>
          <w:tcPr>
            <w:tcW w:type="dxa" w:w="4752"/>
            <w:vAlign w:val="center"/>
          </w:tcPr>
          <w:p>
            <w:pPr>
              <w:spacing w:before="280" w:after="280"/>
              <w:jc w:val="center"/>
            </w:pPr>
            <w:r>
              <w:rPr>
                <w:b/>
                <w:color w:val="5B1933"/>
              </w:rPr>
              <w:t>CARD 4</w:t>
              <w:br/>
            </w:r>
            <w:r>
              <w:rPr>
                <w:sz w:val="26"/>
              </w:rPr>
              <w:t>SHAME: Your toy is māyā — you are bad.</w:t>
            </w:r>
          </w:p>
        </w:tc>
      </w:tr>
      <w:tr>
        <w:tc>
          <w:tcPr>
            <w:tcW w:type="dxa" w:w="4752"/>
            <w:vAlign w:val="center"/>
          </w:tcPr>
          <w:p>
            <w:pPr>
              <w:spacing w:before="280" w:after="280"/>
              <w:jc w:val="center"/>
            </w:pPr>
            <w:r>
              <w:rPr>
                <w:b/>
                <w:color w:val="5B1933"/>
              </w:rPr>
              <w:t>CARD 5</w:t>
              <w:br/>
            </w:r>
            <w:r>
              <w:rPr>
                <w:sz w:val="26"/>
              </w:rPr>
              <w:t>SHAME: Real devotees never enjoy anything.</w:t>
            </w:r>
          </w:p>
        </w:tc>
        <w:tc>
          <w:tcPr>
            <w:tcW w:type="dxa" w:w="4752"/>
            <w:vAlign w:val="center"/>
          </w:tcPr>
          <w:p>
            <w:pPr>
              <w:spacing w:before="280" w:after="280"/>
              <w:jc w:val="center"/>
            </w:pPr>
            <w:r>
              <w:rPr>
                <w:b/>
                <w:color w:val="5B1933"/>
              </w:rPr>
              <w:t>CARD 6</w:t>
              <w:br/>
            </w:r>
            <w:r>
              <w:rPr>
                <w:sz w:val="26"/>
              </w:rPr>
              <w:t>SHAME: Family hugs are worthless.</w:t>
            </w:r>
          </w:p>
        </w:tc>
      </w:tr>
    </w:tbl>
    <w:p>
      <w:pPr>
        <w:jc w:val="center"/>
      </w:pPr>
      <w:r>
        <w:rPr>
          <w:i/>
          <w:color w:val="4F7C78"/>
          <w:sz w:val="22"/>
        </w:rPr>
        <w:t>Cut on the dashed borders. Keep each card intact.</w:t>
      </w:r>
    </w:p>
    <w:p>
      <w:r>
        <w:br w:type="page"/>
      </w:r>
    </w:p>
    <w:p>
      <w:pPr>
        <w:pStyle w:val="Heading1"/>
      </w:pPr>
      <w:r>
        <w:t>Y05 — Memory Phrase Mat</w:t>
      </w:r>
    </w:p>
    <w:p>
      <w:pPr>
        <w:jc w:val="center"/>
      </w:pPr>
      <w:r>
        <w:t>Landing mat.</w:t>
      </w:r>
    </w:p>
    <w:p>
      <w:r>
        <w:drawing>
          <wp:inline xmlns:a="http://schemas.openxmlformats.org/drawingml/2006/main" xmlns:pic="http://schemas.openxmlformats.org/drawingml/2006/picture">
            <wp:extent cx="4572000" cy="3135086"/>
            <wp:docPr id="5" name="Picture 5"/>
            <wp:cNvGraphicFramePr>
              <a:graphicFrameLocks noChangeAspect="1"/>
            </wp:cNvGraphicFramePr>
            <a:graphic>
              <a:graphicData uri="http://schemas.openxmlformats.org/drawingml/2006/picture">
                <pic:pic>
                  <pic:nvPicPr>
                    <pic:cNvPr id="0" name="memory-mat.png"/>
                    <pic:cNvPicPr/>
                  </pic:nvPicPr>
                  <pic:blipFill>
                    <a:blip r:embed="rId15"/>
                    <a:stretch>
                      <a:fillRect/>
                    </a:stretch>
                  </pic:blipFill>
                  <pic:spPr>
                    <a:xfrm>
                      <a:off x="0" y="0"/>
                      <a:ext cx="4572000" cy="3135086"/>
                    </a:xfrm>
                    <a:prstGeom prst="rect"/>
                  </pic:spPr>
                </pic:pic>
              </a:graphicData>
            </a:graphic>
          </wp:inline>
        </w:drawing>
      </w:r>
    </w:p>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Temporary joys can be used with gratitude; lasting fulfillment is in Kṛṣṇa.</w:t>
            </w:r>
          </w:p>
        </w:tc>
      </w:tr>
    </w:tbl>
    <w:p>
      <w:r>
        <w:br w:type="page"/>
      </w:r>
    </w:p>
    <w:p>
      <w:pPr>
        <w:pStyle w:val="Heading1"/>
      </w:pPr>
      <w:r>
        <w:t>Older Child Rules</w:t>
      </w:r>
    </w:p>
    <w:p>
      <w:pPr>
        <w:pStyle w:val="KUTUMBARights"/>
      </w:pPr>
      <w:r>
        <w:t>Canonical source: launch/CHILD-HOUSE-RULES.md  •  SHA-256: 6a525f3dd1da740db86e246622696c7b08e28c1f1475227567d639a5bd54ce47</w:t>
      </w:r>
    </w:p>
    <w:p>
      <w:r>
        <w:t>Parents remain onsite. Facilitators guide the session. Host property rules also apply.</w:t>
      </w:r>
    </w:p>
    <w:p>
      <w:pPr>
        <w:pStyle w:val="Heading2"/>
      </w:pPr>
      <w:r>
        <w:t>Shared rules (all ages)</w:t>
      </w:r>
    </w:p>
    <w:p>
      <w:pPr>
        <w:ind w:left="288"/>
      </w:pPr>
      <w:r>
        <w:t>1. Keep your body safe — feet on the floor; hands gentle.</w:t>
      </w:r>
    </w:p>
    <w:p>
      <w:pPr>
        <w:ind w:left="288"/>
      </w:pPr>
      <w:r>
        <w:t>2. Use respectful speech — no teasing, yelling, or mean labels.</w:t>
      </w:r>
    </w:p>
    <w:p>
      <w:pPr>
        <w:ind w:left="288"/>
      </w:pPr>
      <w:r>
        <w:t>3. Follow the facilitator safety cue immediately (pause / freeze / come here).</w:t>
      </w:r>
    </w:p>
    <w:p>
      <w:pPr>
        <w:ind w:left="288"/>
      </w:pPr>
      <w:r>
        <w:t>4. No jumping on furniture.</w:t>
      </w:r>
    </w:p>
    <w:p>
      <w:pPr>
        <w:ind w:left="288"/>
      </w:pPr>
      <w:r>
        <w:t>5. No indoor throwing.</w:t>
      </w:r>
    </w:p>
    <w:p>
      <w:pPr>
        <w:ind w:left="288"/>
      </w:pPr>
      <w:r>
        <w:t>6. No writing on walls, books, or furniture that are not activity materials.</w:t>
      </w:r>
    </w:p>
    <w:p>
      <w:pPr>
        <w:ind w:left="288"/>
      </w:pPr>
      <w:r>
        <w:t>7. Ask before entering private rooms.</w:t>
      </w:r>
    </w:p>
    <w:p>
      <w:pPr>
        <w:ind w:left="288"/>
      </w:pPr>
      <w:r>
        <w:t>8. Respect belongings — ask before touching what is not yours.</w:t>
      </w:r>
    </w:p>
    <w:p>
      <w:pPr>
        <w:ind w:left="288"/>
      </w:pPr>
      <w:r>
        <w:t>9. Devices away unless the lesson specifically needs them.</w:t>
      </w:r>
    </w:p>
    <w:p>
      <w:pPr>
        <w:ind w:left="288"/>
      </w:pPr>
      <w:r>
        <w:t>10. Snack only in the allowed area; water anytime with permission.</w:t>
      </w:r>
    </w:p>
    <w:p>
      <w:pPr>
        <w:ind w:left="288"/>
      </w:pPr>
      <w:r>
        <w:t>11. Help clean up before leaving.</w:t>
      </w:r>
    </w:p>
    <w:p>
      <w:pPr>
        <w:pStyle w:val="Heading2"/>
      </w:pPr>
      <w:r>
        <w:t>Correction ladder (no public shame)</w:t>
      </w:r>
    </w:p>
    <w:p>
      <w:pPr>
        <w:ind w:left="288"/>
      </w:pPr>
      <w:r>
        <w:t xml:space="preserve">1. Calm reminder  </w:t>
      </w:r>
    </w:p>
    <w:p>
      <w:pPr>
        <w:ind w:left="288"/>
      </w:pPr>
      <w:r>
        <w:t xml:space="preserve">2. Redirect / offer a choice  </w:t>
      </w:r>
    </w:p>
    <w:p>
      <w:pPr>
        <w:ind w:left="288"/>
      </w:pPr>
      <w:r>
        <w:t xml:space="preserve">3. Brief quiet reset in a visible space  </w:t>
      </w:r>
    </w:p>
    <w:p>
      <w:pPr>
        <w:ind w:left="288"/>
      </w:pPr>
      <w:r>
        <w:t xml:space="preserve">4. Parent involvement  </w:t>
      </w:r>
    </w:p>
    <w:p>
      <w:pPr>
        <w:ind w:left="288"/>
      </w:pPr>
      <w:r>
        <w:t xml:space="preserve">5. Sit out a specific activity  </w:t>
      </w:r>
    </w:p>
    <w:p>
      <w:pPr>
        <w:ind w:left="288"/>
      </w:pPr>
      <w:r>
        <w:t xml:space="preserve">6. Private parent/program conversation for repeated patterns  </w:t>
      </w:r>
    </w:p>
    <w:p>
      <w:r>
        <w:rPr>
          <w:b/>
        </w:rPr>
        <w:t>Never:</w:t>
      </w:r>
      <w:r>
        <w:t xml:space="preserve"> public shame, yelling, sarcasm, corporal punishment, forced chanting, or comparing children.</w:t>
      </w:r>
    </w:p>
    <w:p>
      <w:pPr>
        <w:pStyle w:val="Heading2"/>
      </w:pPr>
      <w:r>
        <w:t>Younger (K–2) emphasis</w:t>
      </w:r>
    </w:p>
    <w:p>
      <w:pPr>
        <w:pStyle w:val="ListBullet"/>
      </w:pPr>
      <w:r>
        <w:t>Soft voices indoors</w:t>
      </w:r>
    </w:p>
    <w:p>
      <w:pPr>
        <w:pStyle w:val="ListBullet"/>
      </w:pPr>
      <w:r>
        <w:t>Stay with the group</w:t>
      </w:r>
    </w:p>
    <w:p>
      <w:pPr>
        <w:pStyle w:val="ListBullet"/>
      </w:pPr>
      <w:r>
        <w:t>Hands to yourself</w:t>
      </w:r>
    </w:p>
    <w:p>
      <w:pPr>
        <w:pStyle w:val="ListBullet"/>
      </w:pPr>
      <w:r>
        <w:t>Ask before leaving the room</w:t>
      </w:r>
    </w:p>
    <w:p>
      <w:pPr>
        <w:pStyle w:val="Heading2"/>
      </w:pPr>
      <w:r>
        <w:t>Older (Grades 4–5) emphasis</w:t>
      </w:r>
    </w:p>
    <w:p>
      <w:pPr>
        <w:pStyle w:val="ListBullet"/>
      </w:pPr>
      <w:r>
        <w:t>Model respectful speech for younger children</w:t>
      </w:r>
    </w:p>
    <w:p>
      <w:pPr>
        <w:pStyle w:val="ListBullet"/>
      </w:pPr>
      <w:r>
        <w:t>Devices fully away unless assigned</w:t>
      </w:r>
    </w:p>
    <w:p>
      <w:pPr>
        <w:pStyle w:val="ListBullet"/>
      </w:pPr>
      <w:r>
        <w:t>Help clean-up leadership</w:t>
      </w:r>
    </w:p>
    <w:p>
      <w:pPr>
        <w:pStyle w:val="ListBullet"/>
      </w:pPr>
      <w:r>
        <w:t>Honest questions welcome; speculation wait for source check</w:t>
      </w:r>
    </w:p>
    <w:p>
      <w:r>
        <w:t xml:space="preserve">Printable versions: W1 launch-pack </w:t>
      </w:r>
      <w:r>
        <w:rPr>
          <w:rFonts w:ascii="Consolas" w:hAnsi="Consolas"/>
          <w:color w:val="7A263A"/>
          <w:sz w:val="18"/>
        </w:rPr>
        <w:t>CHILD-RULES-YOUNGER.md</w:t>
      </w:r>
      <w:r>
        <w:t xml:space="preserve"> and </w:t>
      </w:r>
      <w:r>
        <w:rPr>
          <w:rFonts w:ascii="Consolas" w:hAnsi="Consolas"/>
          <w:color w:val="7A263A"/>
          <w:sz w:val="18"/>
        </w:rPr>
        <w:t>CHILD-RULES-OLDER.md</w:t>
      </w:r>
      <w:r>
        <w:t>.</w:t>
      </w:r>
    </w:p>
    <w:p>
      <w:r>
        <w:br w:type="page"/>
      </w:r>
    </w:p>
    <w:p>
      <w:pPr>
        <w:pStyle w:val="Heading1"/>
      </w:pPr>
      <w:r>
        <w:t>O01 — BG 8.15 Observation</w:t>
      </w:r>
    </w:p>
    <w:p>
      <w:pPr>
        <w:jc w:val="center"/>
      </w:pPr>
      <w:r>
        <w:t>Temporary world vs lasting shelter.</w:t>
      </w:r>
    </w:p>
    <w:tbl>
      <w:tblPr>
        <w:tblW w:type="auto" w:w="0"/>
        <w:jc w:val="center"/>
        <w:tblLayout w:type="fixed"/>
        <w:tblLook w:firstColumn="1" w:firstRow="1" w:lastColumn="0" w:lastRow="0" w:noHBand="0" w:noVBand="1" w:val="04A0"/>
        <w:tblBorders>
          <w:top w:val="single" w:sz="8" w:color="5B1933"/>
          <w:left w:val="single" w:sz="8" w:color="5B1933"/>
          <w:bottom w:val="single" w:sz="8" w:color="5B1933"/>
          <w:right w:val="single" w:sz="8" w:color="5B1933"/>
          <w:insideH w:val="single" w:sz="8" w:color="5B1933"/>
          <w:insideV w:val="single" w:sz="8" w:color="5B1933"/>
        </w:tblBorders>
      </w:tblPr>
      <w:tblGrid>
        <w:gridCol w:w="1944"/>
        <w:gridCol w:w="8136"/>
      </w:tblGrid>
      <w:tr>
        <w:tc>
          <w:tcPr>
            <w:tcW w:type="dxa" w:w="4968"/>
            <w:shd w:fill="5B1933"/>
            <w:tcMar>
              <w:top w:w="130" w:type="dxa"/>
              <w:start w:w="140" w:type="dxa"/>
              <w:bottom w:w="130" w:type="dxa"/>
              <w:end w:w="140" w:type="dxa"/>
            </w:tcMar>
            <w:vAlign w:val="center"/>
          </w:tcPr>
          <w:p>
            <w:pPr>
              <w:pStyle w:val="KUTUMBACalloutLabel"/>
              <w:jc w:val="center"/>
            </w:pPr>
            <w:r>
              <w:t>ŚĀSTRA</w:t>
            </w:r>
          </w:p>
        </w:tc>
        <w:tc>
          <w:tcPr>
            <w:tcW w:type="dxa" w:w="4968"/>
            <w:shd w:fill="F8E8BF"/>
            <w:tcMar>
              <w:top w:w="130" w:type="dxa"/>
              <w:start w:w="140" w:type="dxa"/>
              <w:bottom w:w="130" w:type="dxa"/>
              <w:end w:w="140" w:type="dxa"/>
            </w:tcMar>
            <w:vAlign w:val="center"/>
          </w:tcPr>
          <w:p>
            <w:pPr>
              <w:pStyle w:val="KUTUMBACalloutBody"/>
            </w:pPr>
            <w:r>
              <w:t>BG 8.15 — https://vedabase.io/en/library/bg/8/15/</w:t>
            </w:r>
          </w:p>
        </w:tc>
      </w:tr>
    </w:tbl>
    <w:p>
      <w:pPr>
        <w:spacing w:after="20"/>
      </w:pPr>
    </w:p>
    <w:tbl>
      <w:tblPr>
        <w:tblW w:type="auto" w:w="0"/>
        <w:jc w:val="center"/>
        <w:tblLayout w:type="fixed"/>
        <w:tblLook w:firstColumn="1" w:firstRow="1" w:lastColumn="0" w:lastRow="0" w:noHBand="0" w:noVBand="1" w:val="04A0"/>
        <w:tblBorders>
          <w:top w:val="single" w:sz="8" w:color="7A263A"/>
          <w:left w:val="single" w:sz="8" w:color="7A263A"/>
          <w:bottom w:val="single" w:sz="8" w:color="7A263A"/>
          <w:right w:val="single" w:sz="8" w:color="7A263A"/>
          <w:insideH w:val="single" w:sz="8" w:color="7A263A"/>
          <w:insideV w:val="single" w:sz="8" w:color="7A263A"/>
        </w:tblBorders>
      </w:tblPr>
      <w:tblGrid>
        <w:gridCol w:w="1944"/>
        <w:gridCol w:w="8136"/>
      </w:tblGrid>
      <w:tr>
        <w:tc>
          <w:tcPr>
            <w:tcW w:type="dxa" w:w="4968"/>
            <w:shd w:fill="7A263A"/>
            <w:tcMar>
              <w:top w:w="130" w:type="dxa"/>
              <w:start w:w="140" w:type="dxa"/>
              <w:bottom w:w="130" w:type="dxa"/>
              <w:end w:w="140" w:type="dxa"/>
            </w:tcMar>
            <w:vAlign w:val="center"/>
          </w:tcPr>
          <w:p>
            <w:pPr>
              <w:pStyle w:val="KUTUMBACalloutLabel"/>
              <w:jc w:val="center"/>
            </w:pPr>
            <w:r>
              <w:t>DO NOT SPECULATE</w:t>
            </w:r>
          </w:p>
        </w:tc>
        <w:tc>
          <w:tcPr>
            <w:tcW w:type="dxa" w:w="4968"/>
            <w:shd w:fill="F4E4E8"/>
            <w:tcMar>
              <w:top w:w="130" w:type="dxa"/>
              <w:start w:w="140" w:type="dxa"/>
              <w:bottom w:w="130" w:type="dxa"/>
              <w:end w:w="140" w:type="dxa"/>
            </w:tcMar>
            <w:vAlign w:val="center"/>
          </w:tcPr>
          <w:p>
            <w:pPr>
              <w:pStyle w:val="KUTUMBACalloutBody"/>
            </w:pPr>
            <w:r>
              <w:t>No depression/mental-health claims. No shame of ordinary enjoyment.</w:t>
            </w:r>
          </w:p>
        </w:tc>
      </w:tr>
    </w:tbl>
    <w:p>
      <w:pPr>
        <w:spacing w:after="2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What is temporary according to tonight's teaching?</w:t>
            </w:r>
          </w:p>
          <w:p>
            <w:r>
              <w:t>________________________________________________________________</w:t>
            </w:r>
          </w:p>
        </w:tc>
      </w:tr>
      <w:tr>
        <w:tc>
          <w:tcPr>
            <w:tcW w:type="dxa" w:w="9936"/>
          </w:tcPr>
          <w:p>
            <w:r>
              <w:rPr>
                <w:b/>
              </w:rPr>
              <w:t>What do we refuse to shame?</w:t>
            </w:r>
          </w:p>
          <w:p>
            <w:r>
              <w:t>________________________________________________________________</w:t>
            </w:r>
          </w:p>
        </w:tc>
      </w:tr>
      <w:tr>
        <w:tc>
          <w:tcPr>
            <w:tcW w:type="dxa" w:w="9936"/>
          </w:tcPr>
          <w:p>
            <w:r>
              <w:rPr>
                <w:b/>
              </w:rPr>
              <w:t>How can enjoyment become gratitude and service?</w:t>
            </w:r>
          </w:p>
          <w:p>
            <w:r>
              <w:t>________________________________________________________________</w:t>
            </w:r>
          </w:p>
        </w:tc>
      </w:tr>
      <w:tr>
        <w:tc>
          <w:tcPr>
            <w:tcW w:type="dxa" w:w="9936"/>
          </w:tcPr>
          <w:p>
            <w:r>
              <w:rPr>
                <w:b/>
              </w:rPr>
              <w:t>Paraphrase BG 8.15 teaching meaning in one sentence.</w:t>
            </w:r>
          </w:p>
          <w:p>
            <w:r>
              <w:t>________________________________________________________________</w:t>
            </w:r>
          </w:p>
        </w:tc>
      </w:tr>
    </w:tbl>
    <w:p>
      <w:r>
        <w:br w:type="page"/>
      </w:r>
    </w:p>
    <w:p>
      <w:pPr>
        <w:pStyle w:val="Heading1"/>
      </w:pPr>
      <w:r>
        <w:t>O02 — Happiness-Duration Lab</w:t>
      </w:r>
    </w:p>
    <w:p>
      <w:pPr>
        <w:jc w:val="center"/>
      </w:pPr>
      <w:r>
        <w:t>Brief / medium / lasting-direction.</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2484"/>
        <w:gridCol w:w="2484"/>
        <w:gridCol w:w="2484"/>
        <w:gridCol w:w="2484"/>
      </w:tblGrid>
      <w:tr>
        <w:trPr>
          <w:tblHeader w:val="true"/>
        </w:trPr>
        <w:tc>
          <w:tcPr>
            <w:tcW w:type="dxa" w:w="2484"/>
            <w:shd w:fill="5B1933"/>
            <w:tcMar>
              <w:top w:w="100" w:type="dxa"/>
              <w:start w:w="120" w:type="dxa"/>
              <w:bottom w:w="100" w:type="dxa"/>
              <w:end w:w="120" w:type="dxa"/>
            </w:tcMar>
          </w:tcPr>
          <w:p>
            <w:r>
              <w:rPr>
                <w:b/>
                <w:color w:val="FFFFFF"/>
              </w:rPr>
              <w:t>Experience</w:t>
            </w:r>
          </w:p>
        </w:tc>
        <w:tc>
          <w:tcPr>
            <w:tcW w:type="dxa" w:w="2484"/>
            <w:shd w:fill="5B1933"/>
            <w:tcMar>
              <w:top w:w="100" w:type="dxa"/>
              <w:start w:w="120" w:type="dxa"/>
              <w:bottom w:w="100" w:type="dxa"/>
              <w:end w:w="120" w:type="dxa"/>
            </w:tcMar>
          </w:tcPr>
          <w:p>
            <w:r>
              <w:rPr>
                <w:b/>
                <w:color w:val="FFFFFF"/>
              </w:rPr>
              <w:t>Duration feel</w:t>
            </w:r>
          </w:p>
        </w:tc>
        <w:tc>
          <w:tcPr>
            <w:tcW w:type="dxa" w:w="2484"/>
            <w:shd w:fill="5B1933"/>
            <w:tcMar>
              <w:top w:w="100" w:type="dxa"/>
              <w:start w:w="120" w:type="dxa"/>
              <w:bottom w:w="100" w:type="dxa"/>
              <w:end w:w="120" w:type="dxa"/>
            </w:tcMar>
          </w:tcPr>
          <w:p>
            <w:r>
              <w:rPr>
                <w:b/>
                <w:color w:val="FFFFFF"/>
              </w:rPr>
              <w:t>Gratitude possible?</w:t>
            </w:r>
          </w:p>
        </w:tc>
        <w:tc>
          <w:tcPr>
            <w:tcW w:type="dxa" w:w="2484"/>
            <w:shd w:fill="5B1933"/>
            <w:tcMar>
              <w:top w:w="100" w:type="dxa"/>
              <w:start w:w="120" w:type="dxa"/>
              <w:bottom w:w="100" w:type="dxa"/>
              <w:end w:w="120" w:type="dxa"/>
            </w:tcMar>
          </w:tcPr>
          <w:p>
            <w:r>
              <w:rPr>
                <w:b/>
                <w:color w:val="FFFFFF"/>
              </w:rPr>
              <w:t>Can it be final shelter?</w:t>
            </w:r>
          </w:p>
        </w:tc>
      </w:tr>
      <w:tr>
        <w:tc>
          <w:tcPr>
            <w:tcW w:type="dxa" w:w="2484"/>
            <w:tcMar>
              <w:top w:w="100" w:type="dxa"/>
              <w:start w:w="120" w:type="dxa"/>
              <w:bottom w:w="100" w:type="dxa"/>
              <w:end w:w="120" w:type="dxa"/>
            </w:tcMar>
            <w:vAlign w:val="top"/>
          </w:tcPr>
          <w:p>
            <w:r>
              <w:t>New gadget unboxing</w:t>
            </w:r>
          </w:p>
        </w:tc>
        <w:tc>
          <w:tcPr>
            <w:tcW w:type="dxa" w:w="2484"/>
            <w:tcMar>
              <w:top w:w="100" w:type="dxa"/>
              <w:start w:w="120" w:type="dxa"/>
              <w:bottom w:w="100" w:type="dxa"/>
              <w:end w:w="120" w:type="dxa"/>
            </w:tcMar>
            <w:vAlign w:val="top"/>
          </w:tcPr>
          <w:p>
            <w:r/>
          </w:p>
        </w:tc>
        <w:tc>
          <w:tcPr>
            <w:tcW w:type="dxa" w:w="2484"/>
            <w:tcMar>
              <w:top w:w="100" w:type="dxa"/>
              <w:start w:w="120" w:type="dxa"/>
              <w:bottom w:w="100" w:type="dxa"/>
              <w:end w:w="120" w:type="dxa"/>
            </w:tcMar>
            <w:vAlign w:val="top"/>
          </w:tcPr>
          <w:p>
            <w:r/>
          </w:p>
        </w:tc>
        <w:tc>
          <w:tcPr>
            <w:tcW w:type="dxa" w:w="2484"/>
            <w:tcMar>
              <w:top w:w="100" w:type="dxa"/>
              <w:start w:w="120" w:type="dxa"/>
              <w:bottom w:w="100" w:type="dxa"/>
              <w:end w:w="120" w:type="dxa"/>
            </w:tcMar>
            <w:vAlign w:val="top"/>
          </w:tcPr>
          <w:p>
            <w:r/>
          </w:p>
        </w:tc>
      </w:tr>
      <w:tr>
        <w:tc>
          <w:tcPr>
            <w:tcW w:type="dxa" w:w="2484"/>
            <w:tcMar>
              <w:top w:w="100" w:type="dxa"/>
              <w:start w:w="120" w:type="dxa"/>
              <w:bottom w:w="100" w:type="dxa"/>
              <w:end w:w="120" w:type="dxa"/>
            </w:tcMar>
            <w:shd w:fill="FFF8E8"/>
            <w:vAlign w:val="top"/>
          </w:tcPr>
          <w:p>
            <w:r>
              <w:t>Family meal together</w:t>
            </w:r>
          </w:p>
        </w:tc>
        <w:tc>
          <w:tcPr>
            <w:tcW w:type="dxa" w:w="2484"/>
            <w:tcMar>
              <w:top w:w="100" w:type="dxa"/>
              <w:start w:w="120" w:type="dxa"/>
              <w:bottom w:w="100" w:type="dxa"/>
              <w:end w:w="120" w:type="dxa"/>
            </w:tcMar>
            <w:shd w:fill="FFF8E8"/>
            <w:vAlign w:val="top"/>
          </w:tcPr>
          <w:p>
            <w:r/>
          </w:p>
        </w:tc>
        <w:tc>
          <w:tcPr>
            <w:tcW w:type="dxa" w:w="2484"/>
            <w:tcMar>
              <w:top w:w="100" w:type="dxa"/>
              <w:start w:w="120" w:type="dxa"/>
              <w:bottom w:w="100" w:type="dxa"/>
              <w:end w:w="120" w:type="dxa"/>
            </w:tcMar>
            <w:shd w:fill="FFF8E8"/>
            <w:vAlign w:val="top"/>
          </w:tcPr>
          <w:p>
            <w:r/>
          </w:p>
        </w:tc>
        <w:tc>
          <w:tcPr>
            <w:tcW w:type="dxa" w:w="2484"/>
            <w:tcMar>
              <w:top w:w="100" w:type="dxa"/>
              <w:start w:w="120" w:type="dxa"/>
              <w:bottom w:w="100" w:type="dxa"/>
              <w:end w:w="120" w:type="dxa"/>
            </w:tcMar>
            <w:shd w:fill="FFF8E8"/>
            <w:vAlign w:val="top"/>
          </w:tcPr>
          <w:p>
            <w:r/>
          </w:p>
        </w:tc>
      </w:tr>
      <w:tr>
        <w:tc>
          <w:tcPr>
            <w:tcW w:type="dxa" w:w="2484"/>
            <w:tcMar>
              <w:top w:w="100" w:type="dxa"/>
              <w:start w:w="120" w:type="dxa"/>
              <w:bottom w:w="100" w:type="dxa"/>
              <w:end w:w="120" w:type="dxa"/>
            </w:tcMar>
            <w:vAlign w:val="top"/>
          </w:tcPr>
          <w:p>
            <w:r>
              <w:t>Holy name / prayer</w:t>
            </w:r>
          </w:p>
        </w:tc>
        <w:tc>
          <w:tcPr>
            <w:tcW w:type="dxa" w:w="2484"/>
            <w:tcMar>
              <w:top w:w="100" w:type="dxa"/>
              <w:start w:w="120" w:type="dxa"/>
              <w:bottom w:w="100" w:type="dxa"/>
              <w:end w:w="120" w:type="dxa"/>
            </w:tcMar>
            <w:vAlign w:val="top"/>
          </w:tcPr>
          <w:p>
            <w:r/>
          </w:p>
        </w:tc>
        <w:tc>
          <w:tcPr>
            <w:tcW w:type="dxa" w:w="2484"/>
            <w:tcMar>
              <w:top w:w="100" w:type="dxa"/>
              <w:start w:w="120" w:type="dxa"/>
              <w:bottom w:w="100" w:type="dxa"/>
              <w:end w:w="120" w:type="dxa"/>
            </w:tcMar>
            <w:vAlign w:val="top"/>
          </w:tcPr>
          <w:p>
            <w:r/>
          </w:p>
        </w:tc>
        <w:tc>
          <w:tcPr>
            <w:tcW w:type="dxa" w:w="2484"/>
            <w:tcMar>
              <w:top w:w="100" w:type="dxa"/>
              <w:start w:w="120" w:type="dxa"/>
              <w:bottom w:w="100" w:type="dxa"/>
              <w:end w:w="120" w:type="dxa"/>
            </w:tcMar>
            <w:vAlign w:val="top"/>
          </w:tcPr>
          <w:p>
            <w:r/>
          </w:p>
        </w:tc>
      </w:tr>
      <w:tr>
        <w:tc>
          <w:tcPr>
            <w:tcW w:type="dxa" w:w="2484"/>
            <w:tcMar>
              <w:top w:w="100" w:type="dxa"/>
              <w:start w:w="120" w:type="dxa"/>
              <w:bottom w:w="100" w:type="dxa"/>
              <w:end w:w="120" w:type="dxa"/>
            </w:tcMar>
            <w:shd w:fill="FFF8E8"/>
            <w:vAlign w:val="top"/>
          </w:tcPr>
          <w:p>
            <w:r>
              <w:t>Winning an argument</w:t>
            </w:r>
          </w:p>
        </w:tc>
        <w:tc>
          <w:tcPr>
            <w:tcW w:type="dxa" w:w="2484"/>
            <w:tcMar>
              <w:top w:w="100" w:type="dxa"/>
              <w:start w:w="120" w:type="dxa"/>
              <w:bottom w:w="100" w:type="dxa"/>
              <w:end w:w="120" w:type="dxa"/>
            </w:tcMar>
            <w:shd w:fill="FFF8E8"/>
            <w:vAlign w:val="top"/>
          </w:tcPr>
          <w:p>
            <w:r/>
          </w:p>
        </w:tc>
        <w:tc>
          <w:tcPr>
            <w:tcW w:type="dxa" w:w="2484"/>
            <w:tcMar>
              <w:top w:w="100" w:type="dxa"/>
              <w:start w:w="120" w:type="dxa"/>
              <w:bottom w:w="100" w:type="dxa"/>
              <w:end w:w="120" w:type="dxa"/>
            </w:tcMar>
            <w:shd w:fill="FFF8E8"/>
            <w:vAlign w:val="top"/>
          </w:tcPr>
          <w:p>
            <w:r/>
          </w:p>
        </w:tc>
        <w:tc>
          <w:tcPr>
            <w:tcW w:type="dxa" w:w="2484"/>
            <w:tcMar>
              <w:top w:w="100" w:type="dxa"/>
              <w:start w:w="120" w:type="dxa"/>
              <w:bottom w:w="100" w:type="dxa"/>
              <w:end w:w="120" w:type="dxa"/>
            </w:tcMar>
            <w:shd w:fill="FFF8E8"/>
            <w:vAlign w:val="top"/>
          </w:tcPr>
          <w:p>
            <w:r/>
          </w:p>
        </w:tc>
      </w:tr>
      <w:tr>
        <w:tc>
          <w:tcPr>
            <w:tcW w:type="dxa" w:w="2484"/>
            <w:tcMar>
              <w:top w:w="100" w:type="dxa"/>
              <w:start w:w="120" w:type="dxa"/>
              <w:bottom w:w="100" w:type="dxa"/>
              <w:end w:w="120" w:type="dxa"/>
            </w:tcMar>
            <w:vAlign w:val="top"/>
          </w:tcPr>
          <w:p>
            <w:r>
              <w:t>Quiet service help</w:t>
            </w:r>
          </w:p>
        </w:tc>
        <w:tc>
          <w:tcPr>
            <w:tcW w:type="dxa" w:w="2484"/>
            <w:tcMar>
              <w:top w:w="100" w:type="dxa"/>
              <w:start w:w="120" w:type="dxa"/>
              <w:bottom w:w="100" w:type="dxa"/>
              <w:end w:w="120" w:type="dxa"/>
            </w:tcMar>
            <w:vAlign w:val="top"/>
          </w:tcPr>
          <w:p>
            <w:r/>
          </w:p>
        </w:tc>
        <w:tc>
          <w:tcPr>
            <w:tcW w:type="dxa" w:w="2484"/>
            <w:tcMar>
              <w:top w:w="100" w:type="dxa"/>
              <w:start w:w="120" w:type="dxa"/>
              <w:bottom w:w="100" w:type="dxa"/>
              <w:end w:w="120" w:type="dxa"/>
            </w:tcMar>
            <w:vAlign w:val="top"/>
          </w:tcPr>
          <w:p>
            <w:r/>
          </w:p>
        </w:tc>
        <w:tc>
          <w:tcPr>
            <w:tcW w:type="dxa" w:w="2484"/>
            <w:tcMar>
              <w:top w:w="100" w:type="dxa"/>
              <w:start w:w="120" w:type="dxa"/>
              <w:bottom w:w="100" w:type="dxa"/>
              <w:end w:w="120" w:type="dxa"/>
            </w:tcMar>
            <w:vAlign w:val="top"/>
          </w:tcPr>
          <w:p>
            <w:r/>
          </w:p>
        </w:tc>
      </w:tr>
    </w:tbl>
    <w:p>
      <w:pPr>
        <w:spacing w:after="4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One sentence: temporary tools vs lasting shelter:</w:t>
            </w:r>
          </w:p>
          <w:p>
            <w:r>
              <w:t>________________________________________________________________</w:t>
            </w:r>
          </w:p>
          <w:p>
            <w:r>
              <w:t>________________________________________________________________</w:t>
            </w:r>
          </w:p>
        </w:tc>
      </w:tr>
    </w:tbl>
    <w:p>
      <w:r>
        <w:br w:type="page"/>
      </w:r>
    </w:p>
    <w:p>
      <w:pPr>
        <w:pStyle w:val="Heading1"/>
      </w:pPr>
      <w:r>
        <w:t>O03 — Statement Sort</w:t>
      </w:r>
    </w:p>
    <w:p>
      <w:pPr>
        <w:jc w:val="center"/>
      </w:pPr>
      <w:r>
        <w:t>ALIGNED / SHAMING / MIXED.</w:t>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Temporary joys can be used with gratitude.</w:t>
            </w:r>
          </w:p>
        </w:tc>
        <w:tc>
          <w:tcPr>
            <w:tcW w:type="dxa" w:w="4752"/>
            <w:vAlign w:val="center"/>
          </w:tcPr>
          <w:p>
            <w:pPr>
              <w:spacing w:before="280" w:after="280"/>
              <w:jc w:val="center"/>
            </w:pPr>
            <w:r>
              <w:rPr>
                <w:b/>
                <w:color w:val="5B1933"/>
              </w:rPr>
              <w:t>CARD 2</w:t>
              <w:br/>
            </w:r>
            <w:r>
              <w:rPr>
                <w:sz w:val="26"/>
              </w:rPr>
              <w:t>Family affection is worthless.</w:t>
            </w:r>
          </w:p>
        </w:tc>
      </w:tr>
      <w:tr>
        <w:tc>
          <w:tcPr>
            <w:tcW w:type="dxa" w:w="4752"/>
            <w:vAlign w:val="center"/>
          </w:tcPr>
          <w:p>
            <w:pPr>
              <w:spacing w:before="280" w:after="280"/>
              <w:jc w:val="center"/>
            </w:pPr>
            <w:r>
              <w:rPr>
                <w:b/>
                <w:color w:val="5B1933"/>
              </w:rPr>
              <w:t>CARD 3</w:t>
              <w:br/>
            </w:r>
            <w:r>
              <w:rPr>
                <w:sz w:val="26"/>
              </w:rPr>
              <w:t>Ask temporary things to give permanent fulfillment.</w:t>
            </w:r>
          </w:p>
        </w:tc>
        <w:tc>
          <w:tcPr>
            <w:tcW w:type="dxa" w:w="4752"/>
            <w:vAlign w:val="center"/>
          </w:tcPr>
          <w:p>
            <w:pPr>
              <w:spacing w:before="280" w:after="280"/>
              <w:jc w:val="center"/>
            </w:pPr>
            <w:r>
              <w:rPr>
                <w:b/>
                <w:color w:val="5B1933"/>
              </w:rPr>
              <w:t>CARD 4</w:t>
              <w:br/>
            </w:r>
            <w:r>
              <w:rPr>
                <w:sz w:val="26"/>
              </w:rPr>
              <w:t>Offer ordinary acts to Kṛṣṇa (BG 9.27 support).</w:t>
            </w:r>
          </w:p>
        </w:tc>
      </w:tr>
      <w:tr>
        <w:tc>
          <w:tcPr>
            <w:tcW w:type="dxa" w:w="4752"/>
            <w:vAlign w:val="center"/>
          </w:tcPr>
          <w:p>
            <w:pPr>
              <w:spacing w:before="280" w:after="280"/>
              <w:jc w:val="center"/>
            </w:pPr>
            <w:r>
              <w:rPr>
                <w:b/>
                <w:color w:val="5B1933"/>
              </w:rPr>
              <w:t>CARD 5</w:t>
              <w:br/>
            </w:r>
            <w:r>
              <w:rPr>
                <w:sz w:val="26"/>
              </w:rPr>
              <w:t>Sense-contact pleasures are temporary (BG 5.22 support).</w:t>
            </w:r>
          </w:p>
        </w:tc>
        <w:tc>
          <w:tcPr>
            <w:tcW w:type="dxa" w:w="4752"/>
            <w:vAlign w:val="center"/>
          </w:tcPr>
          <w:p>
            <w:pPr>
              <w:spacing w:before="280" w:after="280"/>
              <w:jc w:val="center"/>
            </w:pPr>
            <w:r>
              <w:rPr>
                <w:b/>
                <w:color w:val="5B1933"/>
              </w:rPr>
              <w:t>CARD 6</w:t>
              <w:br/>
            </w:r>
            <w:r>
              <w:rPr>
                <w:sz w:val="26"/>
              </w:rPr>
              <w:t>If you enjoy a birthday you failed spiritually.</w:t>
            </w:r>
          </w:p>
        </w:tc>
      </w:tr>
    </w:tbl>
    <w:p>
      <w:pPr>
        <w:jc w:val="center"/>
      </w:pPr>
      <w:r>
        <w:rPr>
          <w:i/>
          <w:color w:val="4F7C78"/>
          <w:sz w:val="22"/>
        </w:rPr>
        <w:t>Cut on the dashed borders. Keep each card intact.</w:t>
      </w:r>
    </w:p>
    <w:p>
      <w:r>
        <w:br w:type="page"/>
      </w:r>
    </w:p>
    <w:p>
      <w:pPr>
        <w:jc w:val="center"/>
      </w:pPr>
      <w:r>
        <w:rPr>
          <w:b/>
          <w:color w:val="5B1933"/>
          <w:sz w:val="60"/>
        </w:rPr>
        <w:t>TEACHER-ONLY</w:t>
      </w:r>
    </w:p>
    <w:p>
      <w:pPr>
        <w:pStyle w:val="Heading1"/>
      </w:pPr>
      <w:r>
        <w:t>O03 Key</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Item</w:t>
            </w:r>
          </w:p>
        </w:tc>
        <w:tc>
          <w:tcPr>
            <w:tcW w:type="dxa" w:w="4968"/>
            <w:shd w:fill="5B1933"/>
            <w:tcMar>
              <w:top w:w="100" w:type="dxa"/>
              <w:start w:w="120" w:type="dxa"/>
              <w:bottom w:w="100" w:type="dxa"/>
              <w:end w:w="120" w:type="dxa"/>
            </w:tcMar>
          </w:tcPr>
          <w:p>
            <w:r>
              <w:rPr>
                <w:b/>
                <w:color w:val="FFFFFF"/>
              </w:rPr>
              <w:t>Best match / guidance</w:t>
            </w:r>
          </w:p>
        </w:tc>
      </w:tr>
      <w:tr>
        <w:tc>
          <w:tcPr>
            <w:tcW w:type="dxa" w:w="4968"/>
            <w:tcMar>
              <w:top w:w="100" w:type="dxa"/>
              <w:start w:w="120" w:type="dxa"/>
              <w:bottom w:w="100" w:type="dxa"/>
              <w:end w:w="120" w:type="dxa"/>
            </w:tcMar>
            <w:vAlign w:val="top"/>
          </w:tcPr>
          <w:p>
            <w:r>
              <w:t>1</w:t>
            </w:r>
          </w:p>
        </w:tc>
        <w:tc>
          <w:tcPr>
            <w:tcW w:type="dxa" w:w="4968"/>
            <w:tcMar>
              <w:top w:w="100" w:type="dxa"/>
              <w:start w:w="120" w:type="dxa"/>
              <w:bottom w:w="100" w:type="dxa"/>
              <w:end w:w="120" w:type="dxa"/>
            </w:tcMar>
            <w:vAlign w:val="top"/>
          </w:tcPr>
          <w:p>
            <w:r>
              <w:t>ALIGNED</w:t>
            </w:r>
          </w:p>
        </w:tc>
      </w:tr>
      <w:tr>
        <w:tc>
          <w:tcPr>
            <w:tcW w:type="dxa" w:w="4968"/>
            <w:tcMar>
              <w:top w:w="100" w:type="dxa"/>
              <w:start w:w="120" w:type="dxa"/>
              <w:bottom w:w="100" w:type="dxa"/>
              <w:end w:w="120" w:type="dxa"/>
            </w:tcMar>
            <w:shd w:fill="FFF8E8"/>
            <w:vAlign w:val="top"/>
          </w:tcPr>
          <w:p>
            <w:r>
              <w:t>2</w:t>
            </w:r>
          </w:p>
        </w:tc>
        <w:tc>
          <w:tcPr>
            <w:tcW w:type="dxa" w:w="4968"/>
            <w:tcMar>
              <w:top w:w="100" w:type="dxa"/>
              <w:start w:w="120" w:type="dxa"/>
              <w:bottom w:w="100" w:type="dxa"/>
              <w:end w:w="120" w:type="dxa"/>
            </w:tcMar>
            <w:shd w:fill="FFF8E8"/>
            <w:vAlign w:val="top"/>
          </w:tcPr>
          <w:p>
            <w:r>
              <w:t>SHAMING</w:t>
            </w:r>
          </w:p>
        </w:tc>
      </w:tr>
      <w:tr>
        <w:tc>
          <w:tcPr>
            <w:tcW w:type="dxa" w:w="4968"/>
            <w:tcMar>
              <w:top w:w="100" w:type="dxa"/>
              <w:start w:w="120" w:type="dxa"/>
              <w:bottom w:w="100" w:type="dxa"/>
              <w:end w:w="120" w:type="dxa"/>
            </w:tcMar>
            <w:vAlign w:val="top"/>
          </w:tcPr>
          <w:p>
            <w:r>
              <w:t>3</w:t>
            </w:r>
          </w:p>
        </w:tc>
        <w:tc>
          <w:tcPr>
            <w:tcW w:type="dxa" w:w="4968"/>
            <w:tcMar>
              <w:top w:w="100" w:type="dxa"/>
              <w:start w:w="120" w:type="dxa"/>
              <w:bottom w:w="100" w:type="dxa"/>
              <w:end w:w="120" w:type="dxa"/>
            </w:tcMar>
            <w:vAlign w:val="top"/>
          </w:tcPr>
          <w:p>
            <w:r>
              <w:t>MISTAKEN shelter</w:t>
            </w:r>
          </w:p>
        </w:tc>
      </w:tr>
      <w:tr>
        <w:tc>
          <w:tcPr>
            <w:tcW w:type="dxa" w:w="4968"/>
            <w:tcMar>
              <w:top w:w="100" w:type="dxa"/>
              <w:start w:w="120" w:type="dxa"/>
              <w:bottom w:w="100" w:type="dxa"/>
              <w:end w:w="120" w:type="dxa"/>
            </w:tcMar>
            <w:shd w:fill="FFF8E8"/>
            <w:vAlign w:val="top"/>
          </w:tcPr>
          <w:p>
            <w:r>
              <w:t>4</w:t>
            </w:r>
          </w:p>
        </w:tc>
        <w:tc>
          <w:tcPr>
            <w:tcW w:type="dxa" w:w="4968"/>
            <w:tcMar>
              <w:top w:w="100" w:type="dxa"/>
              <w:start w:w="120" w:type="dxa"/>
              <w:bottom w:w="100" w:type="dxa"/>
              <w:end w:w="120" w:type="dxa"/>
            </w:tcMar>
            <w:shd w:fill="FFF8E8"/>
            <w:vAlign w:val="top"/>
          </w:tcPr>
          <w:p>
            <w:r>
              <w:t>ALIGNED</w:t>
            </w:r>
          </w:p>
        </w:tc>
      </w:tr>
      <w:tr>
        <w:tc>
          <w:tcPr>
            <w:tcW w:type="dxa" w:w="4968"/>
            <w:tcMar>
              <w:top w:w="100" w:type="dxa"/>
              <w:start w:w="120" w:type="dxa"/>
              <w:bottom w:w="100" w:type="dxa"/>
              <w:end w:w="120" w:type="dxa"/>
            </w:tcMar>
            <w:vAlign w:val="top"/>
          </w:tcPr>
          <w:p>
            <w:r>
              <w:t>5</w:t>
            </w:r>
          </w:p>
        </w:tc>
        <w:tc>
          <w:tcPr>
            <w:tcW w:type="dxa" w:w="4968"/>
            <w:tcMar>
              <w:top w:w="100" w:type="dxa"/>
              <w:start w:w="120" w:type="dxa"/>
              <w:bottom w:w="100" w:type="dxa"/>
              <w:end w:w="120" w:type="dxa"/>
            </w:tcMar>
            <w:vAlign w:val="top"/>
          </w:tcPr>
          <w:p>
            <w:r>
              <w:t>ALIGNED support</w:t>
            </w:r>
          </w:p>
        </w:tc>
      </w:tr>
      <w:tr>
        <w:tc>
          <w:tcPr>
            <w:tcW w:type="dxa" w:w="4968"/>
            <w:tcMar>
              <w:top w:w="100" w:type="dxa"/>
              <w:start w:w="120" w:type="dxa"/>
              <w:bottom w:w="100" w:type="dxa"/>
              <w:end w:w="120" w:type="dxa"/>
            </w:tcMar>
            <w:shd w:fill="FFF8E8"/>
            <w:vAlign w:val="top"/>
          </w:tcPr>
          <w:p>
            <w:r>
              <w:t>6</w:t>
            </w:r>
          </w:p>
        </w:tc>
        <w:tc>
          <w:tcPr>
            <w:tcW w:type="dxa" w:w="4968"/>
            <w:tcMar>
              <w:top w:w="100" w:type="dxa"/>
              <w:start w:w="120" w:type="dxa"/>
              <w:bottom w:w="100" w:type="dxa"/>
              <w:end w:w="120" w:type="dxa"/>
            </w:tcMar>
            <w:shd w:fill="FFF8E8"/>
            <w:vAlign w:val="top"/>
          </w:tcPr>
          <w:p>
            <w:r>
              <w:t>SHAMING</w:t>
            </w:r>
          </w:p>
        </w:tc>
      </w:tr>
    </w:tbl>
    <w:p>
      <w:pPr>
        <w:spacing w:after="40"/>
      </w:pPr>
    </w:p>
    <w:p>
      <w:r>
        <w:br w:type="page"/>
      </w:r>
    </w:p>
    <w:p>
      <w:pPr>
        <w:pStyle w:val="Heading1"/>
      </w:pPr>
      <w:r>
        <w:t>O04 — Comfort vs Meaning Scenarios</w:t>
      </w:r>
    </w:p>
    <w:p>
      <w:pPr>
        <w:jc w:val="center"/>
      </w:pPr>
      <w:r>
        <w:t>Seven fields.</w:t>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A: Purchase chase never ends</w:t>
            </w:r>
          </w:p>
        </w:tc>
        <w:tc>
          <w:tcPr>
            <w:tcW w:type="dxa" w:w="4752"/>
            <w:vAlign w:val="center"/>
          </w:tcPr>
          <w:p>
            <w:pPr>
              <w:spacing w:before="280" w:after="280"/>
              <w:jc w:val="center"/>
            </w:pPr>
            <w:r>
              <w:rPr>
                <w:b/>
                <w:color w:val="5B1933"/>
              </w:rPr>
              <w:t>CARD 2</w:t>
              <w:br/>
            </w:r>
            <w:r>
              <w:rPr>
                <w:sz w:val="26"/>
              </w:rPr>
              <w:t>B: Parent shames child's toy</w:t>
            </w:r>
          </w:p>
        </w:tc>
      </w:tr>
      <w:tr>
        <w:tc>
          <w:tcPr>
            <w:tcW w:type="dxa" w:w="4752"/>
            <w:vAlign w:val="center"/>
          </w:tcPr>
          <w:p>
            <w:pPr>
              <w:spacing w:before="280" w:after="280"/>
              <w:jc w:val="center"/>
            </w:pPr>
            <w:r>
              <w:rPr>
                <w:b/>
                <w:color w:val="5B1933"/>
              </w:rPr>
              <w:t>CARD 3</w:t>
              <w:br/>
            </w:r>
            <w:r>
              <w:rPr>
                <w:sz w:val="26"/>
              </w:rPr>
              <w:t>C: Work forever defeats prayer cue</w:t>
            </w:r>
          </w:p>
        </w:tc>
        <w:tc>
          <w:tcPr>
            <w:tcW w:type="dxa" w:w="4752"/>
            <w:vAlign w:val="center"/>
          </w:tcPr>
          <w:p>
            <w:r/>
          </w:p>
        </w:tc>
      </w:tr>
    </w:tbl>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Card A notes</w:t>
            </w:r>
          </w:p>
          <w:p>
            <w:r>
              <w:t>________________________________________________________________</w:t>
            </w:r>
          </w:p>
          <w:p>
            <w:r>
              <w:t>________________________________________________________________</w:t>
            </w:r>
          </w:p>
        </w:tc>
      </w:tr>
      <w:tr>
        <w:tc>
          <w:tcPr>
            <w:tcW w:type="dxa" w:w="9936"/>
          </w:tcPr>
          <w:p>
            <w:r>
              <w:rPr>
                <w:b/>
              </w:rPr>
              <w:t>Card B notes</w:t>
            </w:r>
          </w:p>
          <w:p>
            <w:r>
              <w:t>________________________________________________________________</w:t>
            </w:r>
          </w:p>
          <w:p>
            <w:r>
              <w:t>________________________________________________________________</w:t>
            </w:r>
          </w:p>
        </w:tc>
      </w:tr>
      <w:tr>
        <w:tc>
          <w:tcPr>
            <w:tcW w:type="dxa" w:w="9936"/>
          </w:tcPr>
          <w:p>
            <w:r>
              <w:rPr>
                <w:b/>
              </w:rPr>
              <w:t>Card C notes</w:t>
            </w:r>
          </w:p>
          <w:p>
            <w:r>
              <w:t>________________________________________________________________</w:t>
            </w:r>
          </w:p>
          <w:p>
            <w:r>
              <w:t>________________________________________________________________</w:t>
            </w:r>
          </w:p>
        </w:tc>
      </w:tr>
    </w:tbl>
    <w:p>
      <w:r>
        <w:br w:type="page"/>
      </w:r>
    </w:p>
    <w:p>
      <w:pPr>
        <w:spacing w:before="3312"/>
        <w:jc w:val="center"/>
      </w:pPr>
      <w:r>
        <w:rPr>
          <w:b/>
          <w:color w:val="5B1933"/>
          <w:sz w:val="64"/>
        </w:rPr>
        <w:t>TEACHER-ONLY</w:t>
      </w:r>
    </w:p>
    <w:p>
      <w:pPr>
        <w:jc w:val="center"/>
      </w:pPr>
      <w:r>
        <w:t>Gratitude pause; no depression claims; protect one cue.</w:t>
      </w:r>
    </w:p>
    <w:p>
      <w:r>
        <w:br w:type="page"/>
      </w:r>
    </w:p>
    <w:p>
      <w:pPr>
        <w:pStyle w:val="Heading1"/>
      </w:pPr>
      <w:r>
        <w:t>O05 — Temporary vs Lasting Diagram</w:t>
      </w:r>
    </w:p>
    <w:p>
      <w:pPr>
        <w:jc w:val="center"/>
      </w:pPr>
      <w:r>
        <w:t>Label both sides; keep enjoyment without contempt.</w:t>
      </w:r>
    </w:p>
    <w:p>
      <w:r>
        <w:drawing>
          <wp:inline xmlns:a="http://schemas.openxmlformats.org/drawingml/2006/main" xmlns:pic="http://schemas.openxmlformats.org/drawingml/2006/picture">
            <wp:extent cx="4572000" cy="2794000"/>
            <wp:docPr id="6" name="Picture 6"/>
            <wp:cNvGraphicFramePr>
              <a:graphicFrameLocks noChangeAspect="1"/>
            </wp:cNvGraphicFramePr>
            <a:graphic>
              <a:graphicData uri="http://schemas.openxmlformats.org/drawingml/2006/picture">
                <pic:pic>
                  <pic:nvPicPr>
                    <pic:cNvPr id="0" name="temporary-lasting.png"/>
                    <pic:cNvPicPr/>
                  </pic:nvPicPr>
                  <pic:blipFill>
                    <a:blip r:embed="rId12"/>
                    <a:stretch>
                      <a:fillRect/>
                    </a:stretch>
                  </pic:blipFill>
                  <pic:spPr>
                    <a:xfrm>
                      <a:off x="0" y="0"/>
                      <a:ext cx="4572000" cy="2794000"/>
                    </a:xfrm>
                    <a:prstGeom prst="rect"/>
                  </pic:spPr>
                </pic:pic>
              </a:graphicData>
            </a:graphic>
          </wp:inline>
        </w:drawing>
      </w: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Offering line I will try:</w:t>
            </w:r>
          </w:p>
          <w:p>
            <w:r>
              <w:t>________________________________________________________________</w:t>
            </w:r>
          </w:p>
        </w:tc>
      </w:tr>
      <w:tr>
        <w:tc>
          <w:tcPr>
            <w:tcW w:type="dxa" w:w="9936"/>
          </w:tcPr>
          <w:p>
            <w:r>
              <w:rPr>
                <w:b/>
              </w:rPr>
              <w:t>Joy I will thank without shaming:</w:t>
            </w:r>
          </w:p>
          <w:p>
            <w:r>
              <w:t>________________________________________________________________</w:t>
            </w:r>
          </w:p>
        </w:tc>
      </w:tr>
    </w:tbl>
    <w:p>
      <w:r>
        <w:br w:type="page"/>
      </w:r>
    </w:p>
    <w:p>
      <w:pPr>
        <w:pStyle w:val="Heading1"/>
      </w:pPr>
      <w:r>
        <w:t>O06 — Exit Ticket</w:t>
      </w:r>
    </w:p>
    <w:p>
      <w:pPr>
        <w:jc w:val="center"/>
      </w:pPr>
      <w:r>
        <w:t>Before reunification.</w:t>
      </w: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Memory phrase:</w:t>
            </w:r>
          </w:p>
          <w:p>
            <w:r>
              <w:t>________________________________________________________________</w:t>
            </w:r>
          </w:p>
        </w:tc>
      </w:tr>
      <w:tr>
        <w:tc>
          <w:tcPr>
            <w:tcW w:type="dxa" w:w="9936"/>
          </w:tcPr>
          <w:p>
            <w:r>
              <w:rPr>
                <w:b/>
              </w:rPr>
              <w:t>One gratitude act:</w:t>
            </w:r>
          </w:p>
          <w:p>
            <w:r>
              <w:t>________________________________________________________________</w:t>
            </w:r>
          </w:p>
        </w:tc>
      </w:tr>
      <w:tr>
        <w:tc>
          <w:tcPr>
            <w:tcW w:type="dxa" w:w="9936"/>
          </w:tcPr>
          <w:p>
            <w:r>
              <w:rPr>
                <w:b/>
              </w:rPr>
              <w:t>Project sentence — How can enjoyment become gratitude and service?</w:t>
            </w:r>
          </w:p>
          <w:p>
            <w:r>
              <w:t>________________________________________________________________</w:t>
            </w:r>
          </w:p>
        </w:tc>
      </w:tr>
    </w:tbl>
    <w:p>
      <w:r>
        <w:br w:type="page"/>
      </w:r>
    </w:p>
    <w:p>
      <w:pPr>
        <w:pStyle w:val="Heading1"/>
      </w:pPr>
      <w:r>
        <w:t>Module Project</w:t>
      </w:r>
    </w:p>
    <w:p>
      <w:pPr>
        <w:pStyle w:val="KUTUMBARights"/>
      </w:pPr>
      <w:r>
        <w:t>Canonical source: 11-weekly-program-library/first-six-months/c1-w5-the-temporary-world-and-the-search-for-permanent-happiness/project/V13-MODULE-PROJECT-BRIEF.md  •  SHA-256: 33f36f22af699be049831da1ff31934dac188fdce0842e2e1c76bb82a639e4d4</w:t>
      </w:r>
    </w:p>
    <w:p>
      <w:r>
        <w:rPr>
          <w:b/>
        </w:rPr>
        <w:t>Cycle project:</w:t>
      </w:r>
      <w:r>
        <w:t xml:space="preserve"> Who Am I, and How Should Our Family Live? </w:t>
      </w:r>
      <w:r>
        <w:rPr>
          <w:b/>
        </w:rPr>
        <w:t>This week layer:</w:t>
      </w:r>
      <w:r>
        <w:t xml:space="preserve"> Connect to BG 8.15 and conclusion: Temporary things can be used well but cannot provide permanent fulfillment.</w:t>
      </w:r>
    </w:p>
    <w:p>
      <w:pPr>
        <w:pStyle w:val="Heading2"/>
      </w:pPr>
      <w:r>
        <w:t>Artifact this week</w:t>
      </w:r>
    </w:p>
    <w:p>
      <w:r>
        <w:t>Produce one household artifact piece (drawing, card, schedule strip, gratitude note, or outline) that can be stored for Week 6 presentation.</w:t>
      </w:r>
    </w:p>
    <w:p>
      <w:pPr>
        <w:pStyle w:val="Heading2"/>
      </w:pPr>
      <w:r>
        <w:t>Contribution rules</w:t>
      </w:r>
    </w:p>
    <w:p>
      <w:pPr>
        <w:pStyle w:val="ListBullet"/>
      </w:pPr>
      <w:r>
        <w:t>Noncompetitive — no ranking of families.</w:t>
      </w:r>
    </w:p>
    <w:p>
      <w:pPr>
        <w:pStyle w:val="ListBullet"/>
      </w:pPr>
      <w:r>
        <w:t>Source honesty — cite BG 8.15 URL when claiming doctrine.</w:t>
      </w:r>
    </w:p>
    <w:p>
      <w:pPr>
        <w:pStyle w:val="ListBullet"/>
      </w:pPr>
      <w:r>
        <w:t>Mercy for missed weeks — incomplete artifacts still welcome.</w:t>
      </w:r>
    </w:p>
    <w:p>
      <w:pPr>
        <w:pStyle w:val="ListBullet"/>
      </w:pPr>
      <w:r>
        <w:t>No major new doctrine beyond this week’s scope.</w:t>
      </w:r>
    </w:p>
    <w:p>
      <w:pPr>
        <w:pStyle w:val="Heading2"/>
      </w:pPr>
      <w:r>
        <w:t>Week 6 use</w:t>
      </w:r>
    </w:p>
    <w:p>
      <w:r>
        <w:t>Artifacts feed the integration presentation (four families × up to 10 minutes).</w:t>
      </w:r>
    </w:p>
    <w:p>
      <w:r>
        <w:br w:type="page"/>
      </w:r>
    </w:p>
    <w:p>
      <w:pPr>
        <w:pStyle w:val="Heading1"/>
      </w:pPr>
      <w:r>
        <w:t>Week Home Practice</w:t>
      </w:r>
    </w:p>
    <w:p>
      <w:r>
        <w:rPr>
          <w:b/>
        </w:rPr>
        <w:t>Week:</w:t>
      </w:r>
      <w:r>
        <w:t xml:space="preserve"> The Temporary World and the Search for Permanent Happiness · </w:t>
      </w:r>
      <w:r>
        <w:rPr>
          <w:b/>
        </w:rPr>
        <w:t>Date:</w:t>
      </w:r>
      <w:r>
        <w:t xml:space="preserve"> 2026-10-10 </w:t>
      </w:r>
      <w:r>
        <w:rPr>
          <w:b/>
        </w:rPr>
        <w:t>Primary:</w:t>
      </w:r>
      <w:r>
        <w:t xml:space="preserve"> BG 8.15 — https://vedabase.io/en/library/bg/8/15/</w:t>
      </w:r>
    </w:p>
    <w:p>
      <w:pPr>
        <w:pStyle w:val="Heading2"/>
      </w:pPr>
      <w:r>
        <w:t>Memory line</w:t>
      </w:r>
    </w:p>
    <w:p>
      <w:pPr>
        <w:pStyle w:val="Quote"/>
      </w:pPr>
      <w:r>
        <w:t>Temporary joys can be used with gratitude; lasting fulfillment is in Kṛṣṇa.</w:t>
      </w:r>
    </w:p>
    <w:p>
      <w:pPr>
        <w:pStyle w:val="Heading2"/>
      </w:pPr>
      <w:r>
        <w:t>Ideal version (5–15 minutes)</w:t>
      </w:r>
    </w:p>
    <w:p>
      <w:pPr>
        <w:ind w:left="288"/>
      </w:pPr>
      <w:r>
        <w:t>1. Say the memory line once together.</w:t>
      </w:r>
    </w:p>
    <w:p>
      <w:pPr>
        <w:ind w:left="288"/>
      </w:pPr>
      <w:r>
        <w:t>2. Paraphrase BG 8.15 in one family sentence (KUTUMBA teaching meaning — not a purport dump).</w:t>
      </w:r>
    </w:p>
    <w:p>
      <w:pPr>
        <w:ind w:left="288"/>
      </w:pPr>
      <w:r>
        <w:t>3. Do one gratitude or service act connected to tonight’s conclusion.</w:t>
      </w:r>
    </w:p>
    <w:p>
      <w:pPr>
        <w:ind w:left="288"/>
      </w:pPr>
      <w:r>
        <w:t>4. Optional: sketch or tape this week’s project artifact layer.</w:t>
      </w:r>
    </w:p>
    <w:p>
      <w:pPr>
        <w:pStyle w:val="Heading2"/>
      </w:pPr>
      <w:r>
        <w:t>Minimum version (counts)</w:t>
      </w:r>
    </w:p>
    <w:p>
      <w:r>
        <w:t>Memory line + one kind / care / gratitude act. Five minutes counts.</w:t>
      </w:r>
    </w:p>
    <w:p>
      <w:pPr>
        <w:pStyle w:val="Heading2"/>
      </w:pPr>
      <w:r>
        <w:t>Do not</w:t>
      </w:r>
    </w:p>
    <w:p>
      <w:pPr>
        <w:pStyle w:val="ListBullet"/>
      </w:pPr>
      <w:r>
        <w:t>Rank families or children.</w:t>
      </w:r>
    </w:p>
    <w:p>
      <w:pPr>
        <w:pStyle w:val="ListBullet"/>
      </w:pPr>
      <w:r>
        <w:t>Force confession of private struggles.</w:t>
      </w:r>
    </w:p>
    <w:p>
      <w:pPr>
        <w:pStyle w:val="ListBullet"/>
      </w:pPr>
      <w:r>
        <w:t>Claim science proves doctrine.</w:t>
      </w:r>
    </w:p>
    <w:p>
      <w:pPr>
        <w:pStyle w:val="ListBullet"/>
      </w:pPr>
      <w:r>
        <w:t>Shame ordinary lawful enjoyment (especially relevant for temporary-world weeks).</w:t>
      </w:r>
    </w:p>
    <w:p>
      <w:pPr>
        <w:pStyle w:val="ListBullet"/>
      </w:pPr>
      <w:r>
        <w:t>Use fear or death-pressure (especially relevant for human-life weeks).</w:t>
      </w:r>
    </w:p>
    <w:p>
      <w:pPr>
        <w:pStyle w:val="Heading2"/>
      </w:pPr>
      <w:r>
        <w:t>Privacy</w:t>
      </w:r>
    </w:p>
    <w:p>
      <w:r>
        <w:t>Private saṅkalpas stay private. Do not post completed sheets to public channels.</w:t>
      </w:r>
    </w:p>
    <w:p>
      <w:r>
        <w:br w:type="page"/>
      </w:r>
    </w:p>
    <w:p>
      <w:pPr>
        <w:spacing w:before="3312"/>
        <w:jc w:val="center"/>
      </w:pPr>
      <w:r>
        <w:rPr>
          <w:b/>
          <w:color w:val="5B1933"/>
          <w:sz w:val="64"/>
        </w:rPr>
        <w:t>TEACHER-ONLY</w:t>
      </w:r>
    </w:p>
    <w:p>
      <w:pPr>
        <w:jc w:val="center"/>
      </w:pPr>
      <w:r>
        <w:t>Remove teacher-only pages before distributing participant copies.</w:t>
      </w:r>
    </w:p>
    <w:p>
      <w:r>
        <w:br w:type="page"/>
      </w:r>
    </w:p>
    <w:p>
      <w:pPr>
        <w:pStyle w:val="Heading1"/>
      </w:pPr>
      <w:r>
        <w:t>Younger Teacher Run Sheet</w:t>
      </w:r>
    </w:p>
    <w:p>
      <w:pPr>
        <w:pStyle w:val="KUTUMBARights"/>
      </w:pPr>
      <w:r>
        <w:t>Canonical source: 11-weekly-program-library/first-six-months/c1-w5-the-temporary-world-and-the-search-for-permanent-happiness/teacher/YOUNGER-TEACHER-GUIDE-V13.md  •  SHA-256: 8f653d8ce37666b724253ef696315151f5a640628fb4889caa25a545a251347b</w:t>
      </w:r>
    </w:p>
    <w:p>
      <w:r>
        <w:rPr>
          <w:b/>
        </w:rPr>
        <w:t>Week ID:</w:t>
      </w:r>
      <w:r>
        <w:t xml:space="preserve"> C1-W5 · </w:t>
      </w:r>
      <w:r>
        <w:rPr>
          <w:b/>
        </w:rPr>
        <w:t>Date:</w:t>
      </w:r>
      <w:r>
        <w:t xml:space="preserve"> 2026-10-10 · </w:t>
      </w:r>
      <w:r>
        <w:rPr>
          <w:b/>
        </w:rPr>
        <w:t>Entry:</w:t>
      </w:r>
      <w:r>
        <w:t xml:space="preserve"> V13-WEEK-START-HERE.md\n\n</w:t>
      </w:r>
      <w:r>
        <w:rPr>
          <w:b/>
        </w:rPr>
        <w:t>Week:</w:t>
      </w:r>
      <w:r>
        <w:t xml:space="preserve"> The Temporary World and the Search for Permanent Happiness </w:t>
      </w:r>
      <w:r>
        <w:rPr>
          <w:b/>
        </w:rPr>
        <w:t>Primary:</w:t>
      </w:r>
      <w:r>
        <w:t xml:space="preserve"> BG 8.15 — https://vedabase.io/en/library/bg/8/15/ </w:t>
      </w:r>
      <w:r>
        <w:rPr>
          <w:b/>
        </w:rPr>
        <w:t>Session length:</w:t>
      </w:r>
      <w:r>
        <w:t xml:space="preserve"> 40 minutes (parallel track ~2:30–3:10) </w:t>
      </w:r>
      <w:r>
        <w:rPr>
          <w:b/>
        </w:rPr>
        <w:t>Parents:</w:t>
      </w:r>
      <w:r>
        <w:t xml:space="preserve"> Remain onsite; reunite at 3:10 </w:t>
      </w:r>
      <w:r>
        <w:rPr>
          <w:b/>
        </w:rPr>
        <w:t>Status:</w:t>
      </w:r>
      <w:r>
        <w:t xml:space="preserve"> Internal founding-cohort teaching material — human/temple review EXTERNAL_OPEN</w:t>
      </w:r>
    </w:p>
    <w:p>
      <w:pPr>
        <w:pStyle w:val="Heading2"/>
      </w:pPr>
      <w:r>
        <w:t>Objective</w:t>
      </w:r>
    </w:p>
    <w:p>
      <w:r>
        <w:t xml:space="preserve">Children experience that </w:t>
      </w:r>
      <w:r>
        <w:rPr>
          <w:b/>
        </w:rPr>
        <w:t>temporary joys</w:t>
      </w:r>
      <w:r>
        <w:t xml:space="preserve"> can be received with </w:t>
      </w:r>
      <w:r>
        <w:rPr>
          <w:b/>
        </w:rPr>
        <w:t>gratitude</w:t>
      </w:r>
      <w:r>
        <w:t xml:space="preserve">, while </w:t>
      </w:r>
      <w:r>
        <w:rPr>
          <w:b/>
        </w:rPr>
        <w:t>lasting fulfillment</w:t>
      </w:r>
      <w:r>
        <w:t xml:space="preserve"> is in Kṛṣṇa. They make a sparkler/lamp thank-you card — without shaming toys or hugs.</w:t>
      </w:r>
    </w:p>
    <w:p>
      <w:pPr>
        <w:pStyle w:val="Heading2"/>
      </w:pPr>
      <w:r>
        <w:t>Exact memory phrase</w:t>
      </w:r>
    </w:p>
    <w:p>
      <w:pPr>
        <w:pStyle w:val="Quote"/>
      </w:pPr>
      <w:r>
        <w:t>Temporary joys can be used with gratitude; lasting fulfillment is in Kṛṣṇa.</w:t>
      </w:r>
    </w:p>
    <w:p>
      <w:pPr>
        <w:pStyle w:val="Heading2"/>
      </w:pPr>
      <w:r>
        <w:t>Teacher background (2 minutes to review)</w:t>
      </w:r>
    </w:p>
    <w:p>
      <w:pPr>
        <w:pStyle w:val="ListBullet"/>
      </w:pPr>
      <w:r>
        <w:rPr>
          <w:b/>
        </w:rPr>
        <w:t>KUTUMBA teaching meaning (adult wording):</w:t>
      </w:r>
      <w:r>
        <w:t xml:space="preserve"> Having attained the Lord, great souls do not return again to this temporary world of misery; they have reached the highest perfection.</w:t>
      </w:r>
    </w:p>
    <w:p>
      <w:pPr>
        <w:pStyle w:val="ListBullet"/>
      </w:pPr>
      <w:r>
        <w:rPr>
          <w:b/>
        </w:rPr>
        <w:t>Child-facing paraphrase:</w:t>
      </w:r>
      <w:r>
        <w:t xml:space="preserve"> Toys and parties are like sparklers — bright and short. Kṛṣṇa is like a steady lamp. We say thank you for sparklers; we look for lasting light in Kṛṣṇa. Hugs and fun are not “bad.”</w:t>
      </w:r>
    </w:p>
    <w:p>
      <w:pPr>
        <w:pStyle w:val="ListBullet"/>
      </w:pPr>
      <w:r>
        <w:rPr>
          <w:b/>
        </w:rPr>
        <w:t>Block misconceptions (child words):</w:t>
      </w:r>
    </w:p>
    <w:p>
      <w:pPr>
        <w:pStyle w:val="ListBullet"/>
      </w:pPr>
      <w:r>
        <w:t>“Toys and family love are worthless.”</w:t>
      </w:r>
    </w:p>
    <w:p>
      <w:pPr>
        <w:pStyle w:val="ListBullet"/>
      </w:pPr>
      <w:r>
        <w:t>“The next buy will finally make me happy forever.”</w:t>
      </w:r>
    </w:p>
    <w:p>
      <w:pPr>
        <w:pStyle w:val="ListBullet"/>
      </w:pPr>
      <w:r>
        <w:t>“Science proves detachment / proves Kṛṣṇa.”</w:t>
      </w:r>
    </w:p>
    <w:p>
      <w:pPr>
        <w:pStyle w:val="ListBullet"/>
      </w:pPr>
      <w:r>
        <w:rPr>
          <w:b/>
        </w:rPr>
        <w:t>Do not:</w:t>
      </w:r>
      <w:r>
        <w:t xml:space="preserve"> invent deity dialogue; shame a child’s joy; promise identical Dhruva results; treat BG 5.22 as the locked primary (support only).</w:t>
      </w:r>
    </w:p>
    <w:p>
      <w:pPr>
        <w:pStyle w:val="Heading2"/>
      </w:pPr>
      <w:r>
        <w:t>Materials</w:t>
      </w:r>
    </w:p>
    <w:p>
      <w:pPr>
        <w:pStyle w:val="ListBullet"/>
      </w:pPr>
      <w:r>
        <w:t>Sparkler picture + lamp picture (safe drawings — no real sparklers indoors)</w:t>
      </w:r>
    </w:p>
    <w:p>
      <w:pPr>
        <w:pStyle w:val="ListBullet"/>
      </w:pPr>
      <w:r>
        <w:t>Small offering-plate prop or paper plate</w:t>
      </w:r>
    </w:p>
    <w:p>
      <w:pPr>
        <w:pStyle w:val="ListBullet"/>
      </w:pPr>
      <w:r>
        <w:t>Card stock for Thank-You / Lamp cards</w:t>
      </w:r>
    </w:p>
    <w:p>
      <w:pPr>
        <w:pStyle w:val="ListBullet"/>
      </w:pPr>
      <w:r>
        <w:t>Crayons; soft toss object; line-art if available</w:t>
      </w:r>
    </w:p>
    <w:p>
      <w:pPr>
        <w:pStyle w:val="ListBullet"/>
      </w:pPr>
      <w:r>
        <w:t>Calm-corner chair</w:t>
      </w:r>
    </w:p>
    <w:p>
      <w:pPr>
        <w:pStyle w:val="Heading2"/>
      </w:pPr>
      <w:r>
        <w:t>Room setup</w:t>
      </w:r>
    </w:p>
    <w:p>
      <w:r>
        <w:t>Circle; sparkler vs lamp cards visible; space for Sparkle-and-Still movement.</w:t>
      </w:r>
    </w:p>
    <w:p>
      <w:pPr>
        <w:pStyle w:val="Heading2"/>
      </w:pPr>
      <w:r>
        <w:t>Minute-by-minute executable plan</w:t>
      </w:r>
    </w:p>
    <w:p>
      <w:pPr>
        <w:pStyle w:val="Heading3"/>
      </w:pPr>
      <w:r>
        <w:t>0–5 min — Opening and recall</w:t>
      </w:r>
    </w:p>
    <w:p>
      <w:pPr>
        <w:ind w:left="288"/>
      </w:pPr>
      <w:r>
        <w:t>1. Welcome; feet on floor.</w:t>
      </w:r>
    </w:p>
    <w:p>
      <w:pPr>
        <w:ind w:left="288"/>
      </w:pPr>
      <w:r>
        <w:t>2. Show sparkler card then lamp card: “Brief flash / lasting light.”</w:t>
      </w:r>
    </w:p>
    <w:p>
      <w:pPr>
        <w:ind w:left="288"/>
      </w:pPr>
      <w:r>
        <w:t xml:space="preserve">3. Echo memory phrase twice (two halves): </w:t>
      </w:r>
      <w:r>
        <w:rPr>
          <w:i/>
        </w:rPr>
        <w:t>Temporary joys with gratitude; / lasting fulfillment in Kṛṣṇa.</w:t>
      </w:r>
    </w:p>
    <w:p>
      <w:pPr>
        <w:ind w:left="288"/>
      </w:pPr>
      <w:r>
        <w:t>4. Ask: “What is one fun thing you enjoyed this week?” Affirm; add “Thank You, Kṛṣṇa” together once.</w:t>
      </w:r>
    </w:p>
    <w:p>
      <w:pPr>
        <w:pStyle w:val="Heading3"/>
      </w:pPr>
      <w:r>
        <w:t>5–13 min — Story script (paraphrase only; ~8 minutes)</w:t>
      </w:r>
    </w:p>
    <w:p>
      <w:r>
        <w:rPr>
          <w:b/>
        </w:rPr>
        <w:t>Say exactly this spine (do not invent deity dialogue):</w:t>
      </w:r>
    </w:p>
    <w:p>
      <w:pPr>
        <w:pStyle w:val="Quote"/>
      </w:pPr>
      <w:r>
        <w:t xml:space="preserve">Kṛṣṇa teaches that great souls who attain the Lord do not return again to this temporary world of misery — they reach the highest perfection. “Temporary world of misery” does </w:t>
      </w:r>
      <w:r>
        <w:rPr>
          <w:b/>
        </w:rPr>
        <w:t>not</w:t>
      </w:r>
      <w:r>
        <w:t xml:space="preserve"> mean birthdays are bad or parents’ hugs are worthless. It means temporary things cannot be our final forever home. A sparkler is fun — then it fades. A lamp keeps shining. We can enjoy a sparkler and still remember the lamp. Sometimes people think the next toy will finally finish wanting. Wanting can keep growing — like drinking salty water in a story picture (not a doctor claim). Better: enjoy, say thank you, and remember Kṛṣṇa. Dhruva’s story shows mixed wishes can turn toward the Lord — we do not promise the same results to every child. Tonight we practice: gratitude for temporary joys; lasting fulfillment in Kṛṣṇa.</w:t>
      </w:r>
    </w:p>
    <w:p>
      <w:r>
        <w:rPr>
          <w:b/>
        </w:rPr>
        <w:t>Story boundaries:</w:t>
      </w:r>
      <w:r>
        <w:t xml:space="preserve"> BG 8.15 primary; BG 5.22 / 9.27 support only; Dhruva paraphrase without result guarantees. No shame. No invented quotes.</w:t>
      </w:r>
    </w:p>
    <w:p>
      <w:pPr>
        <w:pStyle w:val="Heading3"/>
      </w:pPr>
      <w:r>
        <w:t>13–16 min — Three wonder questions</w:t>
      </w:r>
    </w:p>
    <w:p>
      <w:pPr>
        <w:ind w:left="288"/>
      </w:pPr>
      <w:r>
        <w:t>1. Are hugs and toys worthless? (</w:t>
      </w:r>
      <w:r>
        <w:rPr>
          <w:b/>
        </w:rPr>
        <w:t>No</w:t>
      </w:r>
      <w:r>
        <w:t xml:space="preserve"> — receive with thanks)</w:t>
      </w:r>
    </w:p>
    <w:p>
      <w:pPr>
        <w:ind w:left="288"/>
      </w:pPr>
      <w:r>
        <w:t>2. Can a sparkler be our forever home? (</w:t>
      </w:r>
      <w:r>
        <w:rPr>
          <w:b/>
        </w:rPr>
        <w:t>No</w:t>
      </w:r>
      <w:r>
        <w:t>)</w:t>
      </w:r>
    </w:p>
    <w:p>
      <w:pPr>
        <w:ind w:left="288"/>
      </w:pPr>
      <w:r>
        <w:t>3. Whom do we remember for lasting fulfillment? (</w:t>
      </w:r>
      <w:r>
        <w:rPr>
          <w:b/>
        </w:rPr>
        <w:t>Kṛṣṇa</w:t>
      </w:r>
      <w:r>
        <w:t>)</w:t>
      </w:r>
    </w:p>
    <w:p>
      <w:pPr>
        <w:pStyle w:val="Heading3"/>
      </w:pPr>
      <w:r>
        <w:t>16–24 min — Movement game: Sparkle and Still (steps)</w:t>
      </w:r>
    </w:p>
    <w:p>
      <w:pPr>
        <w:ind w:left="288"/>
      </w:pPr>
      <w:r>
        <w:t>1. Children stand in open space.</w:t>
      </w:r>
    </w:p>
    <w:p>
      <w:pPr>
        <w:ind w:left="288"/>
      </w:pPr>
      <w:r>
        <w:t xml:space="preserve">2. Teacher calls </w:t>
      </w:r>
      <w:r>
        <w:rPr>
          <w:b/>
        </w:rPr>
        <w:t>Sparkle!</w:t>
      </w:r>
      <w:r>
        <w:t xml:space="preserve"> — gentle finger wiggles for three seconds (temporary joy).</w:t>
      </w:r>
    </w:p>
    <w:p>
      <w:pPr>
        <w:ind w:left="288"/>
      </w:pPr>
      <w:r>
        <w:t xml:space="preserve">3. Teacher calls </w:t>
      </w:r>
      <w:r>
        <w:rPr>
          <w:b/>
        </w:rPr>
        <w:t>Thank You!</w:t>
      </w:r>
      <w:r>
        <w:t xml:space="preserve"> — hands together; whisper “Thank You, Kṛṣṇa.”</w:t>
      </w:r>
    </w:p>
    <w:p>
      <w:pPr>
        <w:ind w:left="288"/>
      </w:pPr>
      <w:r>
        <w:t xml:space="preserve">4. Teacher calls </w:t>
      </w:r>
      <w:r>
        <w:rPr>
          <w:b/>
        </w:rPr>
        <w:t>Still lamp!</w:t>
      </w:r>
      <w:r>
        <w:t xml:space="preserve"> — freeze tall; whisper second half of memory phrase.</w:t>
      </w:r>
    </w:p>
    <w:p>
      <w:pPr>
        <w:ind w:left="288"/>
      </w:pPr>
      <w:r>
        <w:t>5. Three rounds. Round three: show two endings — (A) grab next toy with angry want; (B) enjoy + thanks. Point to B on Still lamp.</w:t>
      </w:r>
    </w:p>
    <w:p>
      <w:pPr>
        <w:ind w:left="288"/>
      </w:pPr>
      <w:r>
        <w:t>6. End seated; full phrase once.</w:t>
      </w:r>
    </w:p>
    <w:p>
      <w:pPr>
        <w:pStyle w:val="Heading3"/>
      </w:pPr>
      <w:r>
        <w:t>24–32 min — Craft: Thank-You / Lamp card (steps)</w:t>
      </w:r>
    </w:p>
    <w:p>
      <w:pPr>
        <w:ind w:left="288"/>
      </w:pPr>
      <w:r>
        <w:t>1. Fold card stock.</w:t>
      </w:r>
    </w:p>
    <w:p>
      <w:pPr>
        <w:ind w:left="288"/>
      </w:pPr>
      <w:r>
        <w:t xml:space="preserve">2. Outside left: draw a sparkler or favorite toy; label </w:t>
      </w:r>
      <w:r>
        <w:rPr>
          <w:b/>
        </w:rPr>
        <w:t>Thanks</w:t>
      </w:r>
      <w:r>
        <w:t>.</w:t>
      </w:r>
    </w:p>
    <w:p>
      <w:pPr>
        <w:ind w:left="288"/>
      </w:pPr>
      <w:r>
        <w:t xml:space="preserve">3. Outside right: draw a simple lamp; label </w:t>
      </w:r>
      <w:r>
        <w:rPr>
          <w:b/>
        </w:rPr>
        <w:t>Kṛṣṇa</w:t>
      </w:r>
      <w:r>
        <w:t>.</w:t>
      </w:r>
    </w:p>
    <w:p>
      <w:pPr>
        <w:ind w:left="288"/>
      </w:pPr>
      <w:r>
        <w:t xml:space="preserve">4. Inside: write memory phrase (helper may write) or short: </w:t>
      </w:r>
      <w:r>
        <w:rPr>
          <w:i/>
        </w:rPr>
        <w:t>Thanks for sparklers; lamp is Kṛṣṇa.</w:t>
      </w:r>
    </w:p>
    <w:p>
      <w:pPr>
        <w:ind w:left="288"/>
      </w:pPr>
      <w:r>
        <w:t>5. Back: child draws one temporary joy + one offering/thanks moment (plate, prayer hands).</w:t>
      </w:r>
    </w:p>
    <w:p>
      <w:pPr>
        <w:ind w:left="288"/>
      </w:pPr>
      <w:r>
        <w:t>6. Practice: touch Thanks → Lamp while saying the phrase.</w:t>
      </w:r>
    </w:p>
    <w:p>
      <w:r>
        <w:t xml:space="preserve">Full steps in </w:t>
      </w:r>
      <w:r>
        <w:rPr>
          <w:rFonts w:ascii="Consolas" w:hAnsi="Consolas"/>
          <w:color w:val="7A263A"/>
          <w:sz w:val="18"/>
        </w:rPr>
        <w:t>activities/v13-younger/</w:t>
      </w:r>
      <w:r>
        <w:t>.</w:t>
      </w:r>
    </w:p>
    <w:p>
      <w:pPr>
        <w:pStyle w:val="Heading3"/>
      </w:pPr>
      <w:r>
        <w:t>32–35 min — Printable / coloring task</w:t>
      </w:r>
    </w:p>
    <w:p>
      <w:r>
        <w:t>Line-art if time; else keep card.</w:t>
      </w:r>
    </w:p>
    <w:p>
      <w:pPr>
        <w:pStyle w:val="Heading3"/>
      </w:pPr>
      <w:r>
        <w:t>35–38 min — Behavior redirects and quiet reset</w:t>
      </w:r>
    </w:p>
    <w:p>
      <w:pPr>
        <w:pStyle w:val="ListBullet"/>
      </w:pPr>
      <w:r>
        <w:rPr>
          <w:b/>
        </w:rPr>
        <w:t>Toy shame from peer</w:t>
      </w:r>
      <w:r>
        <w:t xml:space="preserve"> — “Joy with thanks is okay.”</w:t>
      </w:r>
    </w:p>
    <w:p>
      <w:pPr>
        <w:pStyle w:val="ListBullet"/>
      </w:pPr>
      <w:r>
        <w:rPr>
          <w:b/>
        </w:rPr>
        <w:t>Grabby want</w:t>
      </w:r>
      <w:r>
        <w:t xml:space="preserve"> — “Sparkle, then Thank You.”</w:t>
      </w:r>
    </w:p>
    <w:p>
      <w:pPr>
        <w:pStyle w:val="ListBullet"/>
      </w:pPr>
      <w:r>
        <w:rPr>
          <w:b/>
        </w:rPr>
        <w:t>Running</w:t>
      </w:r>
      <w:r>
        <w:t xml:space="preserve"> — “Still lamp bodies.”</w:t>
      </w:r>
    </w:p>
    <w:p>
      <w:pPr>
        <w:pStyle w:val="ListBullet"/>
      </w:pPr>
      <w:r>
        <w:rPr>
          <w:b/>
        </w:rPr>
        <w:t>Quiet reset</w:t>
      </w:r>
      <w:r>
        <w:t xml:space="preserve"> — calm corner with lamp card.</w:t>
      </w:r>
    </w:p>
    <w:p>
      <w:pPr>
        <w:pStyle w:val="Heading3"/>
      </w:pPr>
      <w:r>
        <w:t>38–40 min — Cleanup and parent handoff</w:t>
      </w:r>
    </w:p>
    <w:p>
      <w:pPr>
        <w:pStyle w:val="Quote"/>
      </w:pPr>
      <w:r>
        <w:t>Memory: “Temporary joys can be used with gratitude; lasting fulfillment is in Kṛṣṇa.” Home cue: before one fun thing, say “Thank You, Kṛṣṇa.” Do not shame toys. Gratitude research ≠ proof of Kṛṣṇa.</w:t>
      </w:r>
    </w:p>
    <w:p>
      <w:pPr>
        <w:pStyle w:val="Heading2"/>
      </w:pPr>
      <w:r>
        <w:t>Behavior redirects (quick reference)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Signal</w:t>
            </w:r>
          </w:p>
        </w:tc>
        <w:tc>
          <w:tcPr>
            <w:tcW w:type="dxa" w:w="3312"/>
            <w:shd w:fill="5B1933"/>
            <w:tcMar>
              <w:top w:w="100" w:type="dxa"/>
              <w:start w:w="120" w:type="dxa"/>
              <w:bottom w:w="100" w:type="dxa"/>
              <w:end w:w="120" w:type="dxa"/>
            </w:tcMar>
          </w:tcPr>
          <w:p>
            <w:r>
              <w:rPr>
                <w:b/>
                <w:color w:val="FFFFFF"/>
              </w:rPr>
              <w:t>Teacher line</w:t>
            </w:r>
          </w:p>
        </w:tc>
        <w:tc>
          <w:tcPr>
            <w:tcW w:type="dxa" w:w="3312"/>
            <w:shd w:fill="5B1933"/>
            <w:tcMar>
              <w:top w:w="100" w:type="dxa"/>
              <w:start w:w="120" w:type="dxa"/>
              <w:bottom w:w="100" w:type="dxa"/>
              <w:end w:w="120" w:type="dxa"/>
            </w:tcMar>
          </w:tcPr>
          <w:p>
            <w:r>
              <w:rPr>
                <w:b/>
                <w:color w:val="FFFFFF"/>
              </w:rPr>
              <w:t>Child action</w:t>
            </w:r>
          </w:p>
        </w:tc>
      </w:tr>
      <w:tr>
        <w:tc>
          <w:tcPr>
            <w:tcW w:type="dxa" w:w="3312"/>
            <w:tcMar>
              <w:top w:w="100" w:type="dxa"/>
              <w:start w:w="120" w:type="dxa"/>
              <w:bottom w:w="100" w:type="dxa"/>
              <w:end w:w="120" w:type="dxa"/>
            </w:tcMar>
            <w:vAlign w:val="top"/>
          </w:tcPr>
          <w:p>
            <w:r>
              <w:t>Shaming joy</w:t>
            </w:r>
          </w:p>
        </w:tc>
        <w:tc>
          <w:tcPr>
            <w:tcW w:type="dxa" w:w="3312"/>
            <w:tcMar>
              <w:top w:w="100" w:type="dxa"/>
              <w:start w:w="120" w:type="dxa"/>
              <w:bottom w:w="100" w:type="dxa"/>
              <w:end w:w="120" w:type="dxa"/>
            </w:tcMar>
            <w:vAlign w:val="top"/>
          </w:tcPr>
          <w:p>
            <w:r>
              <w:t>“Thanks is allowed.”</w:t>
            </w:r>
          </w:p>
        </w:tc>
        <w:tc>
          <w:tcPr>
            <w:tcW w:type="dxa" w:w="3312"/>
            <w:tcMar>
              <w:top w:w="100" w:type="dxa"/>
              <w:start w:w="120" w:type="dxa"/>
              <w:bottom w:w="100" w:type="dxa"/>
              <w:end w:w="120" w:type="dxa"/>
            </w:tcMar>
            <w:vAlign w:val="top"/>
          </w:tcPr>
          <w:p>
            <w:r>
              <w:t>Soft rewrite</w:t>
            </w:r>
          </w:p>
        </w:tc>
      </w:tr>
      <w:tr>
        <w:tc>
          <w:tcPr>
            <w:tcW w:type="dxa" w:w="3312"/>
            <w:tcMar>
              <w:top w:w="100" w:type="dxa"/>
              <w:start w:w="120" w:type="dxa"/>
              <w:bottom w:w="100" w:type="dxa"/>
              <w:end w:w="120" w:type="dxa"/>
            </w:tcMar>
            <w:shd w:fill="FFF8E8"/>
            <w:vAlign w:val="top"/>
          </w:tcPr>
          <w:p>
            <w:r>
              <w:t>Grabby spiral</w:t>
            </w:r>
          </w:p>
        </w:tc>
        <w:tc>
          <w:tcPr>
            <w:tcW w:type="dxa" w:w="3312"/>
            <w:tcMar>
              <w:top w:w="100" w:type="dxa"/>
              <w:start w:w="120" w:type="dxa"/>
              <w:bottom w:w="100" w:type="dxa"/>
              <w:end w:w="120" w:type="dxa"/>
            </w:tcMar>
            <w:shd w:fill="FFF8E8"/>
            <w:vAlign w:val="top"/>
          </w:tcPr>
          <w:p>
            <w:r>
              <w:t>“Sparkle → Thank You.”</w:t>
            </w:r>
          </w:p>
        </w:tc>
        <w:tc>
          <w:tcPr>
            <w:tcW w:type="dxa" w:w="3312"/>
            <w:tcMar>
              <w:top w:w="100" w:type="dxa"/>
              <w:start w:w="120" w:type="dxa"/>
              <w:bottom w:w="100" w:type="dxa"/>
              <w:end w:w="120" w:type="dxa"/>
            </w:tcMar>
            <w:shd w:fill="FFF8E8"/>
            <w:vAlign w:val="top"/>
          </w:tcPr>
          <w:p>
            <w:r>
              <w:t>Pause + thanks</w:t>
            </w:r>
          </w:p>
        </w:tc>
      </w:tr>
      <w:tr>
        <w:tc>
          <w:tcPr>
            <w:tcW w:type="dxa" w:w="3312"/>
            <w:tcMar>
              <w:top w:w="100" w:type="dxa"/>
              <w:start w:w="120" w:type="dxa"/>
              <w:bottom w:w="100" w:type="dxa"/>
              <w:end w:w="120" w:type="dxa"/>
            </w:tcMar>
            <w:vAlign w:val="top"/>
          </w:tcPr>
          <w:p>
            <w:r>
              <w:t>Running</w:t>
            </w:r>
          </w:p>
        </w:tc>
        <w:tc>
          <w:tcPr>
            <w:tcW w:type="dxa" w:w="3312"/>
            <w:tcMar>
              <w:top w:w="100" w:type="dxa"/>
              <w:start w:w="120" w:type="dxa"/>
              <w:bottom w:w="100" w:type="dxa"/>
              <w:end w:w="120" w:type="dxa"/>
            </w:tcMar>
            <w:vAlign w:val="top"/>
          </w:tcPr>
          <w:p>
            <w:r>
              <w:t>“Still lamp.”</w:t>
            </w:r>
          </w:p>
        </w:tc>
        <w:tc>
          <w:tcPr>
            <w:tcW w:type="dxa" w:w="3312"/>
            <w:tcMar>
              <w:top w:w="100" w:type="dxa"/>
              <w:start w:w="120" w:type="dxa"/>
              <w:bottom w:w="100" w:type="dxa"/>
              <w:end w:w="120" w:type="dxa"/>
            </w:tcMar>
            <w:vAlign w:val="top"/>
          </w:tcPr>
          <w:p>
            <w:r>
              <w:t>Freeze</w:t>
            </w:r>
          </w:p>
        </w:tc>
      </w:tr>
      <w:tr>
        <w:tc>
          <w:tcPr>
            <w:tcW w:type="dxa" w:w="3312"/>
            <w:tcMar>
              <w:top w:w="100" w:type="dxa"/>
              <w:start w:w="120" w:type="dxa"/>
              <w:bottom w:w="100" w:type="dxa"/>
              <w:end w:w="120" w:type="dxa"/>
            </w:tcMar>
            <w:shd w:fill="FFF8E8"/>
            <w:vAlign w:val="top"/>
          </w:tcPr>
          <w:p>
            <w:r>
              <w:t>Shutdown</w:t>
            </w:r>
          </w:p>
        </w:tc>
        <w:tc>
          <w:tcPr>
            <w:tcW w:type="dxa" w:w="3312"/>
            <w:tcMar>
              <w:top w:w="100" w:type="dxa"/>
              <w:start w:w="120" w:type="dxa"/>
              <w:bottom w:w="100" w:type="dxa"/>
              <w:end w:w="120" w:type="dxa"/>
            </w:tcMar>
            <w:shd w:fill="FFF8E8"/>
            <w:vAlign w:val="top"/>
          </w:tcPr>
          <w:p>
            <w:r>
              <w:t>“Quiet reset okay.”</w:t>
            </w:r>
          </w:p>
        </w:tc>
        <w:tc>
          <w:tcPr>
            <w:tcW w:type="dxa" w:w="3312"/>
            <w:tcMar>
              <w:top w:w="100" w:type="dxa"/>
              <w:start w:w="120" w:type="dxa"/>
              <w:bottom w:w="100" w:type="dxa"/>
              <w:end w:w="120" w:type="dxa"/>
            </w:tcMar>
            <w:shd w:fill="FFF8E8"/>
            <w:vAlign w:val="top"/>
          </w:tcPr>
          <w:p>
            <w:r>
              <w:t>Calm corner 60 sec</w:t>
            </w:r>
          </w:p>
        </w:tc>
      </w:tr>
    </w:tbl>
    <w:p>
      <w:pPr>
        <w:spacing w:after="40"/>
      </w:pPr>
    </w:p>
    <w:p>
      <w:pPr>
        <w:pStyle w:val="Heading2"/>
      </w:pPr>
      <w:r>
        <w:t>Backup low-prep</w:t>
      </w:r>
    </w:p>
    <w:p>
      <w:r>
        <w:t>Soft toss: catch → say “thanks,” “lamp,” or “Kṛṣṇa.” Three phrase echoes. Optional: pass paper plate; each child “offers” a word of thanks.</w:t>
      </w:r>
    </w:p>
    <w:p>
      <w:pPr>
        <w:pStyle w:val="Heading2"/>
      </w:pPr>
      <w:r>
        <w:t>What success looks like</w:t>
      </w:r>
    </w:p>
    <w:p>
      <w:pPr>
        <w:pStyle w:val="ListBullet"/>
      </w:pPr>
      <w:r>
        <w:t>Child can show Thanks vs Lamp.</w:t>
      </w:r>
    </w:p>
    <w:p>
      <w:pPr>
        <w:pStyle w:val="ListBullet"/>
      </w:pPr>
      <w:r>
        <w:t>Child can echo memory phrase (or halves).</w:t>
      </w:r>
    </w:p>
    <w:p>
      <w:pPr>
        <w:pStyle w:val="ListBullet"/>
      </w:pPr>
      <w:r>
        <w:t>Child does not treat affection as sinful.</w:t>
      </w:r>
    </w:p>
    <w:p>
      <w:pPr>
        <w:pStyle w:val="Heading2"/>
      </w:pPr>
      <w:r>
        <w:t>Boundaries</w:t>
      </w:r>
    </w:p>
    <w:p>
      <w:pPr>
        <w:pStyle w:val="ListBullet"/>
      </w:pPr>
      <w:r>
        <w:t>Snack/water at 3:30; no weekly meal.</w:t>
      </w:r>
    </w:p>
    <w:p>
      <w:pPr>
        <w:pStyle w:val="ListBullet"/>
      </w:pPr>
      <w:r>
        <w:t xml:space="preserve">Primary locked: </w:t>
      </w:r>
      <w:r>
        <w:rPr>
          <w:b/>
        </w:rPr>
        <w:t>BG 8.15</w:t>
      </w:r>
      <w:r>
        <w:t xml:space="preserve"> (not BG 5.22).</w:t>
      </w:r>
    </w:p>
    <w:p>
      <w:pPr>
        <w:pStyle w:val="ListBullet"/>
      </w:pPr>
      <w:r>
        <w:t>No ranking; no forced confession of purchase habits.</w:t>
      </w:r>
    </w:p>
    <w:p>
      <w:pPr>
        <w:pStyle w:val="Heading2"/>
      </w:pPr>
      <w:r>
        <w:t>V13 printable wiring</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Code</w:t>
            </w:r>
          </w:p>
        </w:tc>
        <w:tc>
          <w:tcPr>
            <w:tcW w:type="dxa" w:w="3312"/>
            <w:shd w:fill="5B1933"/>
            <w:tcMar>
              <w:top w:w="100" w:type="dxa"/>
              <w:start w:w="120" w:type="dxa"/>
              <w:bottom w:w="100" w:type="dxa"/>
              <w:end w:w="120" w:type="dxa"/>
            </w:tcMar>
          </w:tcPr>
          <w:p>
            <w:r>
              <w:rPr>
                <w:b/>
                <w:color w:val="FFFFFF"/>
              </w:rPr>
              <w:t>Activity</w:t>
            </w:r>
          </w:p>
        </w:tc>
        <w:tc>
          <w:tcPr>
            <w:tcW w:type="dxa" w:w="3312"/>
            <w:shd w:fill="5B1933"/>
            <w:tcMar>
              <w:top w:w="100" w:type="dxa"/>
              <w:start w:w="120" w:type="dxa"/>
              <w:bottom w:w="100" w:type="dxa"/>
              <w:end w:w="120" w:type="dxa"/>
            </w:tcMar>
          </w:tcPr>
          <w:p>
            <w:r>
              <w:rPr>
                <w:b/>
                <w:color w:val="FFFFFF"/>
              </w:rPr>
              <w:t>Printable folder</w:t>
            </w:r>
          </w:p>
        </w:tc>
      </w:tr>
      <w:tr>
        <w:tc>
          <w:tcPr>
            <w:tcW w:type="dxa" w:w="3312"/>
            <w:tcMar>
              <w:top w:w="100" w:type="dxa"/>
              <w:start w:w="120" w:type="dxa"/>
              <w:bottom w:w="100" w:type="dxa"/>
              <w:end w:w="120" w:type="dxa"/>
            </w:tcMar>
            <w:vAlign w:val="top"/>
          </w:tcPr>
          <w:p>
            <w:r>
              <w:t>Y01–Y05</w:t>
            </w:r>
          </w:p>
        </w:tc>
        <w:tc>
          <w:tcPr>
            <w:tcW w:type="dxa" w:w="3312"/>
            <w:tcMar>
              <w:top w:w="100" w:type="dxa"/>
              <w:start w:w="120" w:type="dxa"/>
              <w:bottom w:w="100" w:type="dxa"/>
              <w:end w:w="120" w:type="dxa"/>
            </w:tcMar>
            <w:vAlign w:val="top"/>
          </w:tcPr>
          <w:p>
            <w:r>
              <w:t>Temporary / lasting sort (+ supporting crafts/sorts)</w:t>
            </w:r>
          </w:p>
        </w:tc>
        <w:tc>
          <w:tcPr>
            <w:tcW w:type="dxa" w:w="3312"/>
            <w:tcMar>
              <w:top w:w="100" w:type="dxa"/>
              <w:start w:w="120" w:type="dxa"/>
              <w:bottom w:w="100" w:type="dxa"/>
              <w:end w:w="120" w:type="dxa"/>
            </w:tcMar>
            <w:vAlign w:val="top"/>
          </w:tcPr>
          <w:p>
            <w:r>
              <w:t>`activities/v13-younger/`</w:t>
            </w:r>
          </w:p>
        </w:tc>
      </w:tr>
    </w:tbl>
    <w:p>
      <w:pPr>
        <w:spacing w:after="40"/>
      </w:pPr>
    </w:p>
    <w:p>
      <w:r>
        <w:t xml:space="preserve">Use Word builders in </w:t>
      </w:r>
      <w:r>
        <w:rPr>
          <w:rFonts w:ascii="Consolas" w:hAnsi="Consolas"/>
          <w:color w:val="7A263A"/>
          <w:sz w:val="18"/>
        </w:rPr>
        <w:t>scripts/v13/printables/C1-W5.py</w:t>
      </w:r>
      <w:r>
        <w:t xml:space="preserve"> (YOUNGER_BUILDERS). Visuals: </w:t>
      </w:r>
      <w:r>
        <w:rPr>
          <w:rFonts w:ascii="Consolas" w:hAnsi="Consolas"/>
          <w:color w:val="7A263A"/>
          <w:sz w:val="18"/>
        </w:rPr>
        <w:t>visuals/v13/</w:t>
      </w:r>
      <w:r>
        <w:t xml:space="preserve">. Memory phrase: </w:t>
      </w:r>
      <w:r>
        <w:rPr>
          <w:i/>
        </w:rPr>
        <w:t>Temporary joys can be used with gratitude; lasting fulfillment is in Kṛṣṇa.</w:t>
      </w:r>
    </w:p>
    <w:p>
      <w:r>
        <w:br w:type="page"/>
      </w:r>
    </w:p>
    <w:p>
      <w:pPr>
        <w:pStyle w:val="Heading1"/>
      </w:pPr>
      <w:r>
        <w:t>Older Teacher Run Sheet</w:t>
      </w:r>
    </w:p>
    <w:p>
      <w:pPr>
        <w:pStyle w:val="KUTUMBARights"/>
      </w:pPr>
      <w:r>
        <w:t>Canonical source: 11-weekly-program-library/first-six-months/c1-w5-the-temporary-world-and-the-search-for-permanent-happiness/teacher/OLDER-TEACHER-GUIDE-V13.md  •  SHA-256: e2536473a28ffbd2f25779d3a23ccef15fea944ff124315acc957826132207e1</w:t>
      </w:r>
    </w:p>
    <w:p>
      <w:r>
        <w:rPr>
          <w:b/>
        </w:rPr>
        <w:t>Week ID:</w:t>
      </w:r>
      <w:r>
        <w:t xml:space="preserve"> C1-W5 · </w:t>
      </w:r>
      <w:r>
        <w:rPr>
          <w:b/>
        </w:rPr>
        <w:t>Date:</w:t>
      </w:r>
      <w:r>
        <w:t xml:space="preserve"> 2026-10-10 · </w:t>
      </w:r>
      <w:r>
        <w:rPr>
          <w:b/>
        </w:rPr>
        <w:t>Entry:</w:t>
      </w:r>
      <w:r>
        <w:t xml:space="preserve"> V13-WEEK-START-HERE.md\n\n</w:t>
      </w:r>
      <w:r>
        <w:rPr>
          <w:b/>
        </w:rPr>
        <w:t>Week:</w:t>
      </w:r>
      <w:r>
        <w:t xml:space="preserve"> The Temporary World and the Search for Permanent Happiness </w:t>
      </w:r>
      <w:r>
        <w:rPr>
          <w:b/>
        </w:rPr>
        <w:t>Primary:</w:t>
      </w:r>
      <w:r>
        <w:t xml:space="preserve"> BG 8.15 — https://vedabase.io/en/library/bg/8/15/ </w:t>
      </w:r>
      <w:r>
        <w:rPr>
          <w:b/>
        </w:rPr>
        <w:t>Session length:</w:t>
      </w:r>
      <w:r>
        <w:t xml:space="preserve"> ~40 minutes (parallel track ~2:30–3:10) </w:t>
      </w:r>
      <w:r>
        <w:rPr>
          <w:b/>
        </w:rPr>
        <w:t>Parents:</w:t>
      </w:r>
      <w:r>
        <w:t xml:space="preserve"> Remain onsite; reunite at 3:10 </w:t>
      </w:r>
      <w:r>
        <w:rPr>
          <w:b/>
        </w:rPr>
        <w:t>Status:</w:t>
      </w:r>
      <w:r>
        <w:t xml:space="preserve"> Internal founding-cohort teaching material — human/temple review EXTERNAL_OPEN</w:t>
      </w:r>
    </w:p>
    <w:p>
      <w:pPr>
        <w:pStyle w:val="Heading2"/>
      </w:pPr>
      <w:r>
        <w:t>Objective</w:t>
      </w:r>
    </w:p>
    <w:p>
      <w:r>
        <w:t xml:space="preserve">Students observe BG 8.15, distinguish temporary contact pleasure from lasting shelter in the Lord, refuse “affection is worthless,” complete a Temporary→Gratitude→Lasting diagram, and answer: </w:t>
      </w:r>
      <w:r>
        <w:rPr>
          <w:b/>
        </w:rPr>
        <w:t>How can enjoyment become gratitude and service?</w:t>
      </w:r>
    </w:p>
    <w:p>
      <w:pPr>
        <w:pStyle w:val="Heading2"/>
      </w:pPr>
      <w:r>
        <w:t>Exact memory phrase</w:t>
      </w:r>
    </w:p>
    <w:p>
      <w:pPr>
        <w:pStyle w:val="Quote"/>
      </w:pPr>
      <w:r>
        <w:t>Temporary joys can be used with gratitude; lasting fulfillment is in Kṛṣṇa.</w:t>
      </w:r>
    </w:p>
    <w:p>
      <w:r>
        <w:rPr>
          <w:b/>
        </w:rPr>
        <w:t>Short echo:</w:t>
      </w:r>
      <w:r>
        <w:t xml:space="preserve"> Enjoy with thanks; shelter in Kṛṣṇa.</w:t>
      </w:r>
    </w:p>
    <w:p>
      <w:pPr>
        <w:pStyle w:val="Heading2"/>
      </w:pPr>
      <w:r>
        <w:t>Teacher background</w:t>
      </w:r>
    </w:p>
    <w:p>
      <w:pPr>
        <w:pStyle w:val="ListBullet"/>
      </w:pPr>
      <w:r>
        <w:rPr>
          <w:b/>
        </w:rPr>
        <w:t>KUTUMBA teaching meaning:</w:t>
      </w:r>
      <w:r>
        <w:t xml:space="preserve"> Having attained the Lord, great souls do not return again to this temporary world of misery; they have reached the highest perfection. (KUTUMBA teaching meaning — not BBT translation.)</w:t>
      </w:r>
    </w:p>
    <w:p>
      <w:pPr>
        <w:pStyle w:val="ListBullet"/>
      </w:pPr>
      <w:r>
        <w:rPr>
          <w:b/>
        </w:rPr>
        <w:t>Supporting frames:</w:t>
      </w:r>
      <w:r>
        <w:t xml:space="preserve"> BG 5.22 — sense-contact pleasures are temporary (support only); BG 9.27 — ordinary acts can turn toward offering (support only). </w:t>
      </w:r>
      <w:r>
        <w:rPr>
          <w:b/>
        </w:rPr>
        <w:t>Neither replaces BG 8.15 as locked primary.</w:t>
      </w:r>
    </w:p>
    <w:p>
      <w:pPr>
        <w:pStyle w:val="ListBullet"/>
      </w:pPr>
      <w:r>
        <w:rPr>
          <w:b/>
        </w:rPr>
        <w:t>Block:</w:t>
      </w:r>
      <w:r>
        <w:t xml:space="preserve"> “Material things and family affection are worthless”; “the next purchase will finally satisfy”; “science proves detachment / proves Kṛṣṇa.”</w:t>
      </w:r>
    </w:p>
    <w:p>
      <w:pPr>
        <w:pStyle w:val="ListBullet"/>
      </w:pPr>
      <w:r>
        <w:rPr>
          <w:b/>
        </w:rPr>
        <w:t>Tone lock:</w:t>
      </w:r>
      <w:r>
        <w:t xml:space="preserve"> “Temporary world of misery” does not authorize shaming birthdays, toys, or hugs.</w:t>
      </w:r>
    </w:p>
    <w:p>
      <w:pPr>
        <w:pStyle w:val="Heading2"/>
      </w:pPr>
      <w:r>
        <w:t>Materials</w:t>
      </w:r>
    </w:p>
    <w:p>
      <w:pPr>
        <w:pStyle w:val="ListBullet"/>
      </w:pPr>
      <w:r>
        <w:t>Printed verse strip: Devanāgarī + IAST + KUTUMBA teaching meaning</w:t>
      </w:r>
    </w:p>
    <w:p>
      <w:pPr>
        <w:pStyle w:val="ListBullet"/>
      </w:pPr>
      <w:r>
        <w:t xml:space="preserve">Worksheet copies from </w:t>
      </w:r>
      <w:r>
        <w:rPr>
          <w:rFonts w:ascii="Consolas" w:hAnsi="Consolas"/>
          <w:color w:val="7A263A"/>
          <w:sz w:val="18"/>
        </w:rPr>
        <w:t>activities/v13-older/</w:t>
      </w:r>
    </w:p>
    <w:p>
      <w:pPr>
        <w:pStyle w:val="ListBullet"/>
      </w:pPr>
      <w:r>
        <w:t>Scenario cards (purchase chase; shaming toy joy; work defeats prayer — fictional)</w:t>
      </w:r>
    </w:p>
    <w:p>
      <w:pPr>
        <w:pStyle w:val="ListBullet"/>
      </w:pPr>
      <w:r>
        <w:t>Temporary → Gratitude/offering → Lasting shelter diagram sheet</w:t>
      </w:r>
    </w:p>
    <w:p>
      <w:pPr>
        <w:pStyle w:val="ListBullet"/>
      </w:pPr>
      <w:r>
        <w:t xml:space="preserve">Pencils; timer; </w:t>
      </w:r>
      <w:r>
        <w:rPr>
          <w:rFonts w:ascii="Consolas" w:hAnsi="Consolas"/>
          <w:color w:val="7A263A"/>
          <w:sz w:val="18"/>
        </w:rPr>
        <w:t>activities/v13-older/ (keys in teacher-only pages)</w:t>
      </w:r>
      <w:r>
        <w:t xml:space="preserve"> (teacher only)</w:t>
      </w:r>
    </w:p>
    <w:p>
      <w:pPr>
        <w:pStyle w:val="ListBullet"/>
      </w:pPr>
      <w:r>
        <w:t>Project contribution half-sheets</w:t>
      </w:r>
    </w:p>
    <w:p>
      <w:pPr>
        <w:pStyle w:val="ListBullet"/>
      </w:pPr>
      <w:r>
        <w:rPr>
          <w:b/>
        </w:rPr>
        <w:t>G</w:t>
      </w:r>
      <w:r>
        <w:t xml:space="preserve"> / </w:t>
      </w:r>
      <w:r>
        <w:rPr>
          <w:b/>
        </w:rPr>
        <w:t>S</w:t>
      </w:r>
      <w:r>
        <w:t xml:space="preserve"> fork cards (Gratitude-path / Seize-or-Shame)</w:t>
      </w:r>
    </w:p>
    <w:p>
      <w:pPr>
        <w:pStyle w:val="Heading2"/>
      </w:pPr>
      <w:r>
        <w:t>Minute-by-minute plan</w:t>
      </w:r>
    </w:p>
    <w:p>
      <w:pPr>
        <w:pStyle w:val="Heading3"/>
      </w:pPr>
      <w:r>
        <w:t>0–5 min — Settle and hook</w:t>
      </w:r>
    </w:p>
    <w:p>
      <w:pPr>
        <w:ind w:left="288"/>
      </w:pPr>
      <w:r>
        <w:t>1. Welcome; feet on floor.</w:t>
      </w:r>
    </w:p>
    <w:p>
      <w:pPr>
        <w:ind w:left="288"/>
      </w:pPr>
      <w:r>
        <w:t>2. Hook: “Can something be enjoyable and still not be final shelter?” Collect two answers.</w:t>
      </w:r>
    </w:p>
    <w:p>
      <w:pPr>
        <w:ind w:left="288"/>
      </w:pPr>
      <w:r>
        <w:t>3. Essential question: How can enjoyment become gratitude and service?</w:t>
      </w:r>
    </w:p>
    <w:p>
      <w:pPr>
        <w:pStyle w:val="Heading3"/>
      </w:pPr>
      <w:r>
        <w:t>5–14 min — Primary text observation (BG 8.15)</w:t>
      </w:r>
    </w:p>
    <w:p>
      <w:pPr>
        <w:ind w:left="288"/>
      </w:pPr>
      <w:r>
        <w:t>1. Display verse; read IAST aloud together once; Devanāgarī slowly or authorized audio.</w:t>
      </w:r>
    </w:p>
    <w:p>
      <w:pPr>
        <w:ind w:left="288"/>
      </w:pPr>
      <w:r>
        <w:t xml:space="preserve">2. Students underline: </w:t>
      </w:r>
      <w:r>
        <w:rPr>
          <w:b/>
        </w:rPr>
        <w:t>attained the Lord / temporary world of misery / highest perfection</w:t>
      </w:r>
      <w:r>
        <w:t>.</w:t>
      </w:r>
    </w:p>
    <w:p>
      <w:pPr>
        <w:ind w:left="288"/>
      </w:pPr>
      <w:r>
        <w:t>3. Observation prompts (write short answers):</w:t>
      </w:r>
    </w:p>
    <w:p>
      <w:pPr>
        <w:pStyle w:val="ListBullet"/>
      </w:pPr>
      <w:r>
        <w:t>What is lasting according to the teaching meaning?</w:t>
      </w:r>
    </w:p>
    <w:p>
      <w:pPr>
        <w:pStyle w:val="ListBullet"/>
      </w:pPr>
      <w:r>
        <w:t xml:space="preserve">What must we </w:t>
      </w:r>
      <w:r>
        <w:rPr>
          <w:b/>
        </w:rPr>
        <w:t>not</w:t>
      </w:r>
      <w:r>
        <w:t xml:space="preserve"> conclude about hugs, toys, or lawful fun?</w:t>
      </w:r>
    </w:p>
    <w:p>
      <w:pPr>
        <w:pStyle w:val="ListBullet"/>
      </w:pPr>
      <w:r>
        <w:t>Confirm locked primary: BG 8.15 (not BG 5.22 / 9.27).</w:t>
      </w:r>
    </w:p>
    <w:p>
      <w:pPr>
        <w:ind w:left="288"/>
      </w:pPr>
      <w:r>
        <w:t>1. Bridges:</w:t>
      </w:r>
    </w:p>
    <w:p>
      <w:pPr>
        <w:pStyle w:val="ListBullet"/>
      </w:pPr>
      <w:r>
        <w:t>BG 5.22 — temporary nature of sense-contact pleasure (support).</w:t>
      </w:r>
    </w:p>
    <w:p>
      <w:pPr>
        <w:pStyle w:val="ListBullet"/>
      </w:pPr>
      <w:r>
        <w:t>BG 9.27 — offering mood for ordinary acts (support).</w:t>
      </w:r>
    </w:p>
    <w:p>
      <w:pPr>
        <w:ind w:left="288"/>
      </w:pPr>
      <w:r>
        <w:t>1. Paraphrase only; Dhruva mention only with “no identical-result promise.”</w:t>
      </w:r>
    </w:p>
    <w:p>
      <w:pPr>
        <w:pStyle w:val="Heading3"/>
      </w:pPr>
      <w:r>
        <w:t>14–22 min — Worksheet questions</w:t>
      </w:r>
    </w:p>
    <w:p>
      <w:r>
        <w:t>Students complete Section A:</w:t>
      </w:r>
    </w:p>
    <w:p>
      <w:pPr>
        <w:ind w:left="288"/>
      </w:pPr>
      <w:r>
        <w:t>1. Restate teaching meaning in one sentence.</w:t>
      </w:r>
    </w:p>
    <w:p>
      <w:pPr>
        <w:ind w:left="288"/>
      </w:pPr>
      <w:r>
        <w:t>2. Mark locked primary as BG 8.15.</w:t>
      </w:r>
    </w:p>
    <w:p>
      <w:pPr>
        <w:ind w:left="288"/>
      </w:pPr>
      <w:r>
        <w:t>3. List two temporary joys receivable with gratitude.</w:t>
      </w:r>
    </w:p>
    <w:p>
      <w:pPr>
        <w:ind w:left="288"/>
      </w:pPr>
      <w:r>
        <w:t>4. Why “affection is worthless” is not this week’s teaching.</w:t>
      </w:r>
    </w:p>
    <w:p>
      <w:pPr>
        <w:ind w:left="288"/>
      </w:pPr>
      <w:r>
        <w:t>5. Write a gratitude pause before a non-essential purchase.</w:t>
      </w:r>
    </w:p>
    <w:p>
      <w:pPr>
        <w:ind w:left="288"/>
      </w:pPr>
      <w:r>
        <w:t>6. What gratitude research can support — and cannot prove.</w:t>
      </w:r>
    </w:p>
    <w:p>
      <w:r>
        <w:t>Circulate with answer key for directions, not ranks.</w:t>
      </w:r>
    </w:p>
    <w:p>
      <w:pPr>
        <w:pStyle w:val="Heading3"/>
      </w:pPr>
      <w:r>
        <w:t>22–28 min — Scenario cards (small groups)</w:t>
      </w:r>
    </w:p>
    <w:p>
      <w:r>
        <w:rPr>
          <w:b/>
        </w:rPr>
        <w:t>Card A — Weekend purchase chase for a happiness spike.</w:t>
      </w:r>
      <w:r>
        <w:t xml:space="preserve"> Mistaken: The next thing will finally satisfy. </w:t>
      </w:r>
      <w:r>
        <w:rPr>
          <w:b/>
        </w:rPr>
        <w:t>Card B — Parent shames a child’s joy in a toy.</w:t>
      </w:r>
      <w:r>
        <w:t xml:space="preserve"> Mistaken: Material joy is sinful; affection worthless. </w:t>
      </w:r>
      <w:r>
        <w:rPr>
          <w:b/>
        </w:rPr>
        <w:t>Card C — Work always defeats prayer time.</w:t>
      </w:r>
      <w:r>
        <w:t xml:space="preserve"> Mistaken: Career alone is permanent security.</w:t>
      </w:r>
    </w:p>
    <w:p>
      <w:r>
        <w:t>Each group writes mistaken conclusion / principle / compassionate response / better action / what not to say. Share 60 seconds.</w:t>
      </w:r>
    </w:p>
    <w:p>
      <w:pPr>
        <w:pStyle w:val="Heading3"/>
      </w:pPr>
      <w:r>
        <w:t>28–33 min — Puzzle / game: Gratitude Fork</w:t>
      </w:r>
    </w:p>
    <w:p>
      <w:pPr>
        <w:ind w:left="288"/>
      </w:pPr>
      <w:r>
        <w:t>1. Teacher reads short forks (two endings).</w:t>
      </w:r>
    </w:p>
    <w:p>
      <w:pPr>
        <w:ind w:left="288"/>
      </w:pPr>
      <w:r>
        <w:t xml:space="preserve">2. Teams hold </w:t>
      </w:r>
      <w:r>
        <w:rPr>
          <w:b/>
        </w:rPr>
        <w:t>G</w:t>
      </w:r>
      <w:r>
        <w:t xml:space="preserve"> (gratitude/service path) or </w:t>
      </w:r>
      <w:r>
        <w:rPr>
          <w:b/>
        </w:rPr>
        <w:t>S</w:t>
      </w:r>
      <w:r>
        <w:t xml:space="preserve"> (seize forever / shame joy).</w:t>
      </w:r>
    </w:p>
    <w:p>
      <w:pPr>
        <w:ind w:left="288"/>
      </w:pPr>
      <w:r>
        <w:t>3. Three rounds; explain one G using BG 8.15 or offering language from BG 9.27.</w:t>
      </w:r>
    </w:p>
    <w:p>
      <w:pPr>
        <w:ind w:left="288"/>
      </w:pPr>
      <w:r>
        <w:t>4. Keep energy respectful; no mocking wrong holds.</w:t>
      </w:r>
    </w:p>
    <w:p>
      <w:r>
        <w:t>Sample forks:</w:t>
      </w:r>
    </w:p>
    <w:p>
      <w:pPr>
        <w:pStyle w:val="ListBullet"/>
      </w:pPr>
      <w:r>
        <w:t>Grab next buy angrily vs pause and thank</w:t>
      </w:r>
    </w:p>
    <w:p>
      <w:pPr>
        <w:pStyle w:val="ListBullet"/>
      </w:pPr>
      <w:r>
        <w:t>Force throw-away to “prove detachment” vs enjoy + thanks</w:t>
      </w:r>
    </w:p>
    <w:p>
      <w:pPr>
        <w:pStyle w:val="ListBullet"/>
      </w:pPr>
      <w:r>
        <w:t>Cancel all livelihood vs protect one cue without quitting-job theater</w:t>
      </w:r>
    </w:p>
    <w:p>
      <w:pPr>
        <w:pStyle w:val="Heading3"/>
      </w:pPr>
      <w:r>
        <w:t>33–37 min — Diagram task</w:t>
      </w:r>
    </w:p>
    <w:p>
      <w:r>
        <w:t>Fill:</w:t>
      </w:r>
    </w:p>
    <w:p>
      <w:r>
        <w:rPr>
          <w:rFonts w:ascii="Consolas" w:hAnsi="Consolas"/>
          <w:color w:val="7A263A"/>
          <w:sz w:val="18"/>
        </w:rPr>
        <w:t>Temporary joy → Gratitude / offering → Lasting shelter in Kṛṣṇa (BG 8.15)</w:t>
      </w:r>
    </w:p>
    <w:p>
      <w:r>
        <w:t>Circle lasting shelter; write short echo inside. Low-risk examples only (favorite snack, birthday candle) — not forced spending disclosures.</w:t>
      </w:r>
    </w:p>
    <w:p>
      <w:pPr>
        <w:pStyle w:val="Heading3"/>
      </w:pPr>
      <w:r>
        <w:t>37–40 min — Project contribution + reflection + handoff</w:t>
      </w:r>
    </w:p>
    <w:p>
      <w:pPr>
        <w:ind w:left="288"/>
      </w:pPr>
      <w:r>
        <w:t>1. Project: “Before _______________ we will say Thank You, Kṛṣṇa / practice offering mood.”</w:t>
      </w:r>
    </w:p>
    <w:p>
      <w:pPr>
        <w:ind w:left="288"/>
      </w:pPr>
      <w:r>
        <w:t>2. Reflection: How does BG 8.15 challenge both endless acquisition and contempt for affection?</w:t>
      </w:r>
    </w:p>
    <w:p>
      <w:pPr>
        <w:ind w:left="288"/>
      </w:pPr>
      <w:r>
        <w:t>3. Cleanup; reunification sheets ready.</w:t>
      </w:r>
    </w:p>
    <w:p>
      <w:pPr>
        <w:ind w:left="288"/>
      </w:pPr>
      <w:r>
        <w:t>4. Parent handoff: gratitude pause; do not shame toys; gratitude studies ≠ ontology proof.</w:t>
      </w:r>
    </w:p>
    <w:p>
      <w:pPr>
        <w:pStyle w:val="Heading2"/>
      </w:pPr>
      <w:r>
        <w:t>Extension (if group finishes early)</w:t>
      </w:r>
    </w:p>
    <w:p>
      <w:r>
        <w:t>One sentence on Dhruva (ŚB 4.8–4.9): mixed motive can turn toward the Lord — do not promise identical results to children.</w:t>
      </w:r>
    </w:p>
    <w:p>
      <w:pPr>
        <w:pStyle w:val="Heading2"/>
      </w:pPr>
      <w:r>
        <w:t>Answer key pointer</w:t>
      </w:r>
    </w:p>
    <w:p>
      <w:r>
        <w:t xml:space="preserve">Teacher-facing expected answers: </w:t>
      </w:r>
      <w:r>
        <w:rPr>
          <w:rFonts w:ascii="Consolas" w:hAnsi="Consolas"/>
          <w:color w:val="7A263A"/>
          <w:sz w:val="18"/>
        </w:rPr>
        <w:t>activities/v13-older/ (keys in teacher-only pages)</w:t>
      </w:r>
      <w:r>
        <w:t>. Do not distribute during first attempt.</w:t>
      </w:r>
    </w:p>
    <w:p>
      <w:pPr>
        <w:pStyle w:val="Heading2"/>
      </w:pPr>
      <w:r>
        <w:t>Behavior and privacy</w:t>
      </w:r>
    </w:p>
    <w:p>
      <w:pPr>
        <w:pStyle w:val="ListBullet"/>
      </w:pPr>
      <w:r>
        <w:t>Redirect shame-as-renunciation: “Joy with thanks is allowed.”</w:t>
      </w:r>
    </w:p>
    <w:p>
      <w:pPr>
        <w:pStyle w:val="ListBullet"/>
      </w:pPr>
      <w:r>
        <w:t>No ranking families by purchases or “detachment.”</w:t>
      </w:r>
    </w:p>
    <w:p>
      <w:pPr>
        <w:pStyle w:val="ListBullet"/>
      </w:pPr>
      <w:r>
        <w:t>Snack/water on main schedule only.</w:t>
      </w:r>
    </w:p>
    <w:p>
      <w:pPr>
        <w:pStyle w:val="Heading2"/>
      </w:pPr>
      <w:r>
        <w:t>V13 printable wiring</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Code</w:t>
            </w:r>
          </w:p>
        </w:tc>
        <w:tc>
          <w:tcPr>
            <w:tcW w:type="dxa" w:w="3312"/>
            <w:shd w:fill="5B1933"/>
            <w:tcMar>
              <w:top w:w="100" w:type="dxa"/>
              <w:start w:w="120" w:type="dxa"/>
              <w:bottom w:w="100" w:type="dxa"/>
              <w:end w:w="120" w:type="dxa"/>
            </w:tcMar>
          </w:tcPr>
          <w:p>
            <w:r>
              <w:rPr>
                <w:b/>
                <w:color w:val="FFFFFF"/>
              </w:rPr>
              <w:t>Activity</w:t>
            </w:r>
          </w:p>
        </w:tc>
        <w:tc>
          <w:tcPr>
            <w:tcW w:type="dxa" w:w="3312"/>
            <w:shd w:fill="5B1933"/>
            <w:tcMar>
              <w:top w:w="100" w:type="dxa"/>
              <w:start w:w="120" w:type="dxa"/>
              <w:bottom w:w="100" w:type="dxa"/>
              <w:end w:w="120" w:type="dxa"/>
            </w:tcMar>
          </w:tcPr>
          <w:p>
            <w:r>
              <w:rPr>
                <w:b/>
                <w:color w:val="FFFFFF"/>
              </w:rPr>
              <w:t>Printable folder</w:t>
            </w:r>
          </w:p>
        </w:tc>
      </w:tr>
      <w:tr>
        <w:tc>
          <w:tcPr>
            <w:tcW w:type="dxa" w:w="3312"/>
            <w:tcMar>
              <w:top w:w="100" w:type="dxa"/>
              <w:start w:w="120" w:type="dxa"/>
              <w:bottom w:w="100" w:type="dxa"/>
              <w:end w:w="120" w:type="dxa"/>
            </w:tcMar>
            <w:vAlign w:val="top"/>
          </w:tcPr>
          <w:p>
            <w:r>
              <w:t>O01–O06</w:t>
            </w:r>
          </w:p>
        </w:tc>
        <w:tc>
          <w:tcPr>
            <w:tcW w:type="dxa" w:w="3312"/>
            <w:tcMar>
              <w:top w:w="100" w:type="dxa"/>
              <w:start w:w="120" w:type="dxa"/>
              <w:bottom w:w="100" w:type="dxa"/>
              <w:end w:w="120" w:type="dxa"/>
            </w:tcMar>
            <w:vAlign w:val="top"/>
          </w:tcPr>
          <w:p>
            <w:r>
              <w:t>Happiness-duration lab (+ scenarios/exit)</w:t>
            </w:r>
          </w:p>
        </w:tc>
        <w:tc>
          <w:tcPr>
            <w:tcW w:type="dxa" w:w="3312"/>
            <w:tcMar>
              <w:top w:w="100" w:type="dxa"/>
              <w:start w:w="120" w:type="dxa"/>
              <w:bottom w:w="100" w:type="dxa"/>
              <w:end w:w="120" w:type="dxa"/>
            </w:tcMar>
            <w:vAlign w:val="top"/>
          </w:tcPr>
          <w:p>
            <w:r>
              <w:t>`activities/v13-older/`</w:t>
            </w:r>
          </w:p>
        </w:tc>
      </w:tr>
    </w:tbl>
    <w:p>
      <w:pPr>
        <w:spacing w:after="40"/>
      </w:pPr>
    </w:p>
    <w:p>
      <w:r>
        <w:t xml:space="preserve">Use Word builders in </w:t>
      </w:r>
      <w:r>
        <w:rPr>
          <w:rFonts w:ascii="Consolas" w:hAnsi="Consolas"/>
          <w:color w:val="7A263A"/>
          <w:sz w:val="18"/>
        </w:rPr>
        <w:t>scripts/v13/printables/C1-W5.py</w:t>
      </w:r>
      <w:r>
        <w:t xml:space="preserve"> (OLDER_BUILDERS). Teacher-only keys stay behind TEACHER-ONLY divider pages. Memory phrase: </w:t>
      </w:r>
      <w:r>
        <w:rPr>
          <w:i/>
        </w:rPr>
        <w:t>Temporary joys can be used with gratitude; lasting fulfillment is in Kṛṣṇa.</w:t>
      </w:r>
    </w:p>
    <w:p>
      <w:r>
        <w:br w:type="page"/>
      </w:r>
    </w:p>
    <w:p>
      <w:pPr>
        <w:pStyle w:val="Heading1"/>
      </w:pPr>
      <w:r>
        <w:t>Main Facilitator Speaking Map</w:t>
      </w:r>
    </w:p>
    <w:p>
      <w:pPr>
        <w:pStyle w:val="KUTUMBARights"/>
      </w:pPr>
      <w:r>
        <w:t>Canonical source: 11-weekly-program-library/first-six-months/c1-w5-the-temporary-world-and-the-search-for-permanent-happiness/teacher/MAIN-FACILITATOR-GUIDE-V13.md  •  SHA-256: a993f9c3547d5805eab0d9c2a2d7b7446a16d36cf65d0efb43168389fd75992e</w:t>
      </w:r>
    </w:p>
    <w:p>
      <w:r>
        <w:rPr>
          <w:b/>
        </w:rPr>
        <w:t>Week:</w:t>
      </w:r>
      <w:r>
        <w:t xml:space="preserve"> C1-W5 — The Temporary World and the Search for Permanent Happiness · </w:t>
      </w:r>
      <w:r>
        <w:rPr>
          <w:b/>
        </w:rPr>
        <w:t>Date:</w:t>
      </w:r>
      <w:r>
        <w:t xml:space="preserve"> 2026-10-10 </w:t>
      </w:r>
      <w:r>
        <w:rPr>
          <w:b/>
        </w:rPr>
        <w:t>Entry point:</w:t>
      </w:r>
      <w:r>
        <w:t xml:space="preserve"> </w:t>
      </w:r>
      <w:r>
        <w:rPr>
          <w:rFonts w:ascii="Consolas" w:hAnsi="Consolas"/>
          <w:color w:val="7A263A"/>
          <w:sz w:val="18"/>
        </w:rPr>
        <w:t>V13-WEEK-START-HERE.md</w:t>
      </w:r>
    </w:p>
    <w:p>
      <w:r>
        <w:rPr>
          <w:b/>
        </w:rPr>
        <w:t>KUTUMBA • Families Growing in Krishna Consciousness</w:t>
      </w:r>
      <w:r>
        <w:t xml:space="preserve"> </w:t>
      </w:r>
      <w:r>
        <w:rPr>
          <w:b/>
        </w:rPr>
        <w:t>Program Director: Swapnil Patil</w:t>
      </w:r>
      <w:r>
        <w:t xml:space="preserve"> </w:t>
      </w:r>
      <w:r>
        <w:rPr>
          <w:b/>
        </w:rPr>
        <w:t>Status:</w:t>
      </w:r>
      <w:r>
        <w:t xml:space="preserve"> Internal founding-cohort teaching material — human/temple review EXTERNAL_OPEN </w:t>
      </w:r>
      <w:r>
        <w:rPr>
          <w:b/>
        </w:rPr>
        <w:t>Controlling guide:</w:t>
      </w:r>
      <w:r>
        <w:t xml:space="preserve"> This V13 file is authoritative for Saturday delivery. Core teaching is inlined below.</w:t>
      </w:r>
    </w:p>
    <w:p>
      <w:pPr>
        <w:pStyle w:val="Heading2"/>
      </w:pPr>
      <w:r>
        <w:t>Two-minute summary</w:t>
      </w:r>
    </w:p>
    <w:p>
      <w:r>
        <w:t xml:space="preserve">Temporary things can be used well but cannot provide permanent fulfillment. Primary: </w:t>
      </w:r>
      <w:r>
        <w:rPr>
          <w:b/>
        </w:rPr>
        <w:t>BG 8.15</w:t>
      </w:r>
      <w:r>
        <w:t xml:space="preserve"> (https://vedabase.io/en/library/bg/8/15/). Essential question: How can enjoyment become gratitude and service?</w:t>
      </w:r>
    </w:p>
    <w:p>
      <w:pPr>
        <w:pStyle w:val="Heading2"/>
      </w:pPr>
      <w:r>
        <w:t>Essential question</w:t>
      </w:r>
    </w:p>
    <w:p>
      <w:r>
        <w:t>How can enjoyment become gratitude and service?</w:t>
      </w:r>
    </w:p>
    <w:p>
      <w:pPr>
        <w:pStyle w:val="Heading2"/>
      </w:pPr>
      <w:r>
        <w:t>15-minute night-before prep</w:t>
      </w:r>
    </w:p>
    <w:p>
      <w:pPr>
        <w:ind w:left="288"/>
      </w:pPr>
      <w:r>
        <w:t>1. Open https://vedabase.io/en/library/bg/8/15/ and reread Devanāgarī, IAST, and KUTUMBA teaching meaning below.</w:t>
      </w:r>
    </w:p>
    <w:p>
      <w:pPr>
        <w:ind w:left="288"/>
      </w:pPr>
      <w:r>
        <w:t xml:space="preserve">2. Rehearse the </w:t>
      </w:r>
      <w:r>
        <w:rPr>
          <w:b/>
        </w:rPr>
        <w:t>speaking script</w:t>
      </w:r>
      <w:r>
        <w:t xml:space="preserve"> section aloud once (aim for clear 10–15 minute delivery with pauses).</w:t>
      </w:r>
    </w:p>
    <w:p>
      <w:pPr>
        <w:ind w:left="288"/>
      </w:pPr>
      <w:r>
        <w:t xml:space="preserve">3. Pack younger + older + parent printables from </w:t>
      </w:r>
      <w:r>
        <w:rPr>
          <w:rFonts w:ascii="Consolas" w:hAnsi="Consolas"/>
          <w:color w:val="7A263A"/>
          <w:sz w:val="18"/>
        </w:rPr>
        <w:t>activities/v13-*</w:t>
      </w:r>
      <w:r>
        <w:t>.</w:t>
      </w:r>
    </w:p>
    <w:p>
      <w:pPr>
        <w:ind w:left="288"/>
      </w:pPr>
      <w:r>
        <w:t xml:space="preserve">4. Review misconception to block: </w:t>
      </w:r>
      <w:r>
        <w:rPr>
          <w:b/>
        </w:rPr>
        <w:t>Material things and family affection are worthless.</w:t>
      </w:r>
    </w:p>
    <w:p>
      <w:pPr>
        <w:ind w:left="288"/>
      </w:pPr>
      <w:r>
        <w:t>5. Confirm snack/water only (no weekly meal); parents onsite; privacy reminder card visible.</w:t>
      </w:r>
    </w:p>
    <w:p>
      <w:pPr>
        <w:ind w:left="288"/>
      </w:pPr>
      <w:r>
        <w:t xml:space="preserve">6. For C1-W4: verify Mṛgāri source cards say </w:t>
      </w:r>
      <w:r>
        <w:rPr>
          <w:b/>
        </w:rPr>
        <w:t>CC Madhya 24.229–282</w:t>
      </w:r>
      <w:r>
        <w:t xml:space="preserve"> (not SB 6.x / SB 4.8).</w:t>
      </w:r>
    </w:p>
    <w:p>
      <w:pPr>
        <w:pStyle w:val="Heading2"/>
      </w:pPr>
      <w:r>
        <w:t>60-minute deep prep</w:t>
      </w:r>
    </w:p>
    <w:p>
      <w:pPr>
        <w:ind w:left="288"/>
      </w:pPr>
      <w:r>
        <w:t>1. Read the inlined analogies, examples, and three cases in this guide until you can teach them without notes.</w:t>
      </w:r>
    </w:p>
    <w:p>
      <w:pPr>
        <w:ind w:left="288"/>
      </w:pPr>
      <w:r>
        <w:t>2. Mark which discovery / understanding / application questions you will actually ask.</w:t>
      </w:r>
    </w:p>
    <w:p>
      <w:pPr>
        <w:ind w:left="288"/>
      </w:pPr>
      <w:r>
        <w:t>3. Choose one analogy and one case as your "must teach" pair; keep the others ready for Q&amp;A.</w:t>
      </w:r>
    </w:p>
    <w:p>
      <w:pPr>
        <w:ind w:left="288"/>
      </w:pPr>
      <w:r>
        <w:t>4. Walk the room: parent circle, younger zone, older zone, reunification seats.</w:t>
      </w:r>
    </w:p>
    <w:p>
      <w:pPr>
        <w:ind w:left="288"/>
      </w:pPr>
      <w:r>
        <w:t>5. Pre-write the home-practice minimum version on a card (5 minutes counts).</w:t>
      </w:r>
    </w:p>
    <w:p>
      <w:pPr>
        <w:ind w:left="288"/>
      </w:pPr>
      <w:r>
        <w:t>6. Review deferral line: laboratory methods measure bodies/behavior; ātman/bhakti claims rest on śāstra — no false science proof.</w:t>
      </w:r>
    </w:p>
    <w:p>
      <w:pPr>
        <w:ind w:left="288"/>
      </w:pPr>
      <w:r>
        <w:t xml:space="preserve">7. Skim </w:t>
      </w:r>
      <w:r>
        <w:rPr>
          <w:rFonts w:ascii="Consolas" w:hAnsi="Consolas"/>
          <w:color w:val="7A263A"/>
          <w:sz w:val="18"/>
        </w:rPr>
        <w:t>project/V13-MODULE-PROJECT-BRIEF.md</w:t>
      </w:r>
      <w:r>
        <w:t xml:space="preserve"> for this week's artifact layer.</w:t>
      </w:r>
    </w:p>
    <w:p>
      <w:pPr>
        <w:ind w:left="288"/>
      </w:pPr>
      <w:r>
        <w:t xml:space="preserve">8. Optional enrichment only (not a substitute for this guide): </w:t>
      </w:r>
      <w:r>
        <w:rPr>
          <w:rFonts w:ascii="Consolas" w:hAnsi="Consolas"/>
          <w:color w:val="7A263A"/>
          <w:sz w:val="18"/>
        </w:rPr>
        <w:t>research/V13-*</w:t>
      </w:r>
      <w:r>
        <w:t xml:space="preserve"> files.</w:t>
      </w:r>
    </w:p>
    <w:p>
      <w:pPr>
        <w:pStyle w:val="Heading2"/>
      </w:pPr>
      <w:r>
        <w:t>Exact primary and supporting readings</w:t>
      </w:r>
    </w:p>
    <w:p>
      <w:pPr>
        <w:pStyle w:val="Heading3"/>
      </w:pPr>
      <w:r>
        <w:t>Primary (locked)</w:t>
      </w:r>
    </w:p>
    <w:p>
      <w:pPr>
        <w:pStyle w:val="ListBullet"/>
      </w:pPr>
      <w:r>
        <w:rPr>
          <w:b/>
        </w:rPr>
        <w:t>Reference:</w:t>
      </w:r>
      <w:r>
        <w:t xml:space="preserve"> BG 8.15</w:t>
      </w:r>
    </w:p>
    <w:p>
      <w:pPr>
        <w:pStyle w:val="ListBullet"/>
      </w:pPr>
      <w:r>
        <w:rPr>
          <w:b/>
        </w:rPr>
        <w:t>URL:</w:t>
      </w:r>
      <w:r>
        <w:t xml:space="preserve"> https://vedabase.io/en/library/bg/8/15/</w:t>
      </w:r>
    </w:p>
    <w:p>
      <w:pPr>
        <w:pStyle w:val="ListBullet"/>
      </w:pPr>
      <w:r>
        <w:rPr>
          <w:b/>
        </w:rPr>
        <w:t>Devanāgarī:</w:t>
      </w:r>
      <w:r>
        <w:t xml:space="preserve"> मामुपेत्य पुनर्जन्म दु:खालयमशाश्वतम् । नाप्नुवन्ति महात्मान: संसिद्धिं परमां गता: ॥ १५ ॥</w:t>
      </w:r>
    </w:p>
    <w:p>
      <w:pPr>
        <w:pStyle w:val="ListBullet"/>
      </w:pPr>
      <w:r>
        <w:rPr>
          <w:b/>
        </w:rPr>
        <w:t>IAST:</w:t>
      </w:r>
      <w:r>
        <w:t xml:space="preserve"> mām upetya punar janma duḥkhālayam aśāśvatam / nāpnuvanti mahātmānaḥ saṁsiddhiṁ paramāṁ gatāḥ</w:t>
      </w:r>
    </w:p>
    <w:p>
      <w:pPr>
        <w:pStyle w:val="ListBullet"/>
      </w:pPr>
      <w:r>
        <w:rPr>
          <w:b/>
        </w:rPr>
        <w:t>KUTUMBA teaching meaning:</w:t>
      </w:r>
      <w:r>
        <w:t xml:space="preserve"> Having attained the Lord, great souls do not return again to this temporary world of misery; they have reached the highest perfection.</w:t>
      </w:r>
    </w:p>
    <w:p>
      <w:pPr>
        <w:pStyle w:val="ListBullet"/>
      </w:pPr>
      <w:r>
        <w:rPr>
          <w:b/>
        </w:rPr>
        <w:t>Rights:</w:t>
      </w:r>
      <w:r>
        <w:t xml:space="preserve"> Sanskrit verse text from VedaBase display; KUTUMBA teaching meaning original; no full purport.</w:t>
      </w:r>
    </w:p>
    <w:p>
      <w:pPr>
        <w:pStyle w:val="Heading3"/>
      </w:pPr>
      <w:r>
        <w:t>Supporting readings</w:t>
      </w:r>
    </w:p>
    <w:p>
      <w:pPr>
        <w:pStyle w:val="ListBullet"/>
      </w:pPr>
      <w:r>
        <w:t>BG 5.22 — https://vedabase.io/en/library/bg/5/22/ — Pleasures born of sense contact are temporary — supporting application, not the locked primary.</w:t>
      </w:r>
    </w:p>
    <w:p>
      <w:pPr>
        <w:pStyle w:val="ListBullet"/>
      </w:pPr>
      <w:r>
        <w:t>BG 9.27 — https://vedabase.io/en/library/bg/9/27/ — Whatever you do, eat, offer, give — do as offering unto Me.</w:t>
      </w:r>
    </w:p>
    <w:p>
      <w:pPr>
        <w:pStyle w:val="Heading2"/>
      </w:pPr>
      <w:r>
        <w:t>Teaching map with exact Saturday 1:50–4:00 time cues</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Time</w:t>
            </w:r>
          </w:p>
        </w:tc>
        <w:tc>
          <w:tcPr>
            <w:tcW w:type="dxa" w:w="3312"/>
            <w:shd w:fill="5B1933"/>
            <w:tcMar>
              <w:top w:w="100" w:type="dxa"/>
              <w:start w:w="120" w:type="dxa"/>
              <w:bottom w:w="100" w:type="dxa"/>
              <w:end w:w="120" w:type="dxa"/>
            </w:tcMar>
          </w:tcPr>
          <w:p>
            <w:r>
              <w:rPr>
                <w:b/>
                <w:color w:val="FFFFFF"/>
              </w:rPr>
              <w:t>Block</w:t>
            </w:r>
          </w:p>
        </w:tc>
        <w:tc>
          <w:tcPr>
            <w:tcW w:type="dxa" w:w="3312"/>
            <w:shd w:fill="5B1933"/>
            <w:tcMar>
              <w:top w:w="100" w:type="dxa"/>
              <w:start w:w="120" w:type="dxa"/>
              <w:bottom w:w="100" w:type="dxa"/>
              <w:end w:w="120" w:type="dxa"/>
            </w:tcMar>
          </w:tcPr>
          <w:p>
            <w:r>
              <w:rPr>
                <w:b/>
                <w:color w:val="FFFFFF"/>
              </w:rPr>
              <w:t>Facilitator focus</w:t>
            </w:r>
          </w:p>
        </w:tc>
      </w:tr>
      <w:tr>
        <w:tc>
          <w:tcPr>
            <w:tcW w:type="dxa" w:w="3312"/>
            <w:tcMar>
              <w:top w:w="100" w:type="dxa"/>
              <w:start w:w="120" w:type="dxa"/>
              <w:bottom w:w="100" w:type="dxa"/>
              <w:end w:w="120" w:type="dxa"/>
            </w:tcMar>
            <w:vAlign w:val="top"/>
          </w:tcPr>
          <w:p>
            <w:r>
              <w:t>1:50–2:00</w:t>
            </w:r>
          </w:p>
        </w:tc>
        <w:tc>
          <w:tcPr>
            <w:tcW w:type="dxa" w:w="3312"/>
            <w:tcMar>
              <w:top w:w="100" w:type="dxa"/>
              <w:start w:w="120" w:type="dxa"/>
              <w:bottom w:w="100" w:type="dxa"/>
              <w:end w:w="120" w:type="dxa"/>
            </w:tcMar>
            <w:vAlign w:val="top"/>
          </w:tcPr>
          <w:p>
            <w:r>
              <w:t>Arrival</w:t>
            </w:r>
          </w:p>
        </w:tc>
        <w:tc>
          <w:tcPr>
            <w:tcW w:type="dxa" w:w="3312"/>
            <w:tcMar>
              <w:top w:w="100" w:type="dxa"/>
              <w:start w:w="120" w:type="dxa"/>
              <w:bottom w:w="100" w:type="dxa"/>
              <w:end w:w="120" w:type="dxa"/>
            </w:tcMar>
            <w:vAlign w:val="top"/>
          </w:tcPr>
          <w:p>
            <w:r>
              <w:t>Welcome; privacy; parents onsite; materials check</w:t>
            </w:r>
          </w:p>
        </w:tc>
      </w:tr>
      <w:tr>
        <w:tc>
          <w:tcPr>
            <w:tcW w:type="dxa" w:w="3312"/>
            <w:tcMar>
              <w:top w:w="100" w:type="dxa"/>
              <w:start w:w="120" w:type="dxa"/>
              <w:bottom w:w="100" w:type="dxa"/>
              <w:end w:w="120" w:type="dxa"/>
            </w:tcMar>
            <w:shd w:fill="FFF8E8"/>
            <w:vAlign w:val="top"/>
          </w:tcPr>
          <w:p>
            <w:r>
              <w:t>2:00–2:10</w:t>
            </w:r>
          </w:p>
        </w:tc>
        <w:tc>
          <w:tcPr>
            <w:tcW w:type="dxa" w:w="3312"/>
            <w:tcMar>
              <w:top w:w="100" w:type="dxa"/>
              <w:start w:w="120" w:type="dxa"/>
              <w:bottom w:w="100" w:type="dxa"/>
              <w:end w:w="120" w:type="dxa"/>
            </w:tcMar>
            <w:shd w:fill="FFF8E8"/>
            <w:vAlign w:val="top"/>
          </w:tcPr>
          <w:p>
            <w:r>
              <w:t>Opening mantras</w:t>
            </w:r>
          </w:p>
        </w:tc>
        <w:tc>
          <w:tcPr>
            <w:tcW w:type="dxa" w:w="3312"/>
            <w:tcMar>
              <w:top w:w="100" w:type="dxa"/>
              <w:start w:w="120" w:type="dxa"/>
              <w:bottom w:w="100" w:type="dxa"/>
              <w:end w:w="120" w:type="dxa"/>
            </w:tcMar>
            <w:shd w:fill="FFF8E8"/>
            <w:vAlign w:val="top"/>
          </w:tcPr>
          <w:p>
            <w:r>
              <w:t>Keep simple; invitation not volume contest</w:t>
            </w:r>
          </w:p>
        </w:tc>
      </w:tr>
      <w:tr>
        <w:tc>
          <w:tcPr>
            <w:tcW w:type="dxa" w:w="3312"/>
            <w:tcMar>
              <w:top w:w="100" w:type="dxa"/>
              <w:start w:w="120" w:type="dxa"/>
              <w:bottom w:w="100" w:type="dxa"/>
              <w:end w:w="120" w:type="dxa"/>
            </w:tcMar>
            <w:vAlign w:val="top"/>
          </w:tcPr>
          <w:p>
            <w:r>
              <w:t>2:10–2:30</w:t>
            </w:r>
          </w:p>
        </w:tc>
        <w:tc>
          <w:tcPr>
            <w:tcW w:type="dxa" w:w="3312"/>
            <w:tcMar>
              <w:top w:w="100" w:type="dxa"/>
              <w:start w:w="120" w:type="dxa"/>
              <w:bottom w:w="100" w:type="dxa"/>
              <w:end w:w="120" w:type="dxa"/>
            </w:tcMar>
            <w:vAlign w:val="top"/>
          </w:tcPr>
          <w:p>
            <w:r>
              <w:t>Shared opening / Prem-kī-Kathā + verse</w:t>
            </w:r>
          </w:p>
        </w:tc>
        <w:tc>
          <w:tcPr>
            <w:tcW w:type="dxa" w:w="3312"/>
            <w:tcMar>
              <w:top w:w="100" w:type="dxa"/>
              <w:start w:w="120" w:type="dxa"/>
              <w:bottom w:w="100" w:type="dxa"/>
              <w:end w:w="120" w:type="dxa"/>
            </w:tcMar>
            <w:vAlign w:val="top"/>
          </w:tcPr>
          <w:p>
            <w:r>
              <w:t>Deliver opening of speaking script; state memory line</w:t>
            </w:r>
          </w:p>
        </w:tc>
      </w:tr>
      <w:tr>
        <w:tc>
          <w:tcPr>
            <w:tcW w:type="dxa" w:w="3312"/>
            <w:tcMar>
              <w:top w:w="100" w:type="dxa"/>
              <w:start w:w="120" w:type="dxa"/>
              <w:bottom w:w="100" w:type="dxa"/>
              <w:end w:w="120" w:type="dxa"/>
            </w:tcMar>
            <w:shd w:fill="FFF8E8"/>
            <w:vAlign w:val="top"/>
          </w:tcPr>
          <w:p>
            <w:r>
              <w:t>2:30–3:10</w:t>
            </w:r>
          </w:p>
        </w:tc>
        <w:tc>
          <w:tcPr>
            <w:tcW w:type="dxa" w:w="3312"/>
            <w:tcMar>
              <w:top w:w="100" w:type="dxa"/>
              <w:start w:w="120" w:type="dxa"/>
              <w:bottom w:w="100" w:type="dxa"/>
              <w:end w:w="120" w:type="dxa"/>
            </w:tcMar>
            <w:shd w:fill="FFF8E8"/>
            <w:vAlign w:val="top"/>
          </w:tcPr>
          <w:p>
            <w:r>
              <w:t>Parallel tracks</w:t>
            </w:r>
          </w:p>
        </w:tc>
        <w:tc>
          <w:tcPr>
            <w:tcW w:type="dxa" w:w="3312"/>
            <w:tcMar>
              <w:top w:w="100" w:type="dxa"/>
              <w:start w:w="120" w:type="dxa"/>
              <w:bottom w:w="100" w:type="dxa"/>
              <w:end w:w="120" w:type="dxa"/>
            </w:tcMar>
            <w:shd w:fill="FFF8E8"/>
            <w:vAlign w:val="top"/>
          </w:tcPr>
          <w:p>
            <w:r>
              <w:t>Parent circle / younger / older — see track transition</w:t>
            </w:r>
          </w:p>
        </w:tc>
      </w:tr>
      <w:tr>
        <w:tc>
          <w:tcPr>
            <w:tcW w:type="dxa" w:w="3312"/>
            <w:tcMar>
              <w:top w:w="100" w:type="dxa"/>
              <w:start w:w="120" w:type="dxa"/>
              <w:bottom w:w="100" w:type="dxa"/>
              <w:end w:w="120" w:type="dxa"/>
            </w:tcMar>
            <w:vAlign w:val="top"/>
          </w:tcPr>
          <w:p>
            <w:r>
              <w:t>3:10–3:30</w:t>
            </w:r>
          </w:p>
        </w:tc>
        <w:tc>
          <w:tcPr>
            <w:tcW w:type="dxa" w:w="3312"/>
            <w:tcMar>
              <w:top w:w="100" w:type="dxa"/>
              <w:start w:w="120" w:type="dxa"/>
              <w:bottom w:w="100" w:type="dxa"/>
              <w:end w:w="120" w:type="dxa"/>
            </w:tcMar>
            <w:vAlign w:val="top"/>
          </w:tcPr>
          <w:p>
            <w:r>
              <w:t>Reunification / bhakti lab</w:t>
            </w:r>
          </w:p>
        </w:tc>
        <w:tc>
          <w:tcPr>
            <w:tcW w:type="dxa" w:w="3312"/>
            <w:tcMar>
              <w:top w:w="100" w:type="dxa"/>
              <w:start w:w="120" w:type="dxa"/>
              <w:bottom w:w="100" w:type="dxa"/>
              <w:end w:w="120" w:type="dxa"/>
            </w:tcMar>
            <w:vAlign w:val="top"/>
          </w:tcPr>
          <w:p>
            <w:r>
              <w:t>Family synthesis sentence; no ranking</w:t>
            </w:r>
          </w:p>
        </w:tc>
      </w:tr>
      <w:tr>
        <w:tc>
          <w:tcPr>
            <w:tcW w:type="dxa" w:w="3312"/>
            <w:tcMar>
              <w:top w:w="100" w:type="dxa"/>
              <w:start w:w="120" w:type="dxa"/>
              <w:bottom w:w="100" w:type="dxa"/>
              <w:end w:w="120" w:type="dxa"/>
            </w:tcMar>
            <w:shd w:fill="FFF8E8"/>
            <w:vAlign w:val="top"/>
          </w:tcPr>
          <w:p>
            <w:r>
              <w:t>3:30–3:40</w:t>
            </w:r>
          </w:p>
        </w:tc>
        <w:tc>
          <w:tcPr>
            <w:tcW w:type="dxa" w:w="3312"/>
            <w:tcMar>
              <w:top w:w="100" w:type="dxa"/>
              <w:start w:w="120" w:type="dxa"/>
              <w:bottom w:w="100" w:type="dxa"/>
              <w:end w:w="120" w:type="dxa"/>
            </w:tcMar>
            <w:shd w:fill="FFF8E8"/>
            <w:vAlign w:val="top"/>
          </w:tcPr>
          <w:p>
            <w:r>
              <w:t>Snack + water only</w:t>
            </w:r>
          </w:p>
        </w:tc>
        <w:tc>
          <w:tcPr>
            <w:tcW w:type="dxa" w:w="3312"/>
            <w:tcMar>
              <w:top w:w="100" w:type="dxa"/>
              <w:start w:w="120" w:type="dxa"/>
              <w:bottom w:w="100" w:type="dxa"/>
              <w:end w:w="120" w:type="dxa"/>
            </w:tcMar>
            <w:shd w:fill="FFF8E8"/>
            <w:vAlign w:val="top"/>
          </w:tcPr>
          <w:p>
            <w:r>
              <w:t>No weekly meal service</w:t>
            </w:r>
          </w:p>
        </w:tc>
      </w:tr>
      <w:tr>
        <w:tc>
          <w:tcPr>
            <w:tcW w:type="dxa" w:w="3312"/>
            <w:tcMar>
              <w:top w:w="100" w:type="dxa"/>
              <w:start w:w="120" w:type="dxa"/>
              <w:bottom w:w="100" w:type="dxa"/>
              <w:end w:w="120" w:type="dxa"/>
            </w:tcMar>
            <w:vAlign w:val="top"/>
          </w:tcPr>
          <w:p>
            <w:r>
              <w:t>3:40–3:55</w:t>
            </w:r>
          </w:p>
        </w:tc>
        <w:tc>
          <w:tcPr>
            <w:tcW w:type="dxa" w:w="3312"/>
            <w:tcMar>
              <w:top w:w="100" w:type="dxa"/>
              <w:start w:w="120" w:type="dxa"/>
              <w:bottom w:w="100" w:type="dxa"/>
              <w:end w:w="120" w:type="dxa"/>
            </w:tcMar>
            <w:vAlign w:val="top"/>
          </w:tcPr>
          <w:p>
            <w:r>
              <w:t>Saṅkalpa / project / Q&amp;A</w:t>
            </w:r>
          </w:p>
        </w:tc>
        <w:tc>
          <w:tcPr>
            <w:tcW w:type="dxa" w:w="3312"/>
            <w:tcMar>
              <w:top w:w="100" w:type="dxa"/>
              <w:start w:w="120" w:type="dxa"/>
              <w:bottom w:w="100" w:type="dxa"/>
              <w:end w:w="120" w:type="dxa"/>
            </w:tcMar>
            <w:vAlign w:val="top"/>
          </w:tcPr>
          <w:p>
            <w:r>
              <w:t>Home cue + project artifact + likely questions</w:t>
            </w:r>
          </w:p>
        </w:tc>
      </w:tr>
      <w:tr>
        <w:tc>
          <w:tcPr>
            <w:tcW w:type="dxa" w:w="3312"/>
            <w:tcMar>
              <w:top w:w="100" w:type="dxa"/>
              <w:start w:w="120" w:type="dxa"/>
              <w:bottom w:w="100" w:type="dxa"/>
              <w:end w:w="120" w:type="dxa"/>
            </w:tcMar>
            <w:shd w:fill="FFF8E8"/>
            <w:vAlign w:val="top"/>
          </w:tcPr>
          <w:p>
            <w:r>
              <w:t>3:55–4:00</w:t>
            </w:r>
          </w:p>
        </w:tc>
        <w:tc>
          <w:tcPr>
            <w:tcW w:type="dxa" w:w="3312"/>
            <w:tcMar>
              <w:top w:w="100" w:type="dxa"/>
              <w:start w:w="120" w:type="dxa"/>
              <w:bottom w:w="100" w:type="dxa"/>
              <w:end w:w="120" w:type="dxa"/>
            </w:tcMar>
            <w:shd w:fill="FFF8E8"/>
            <w:vAlign w:val="top"/>
          </w:tcPr>
          <w:p>
            <w:r>
              <w:t>Closing</w:t>
            </w:r>
          </w:p>
        </w:tc>
        <w:tc>
          <w:tcPr>
            <w:tcW w:type="dxa" w:w="3312"/>
            <w:tcMar>
              <w:top w:w="100" w:type="dxa"/>
              <w:start w:w="120" w:type="dxa"/>
              <w:bottom w:w="100" w:type="dxa"/>
              <w:end w:w="120" w:type="dxa"/>
            </w:tcMar>
            <w:shd w:fill="FFF8E8"/>
            <w:vAlign w:val="top"/>
          </w:tcPr>
          <w:p>
            <w:r>
              <w:t>Next-week title only; no early ontology</w:t>
            </w:r>
          </w:p>
        </w:tc>
      </w:tr>
    </w:tbl>
    <w:p>
      <w:pPr>
        <w:spacing w:after="40"/>
      </w:pPr>
    </w:p>
    <w:p>
      <w:pPr>
        <w:pStyle w:val="Heading2"/>
      </w:pPr>
      <w:r>
        <w:t>10–20 minute speaking script (deliverable prose)</w:t>
      </w:r>
    </w:p>
    <w:p>
      <w:pPr>
        <w:pStyle w:val="Quote"/>
      </w:pPr>
      <w:r>
        <w:t>Facilitation note: Speak naturally. Pause for the 20-second pair share where indicated. Do not replace this with "see research."</w:t>
      </w:r>
    </w:p>
    <w:p>
      <w:r>
        <w:t>Essential question: How can enjoyment become gratitude and service?</w:t>
      </w:r>
    </w:p>
    <w:p>
      <w:r>
        <w:t>Primary (locked): BG 8.15 — https://vedabase.io/en/library/bg/8/15/</w:t>
      </w:r>
    </w:p>
    <w:p>
      <w:r>
        <w:t>Teaching meaning: "Having attained the Lord, great souls do not return again to this temporary world of misery; they have reached the highest perfection."</w:t>
      </w:r>
    </w:p>
    <w:p>
      <w:r>
        <w:t>Conclusion: Temporary things can be used well but cannot provide permanent fulfillment.</w:t>
      </w:r>
    </w:p>
    <w:p>
      <w:r>
        <w:t>Pause with me on the phrase “temporary world of misery” in the teaching meaning. We are not training children to despise birthdays, toys, or parents’ hugs. We are training families to stop asking temporary things to do a permanent job. That distinction keeps tonight compassionate and honest.</w:t>
      </w:r>
    </w:p>
    <w:p>
      <w:r>
        <w:t xml:space="preserve">Hold two truths at once. First: temporary contact joys fade and cannot be final shelter. Second: family affection, lawful fun, and beautiful objects are </w:t>
      </w:r>
      <w:r>
        <w:rPr>
          <w:b/>
        </w:rPr>
        <w:t>not</w:t>
      </w:r>
      <w:r>
        <w:t xml:space="preserve"> worthless. Shame is not renunciation.</w:t>
      </w:r>
    </w:p>
    <w:p>
      <w:r>
        <w:t>BG 5.22 supports the temporary nature of sense-contact pleasure. BG 9.27 shows how ordinary acts can turn toward offering. Neither replaces BG 8.15 as primary.</w:t>
      </w:r>
    </w:p>
    <w:p>
      <w:r>
        <w:t>Sparkler vs lamp: enjoy the sparkler; remember the lamp. Saltwater image: hankering can increase with acquisition — pedagogical, not medical. Offering plate: thank You, Kṛṣṇa.</w:t>
      </w:r>
    </w:p>
    <w:p>
      <w:r>
        <w:t>Devotional example: Dhruva's arc shows mixed motives can be purified toward the Lord (https://vedabase.io/en/library/sb/4/8/) — do not promise identical results.</w:t>
      </w:r>
    </w:p>
    <w:p>
      <w:r>
        <w:t>Case: purchase chase. Add gratitude pause. Case: shaming a child's toy. Allow joy; add thanks. Case: work forever defeats prayer. Protect one cue without quitting livelihood theatrics.</w:t>
      </w:r>
    </w:p>
    <w:p>
      <w:r>
        <w:t>If someone cites "science proves detachment," correct: gratitude research may support well-being habits; it does not prove Kṛṣṇa or the metaphysics of BG 8.15.</w:t>
      </w:r>
    </w:p>
    <w:p>
      <w:r>
        <w:t>Supporting readings:</w:t>
      </w:r>
    </w:p>
    <w:p>
      <w:pPr>
        <w:pStyle w:val="ListBullet"/>
      </w:pPr>
      <w:r>
        <w:t>BG 5.22 — https://vedabase.io/en/library/bg/5/22/ — Pleasures born of sense contact are temporary — supporting application, not the locked primary.</w:t>
      </w:r>
    </w:p>
    <w:p>
      <w:pPr>
        <w:pStyle w:val="ListBullet"/>
      </w:pPr>
      <w:r>
        <w:t>BG 9.27 — https://vedabase.io/en/library/bg/9/27/ — Whatever you do, eat, offer, give — do as offering unto Me.</w:t>
      </w:r>
    </w:p>
    <w:p>
      <w:r>
        <w:t>Memory: Temporary joys can be used with gratitude; lasting fulfillment is in Kṛṣṇa.</w:t>
      </w:r>
    </w:p>
    <w:p>
      <w:r>
        <w:t>I am going to teach the analogies slowly, with limits in the same breath, because an analogy without a limit becomes a new false doctrine.</w:t>
      </w:r>
    </w:p>
    <w:p>
      <w:r>
        <w:t xml:space="preserve">First: </w:t>
      </w:r>
      <w:r>
        <w:rPr>
          <w:b/>
        </w:rPr>
        <w:t>Sparkler vs lamp</w:t>
      </w:r>
      <w:r>
        <w:t>. Brief flash vs lasting light. Limit: Lawful joy is not condemned; sparklers can be enjoyed with gratitude.</w:t>
      </w:r>
    </w:p>
    <w:p>
      <w:r>
        <w:t xml:space="preserve">Second: </w:t>
      </w:r>
      <w:r>
        <w:rPr>
          <w:b/>
        </w:rPr>
        <w:t>Saltwater drink</w:t>
      </w:r>
      <w:r>
        <w:t>. Increases thirst rather than finishing it. Limit: Not a medical claim; pedagogical image for endless hankering.</w:t>
      </w:r>
    </w:p>
    <w:p>
      <w:r>
        <w:t xml:space="preserve">Third: </w:t>
      </w:r>
      <w:r>
        <w:rPr>
          <w:b/>
        </w:rPr>
        <w:t>Offering plate</w:t>
      </w:r>
      <w:r>
        <w:t>. Enjoyment becomes service when offered. Limit: Not empty ritualism — mood and remembrance matter.</w:t>
      </w:r>
    </w:p>
    <w:p>
      <w:r>
        <w:t>Hold those as teaching tools, not as replacements for BG 8.15.</w:t>
      </w:r>
    </w:p>
    <w:p>
      <w:r>
        <w:t>Now two sourced examples, paraphrased only.</w:t>
      </w:r>
    </w:p>
    <w:p>
      <w:r>
        <w:t>Example A — Great souls do not return to temporary misery (BG 8.15). Primary: lasting shelter in the Lord ends the cycle of return to temporary misery — paraphrase carefully. Link: https://vedabase.io/en/library/bg/8/15/</w:t>
      </w:r>
    </w:p>
    <w:p>
      <w:r>
        <w:t>Example B — Dhruva — mixed motive purified (ŚB 4.8–4.9). Temporary ambition can be redirected toward the Lord; do not promise identical results to children. Link: https://vedabase.io/en/library/sb/4/8/</w:t>
      </w:r>
    </w:p>
    <w:p>
      <w:r>
        <w:t>Next I will walk all three household cases out loud so you can copy the pattern at home. Please listen for seven fields every time: situation, mistaken conclusion, principle, source, compassionate response, action, and what not to say.</w:t>
      </w:r>
    </w:p>
    <w:p>
      <w:r>
        <w:t>Case 1. Situation: After each weekend, the family chases the next purchase for a happiness spike. Mistaken conclusion: The next thing will finally satisfy. Principle and source: BG 8.15 lasting shelter; BG 5.22 temporary contact pleasure. (https://vedabase.io/en/library/bg/8/15/) Compassionate response: Pause with gratitude before buying; name what already blesses the home. Family action: One gratitude sentence before any non-essential purchase this week. What not to say: You're materialistic garbage. Never enjoy anything.</w:t>
      </w:r>
    </w:p>
    <w:p>
      <w:r>
        <w:t>Case 2. Situation: A parent shames a child's joy in a toy. Mistaken conclusion: Material joy is sinful; affection is worthless. Principle and source: Affection is not worthless; temporary joys can be received with thanks and offering mood (BG 9.27). (https://vedabase.io/en/library/bg/9/27/) Compassionate response: Allow lawful joy; add a simple offering/thank-you to Kṛṣṇa. Family action: Toy joy + one sentence: 'Thank You, Kṛṣṇa.' What not to say: Throw it away to prove detachment.</w:t>
      </w:r>
    </w:p>
    <w:p>
      <w:r>
        <w:t>Case 3. Situation: Work always defeats prayer time in family conflicts. Mistaken conclusion: Career alone is permanent security. Principle and source: Temporary world framing — protect one non-negotiable spiritual cue. (https://vedabase.io/en/library/bg/8/15/) Compassionate response: Honor livelihood duties; still protect one small lasting-shelter practice. Family action: Calendar a non-negotiable 5–10 minute cue. What not to say: Quit your job tonight or you're not devoted.</w:t>
      </w:r>
    </w:p>
    <w:p>
      <w:r>
        <w:t>I will now ask the room three discovery questions. You may answer in a whisper to a partner:</w:t>
      </w:r>
    </w:p>
    <w:p>
      <w:pPr>
        <w:pStyle w:val="ListBullet"/>
      </w:pPr>
      <w:r>
        <w:t>What temporary joy faded faster than you expected?</w:t>
      </w:r>
    </w:p>
    <w:p>
      <w:pPr>
        <w:pStyle w:val="ListBullet"/>
      </w:pPr>
      <w:r>
        <w:t>Where does our family already say thank you?</w:t>
      </w:r>
    </w:p>
    <w:p>
      <w:pPr>
        <w:pStyle w:val="ListBullet"/>
      </w:pPr>
      <w:r>
        <w:t>What lasting shelter practice is smallest but real?</w:t>
      </w:r>
    </w:p>
    <w:p>
      <w:r>
        <w:t>Understanding check — please be ready to say in one sentence: Temporary things can be used well but cannot provide permanent fulfillment.. Name the primary: BG 8.15. Name what we are not teaching tonight: ranking, speculation, and the misconception “Material things and family affection are worthless.”.</w:t>
      </w:r>
    </w:p>
    <w:p>
      <w:r>
        <w:t>Application — before you leave the shared opening, decide silently: time + place for home practice; who starts if others are tired; and the minimum version if the week is hard. Five minutes counts. Memory line plus one kind action counts.</w:t>
      </w:r>
    </w:p>
    <w:p>
      <w:r>
        <w:t>Let me demonstrate a minimum home practice out loud so nobody leaves confused. Tonight after dinner, or at the same chair each evening, someone says the memory line once: “Temporary joys can be used with gratitude; lasting fulfillment is in Kṛṣṇa..” Then one family member paraphrases BG 8.15 in a single sentence. Then one gratitude or service act — thanking someone, offering water, putting shoes away as kindness, or a short prayer. If the house is chaotic, keep only the memory line and one kind action. That still honors tonight’s conclusion: Temporary things can be used well but cannot provide permanent fulfillment.</w:t>
      </w:r>
    </w:p>
    <w:p>
      <w:r>
        <w:t>When we reunite at 3:10, I will not score families. I will ask for one sentence: “This week we will…” Drawings count. Whispered parent sentences count. Loud brilliance is not holier than quiet sincerity.</w:t>
      </w:r>
    </w:p>
    <w:p>
      <w:r>
        <w:t>Likely questions you may hear from adults — rehearse these answers with me:</w:t>
      </w:r>
    </w:p>
    <w:p>
      <w:r>
        <w:t>If someone asks, “Are toys and family hugs bad?” — answer: No. Lawful affection and joy can be received with gratitude; they are temporary, not worthless.</w:t>
      </w:r>
    </w:p>
    <w:p>
      <w:r>
        <w:t>If someone asks, “What is the primary verse this week?” — answer: BG 8.15 — lasting shelter in the Lord; BG 5.22 is support only.</w:t>
      </w:r>
    </w:p>
    <w:p>
      <w:r>
        <w:t>If someone asks, “Does hedonic adaptation prove Kṛṣṇa?” — answer: No. Psychology may illustrate fading contact pleasure; doctrine rests on śāstra.</w:t>
      </w:r>
    </w:p>
    <w:p>
      <w:r>
        <w:t>If someone asks, “How do we offer ordinary acts?” — answer: BG 9.27 mood: remember Kṛṣṇa in doing, eating, giving — start with one act.</w:t>
      </w:r>
    </w:p>
    <w:p>
      <w:r>
        <w:t>If someone asks, “Is renunciation required for kids?” — answer: No. Teach gratitude and offering inside family life.</w:t>
      </w:r>
    </w:p>
    <w:p>
      <w:r>
        <w:t>A short word on boundaries. We do not invent quotations. We do not dump full purports into Git or into the room. We do not diagnose families medically or spiritually in public. We do not guarantee initiation, advancement, or certification. We do not claim human, temple, CPO, or publication approval. Science may help habits; it does not prove ātman or replace śāstra.</w:t>
      </w:r>
    </w:p>
    <w:p>
      <w:r>
        <w:t>Operational covenant aloud: Saturday 1:50–4:00 (teaching window 2:00–4:00); snack and water only; parents onsite; private struggles stay private; no false approval labels.</w:t>
      </w:r>
    </w:p>
    <w:p>
      <w:r>
        <w:t>Recite with me before tracks:</w:t>
      </w:r>
    </w:p>
    <w:p>
      <w:pPr>
        <w:pStyle w:val="ListBullet"/>
      </w:pPr>
      <w:r>
        <w:t>Essential question: How can enjoyment become gratitude and service?</w:t>
      </w:r>
    </w:p>
    <w:p>
      <w:pPr>
        <w:pStyle w:val="ListBullet"/>
      </w:pPr>
      <w:r>
        <w:t>Conclusion: Temporary things can be used well but cannot provide permanent fulfillment.</w:t>
      </w:r>
    </w:p>
    <w:p>
      <w:pPr>
        <w:pStyle w:val="ListBullet"/>
      </w:pPr>
      <w:r>
        <w:t>Memory line: Temporary joys can be used with gratitude; lasting fulfillment is in Kṛṣṇa.</w:t>
      </w:r>
    </w:p>
    <w:p>
      <w:pPr>
        <w:pStyle w:val="ListBullet"/>
      </w:pPr>
      <w:r>
        <w:t>Misconception to block: Material things and family affection are worthless.</w:t>
      </w:r>
    </w:p>
    <w:p>
      <w:pPr>
        <w:pStyle w:val="ListBullet"/>
      </w:pPr>
      <w:r>
        <w:t>Primary: BG 8.15 — https://vedabase.io/en/library/bg/8/15/</w:t>
      </w:r>
    </w:p>
    <w:p>
      <w:r>
        <w:t>Parents: your job in the parent circle is not to perform brilliance. It is to leave with a cue, a minimum version, and a kinder sentence than the one you might have used last week. Younger and older teachers will deepen practice in age bands. We reunite at 3:10 for one family sentence: “This week we will…”</w:t>
      </w:r>
    </w:p>
    <w:p>
      <w:r>
        <w:t>That is the heart of tonight's teaching. Let us practice it, not merely admire it.</w:t>
      </w:r>
    </w:p>
    <w:p>
      <w:pPr>
        <w:pStyle w:val="Heading2"/>
      </w:pPr>
      <w:r>
        <w:t>Analogies with limits (inline — teach from here)</w:t>
      </w:r>
    </w:p>
    <w:p>
      <w:pPr>
        <w:pStyle w:val="Heading3"/>
      </w:pPr>
      <w:r>
        <w:t>1. Sparkler vs lamp</w:t>
      </w:r>
    </w:p>
    <w:p>
      <w:pPr>
        <w:pStyle w:val="ListBullet"/>
      </w:pPr>
      <w:r>
        <w:rPr>
          <w:b/>
        </w:rPr>
        <w:t>Teaches:</w:t>
      </w:r>
      <w:r>
        <w:t xml:space="preserve"> Brief flash vs lasting light.</w:t>
      </w:r>
    </w:p>
    <w:p>
      <w:pPr>
        <w:pStyle w:val="ListBullet"/>
      </w:pPr>
      <w:r>
        <w:rPr>
          <w:b/>
        </w:rPr>
        <w:t>Limit (say out loud):</w:t>
      </w:r>
      <w:r>
        <w:t xml:space="preserve"> Lawful joy is not condemned; sparklers can be enjoyed with gratitude.</w:t>
      </w:r>
    </w:p>
    <w:p>
      <w:pPr>
        <w:pStyle w:val="Heading3"/>
      </w:pPr>
      <w:r>
        <w:t>2. Saltwater drink</w:t>
      </w:r>
    </w:p>
    <w:p>
      <w:pPr>
        <w:pStyle w:val="ListBullet"/>
      </w:pPr>
      <w:r>
        <w:rPr>
          <w:b/>
        </w:rPr>
        <w:t>Teaches:</w:t>
      </w:r>
      <w:r>
        <w:t xml:space="preserve"> Increases thirst rather than finishing it.</w:t>
      </w:r>
    </w:p>
    <w:p>
      <w:pPr>
        <w:pStyle w:val="ListBullet"/>
      </w:pPr>
      <w:r>
        <w:rPr>
          <w:b/>
        </w:rPr>
        <w:t>Limit (say out loud):</w:t>
      </w:r>
      <w:r>
        <w:t xml:space="preserve"> Not a medical claim; pedagogical image for endless hankering.</w:t>
      </w:r>
    </w:p>
    <w:p>
      <w:pPr>
        <w:pStyle w:val="Heading3"/>
      </w:pPr>
      <w:r>
        <w:t>3. Offering plate</w:t>
      </w:r>
    </w:p>
    <w:p>
      <w:pPr>
        <w:pStyle w:val="ListBullet"/>
      </w:pPr>
      <w:r>
        <w:rPr>
          <w:b/>
        </w:rPr>
        <w:t>Teaches:</w:t>
      </w:r>
      <w:r>
        <w:t xml:space="preserve"> Enjoyment becomes service when offered.</w:t>
      </w:r>
    </w:p>
    <w:p>
      <w:pPr>
        <w:pStyle w:val="ListBullet"/>
      </w:pPr>
      <w:r>
        <w:rPr>
          <w:b/>
        </w:rPr>
        <w:t>Limit (say out loud):</w:t>
      </w:r>
      <w:r>
        <w:t xml:space="preserve"> Not empty ritualism — mood and remembrance matter.</w:t>
      </w:r>
    </w:p>
    <w:p>
      <w:pPr>
        <w:pStyle w:val="Heading2"/>
      </w:pPr>
      <w:r>
        <w:t>Scriptural and devotional examples (inline paraphrase)</w:t>
      </w:r>
    </w:p>
    <w:p>
      <w:pPr>
        <w:pStyle w:val="Heading3"/>
      </w:pPr>
      <w:r>
        <w:t>1. Great souls do not return to temporary misery</w:t>
      </w:r>
    </w:p>
    <w:p>
      <w:pPr>
        <w:pStyle w:val="ListBullet"/>
      </w:pPr>
      <w:r>
        <w:rPr>
          <w:b/>
        </w:rPr>
        <w:t>Provenance:</w:t>
      </w:r>
      <w:r>
        <w:t xml:space="preserve"> BG 8.15</w:t>
      </w:r>
    </w:p>
    <w:p>
      <w:pPr>
        <w:pStyle w:val="ListBullet"/>
      </w:pPr>
      <w:r>
        <w:rPr>
          <w:b/>
        </w:rPr>
        <w:t>URL:</w:t>
      </w:r>
      <w:r>
        <w:t xml:space="preserve"> https://vedabase.io/en/library/bg/8/15/</w:t>
      </w:r>
    </w:p>
    <w:p>
      <w:pPr>
        <w:pStyle w:val="ListBullet"/>
      </w:pPr>
      <w:r>
        <w:rPr>
          <w:b/>
        </w:rPr>
        <w:t>Classroom paraphrase use:</w:t>
      </w:r>
      <w:r>
        <w:t xml:space="preserve"> Primary: lasting shelter in the Lord ends the cycle of return to temporary misery — paraphrase carefully.</w:t>
      </w:r>
    </w:p>
    <w:p>
      <w:pPr>
        <w:pStyle w:val="Heading3"/>
      </w:pPr>
      <w:r>
        <w:t>2. Dhruva — mixed motive purified</w:t>
      </w:r>
    </w:p>
    <w:p>
      <w:pPr>
        <w:pStyle w:val="ListBullet"/>
      </w:pPr>
      <w:r>
        <w:rPr>
          <w:b/>
        </w:rPr>
        <w:t>Provenance:</w:t>
      </w:r>
      <w:r>
        <w:t xml:space="preserve"> ŚB 4.8–4.9</w:t>
      </w:r>
    </w:p>
    <w:p>
      <w:pPr>
        <w:pStyle w:val="ListBullet"/>
      </w:pPr>
      <w:r>
        <w:rPr>
          <w:b/>
        </w:rPr>
        <w:t>URL:</w:t>
      </w:r>
      <w:r>
        <w:t xml:space="preserve"> https://vedabase.io/en/library/sb/4/8/</w:t>
      </w:r>
    </w:p>
    <w:p>
      <w:pPr>
        <w:pStyle w:val="ListBullet"/>
      </w:pPr>
      <w:r>
        <w:rPr>
          <w:b/>
        </w:rPr>
        <w:t>Classroom paraphrase use:</w:t>
      </w:r>
      <w:r>
        <w:t xml:space="preserve"> Temporary ambition can be redirected toward the Lord; do not promise identical results to children.</w:t>
      </w:r>
    </w:p>
    <w:p>
      <w:pPr>
        <w:pStyle w:val="Heading2"/>
      </w:pPr>
      <w:r>
        <w:t>Three constructed household cases (inline)</w:t>
      </w:r>
    </w:p>
    <w:p>
      <w:pPr>
        <w:pStyle w:val="Heading3"/>
      </w:pPr>
      <w:r>
        <w:t>Constructed case 1</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Field</w:t>
            </w:r>
          </w:p>
        </w:tc>
        <w:tc>
          <w:tcPr>
            <w:tcW w:type="dxa" w:w="4968"/>
            <w:shd w:fill="5B1933"/>
            <w:tcMar>
              <w:top w:w="100" w:type="dxa"/>
              <w:start w:w="120" w:type="dxa"/>
              <w:bottom w:w="100" w:type="dxa"/>
              <w:end w:w="120" w:type="dxa"/>
            </w:tcMar>
          </w:tcPr>
          <w:p>
            <w:r>
              <w:rPr>
                <w:b/>
                <w:color w:val="FFFFFF"/>
              </w:rPr>
              <w:t>Content</w:t>
            </w:r>
          </w:p>
        </w:tc>
      </w:tr>
      <w:tr>
        <w:tc>
          <w:tcPr>
            <w:tcW w:type="dxa" w:w="4968"/>
            <w:tcMar>
              <w:top w:w="100" w:type="dxa"/>
              <w:start w:w="120" w:type="dxa"/>
              <w:bottom w:w="100" w:type="dxa"/>
              <w:end w:w="120" w:type="dxa"/>
            </w:tcMar>
            <w:vAlign w:val="top"/>
          </w:tcPr>
          <w:p>
            <w:r>
              <w:t>Situation</w:t>
            </w:r>
          </w:p>
        </w:tc>
        <w:tc>
          <w:tcPr>
            <w:tcW w:type="dxa" w:w="4968"/>
            <w:tcMar>
              <w:top w:w="100" w:type="dxa"/>
              <w:start w:w="120" w:type="dxa"/>
              <w:bottom w:w="100" w:type="dxa"/>
              <w:end w:w="120" w:type="dxa"/>
            </w:tcMar>
            <w:vAlign w:val="top"/>
          </w:tcPr>
          <w:p>
            <w:r>
              <w:t>After each weekend, the family chases the next purchase for a happiness spike.</w:t>
            </w:r>
          </w:p>
        </w:tc>
      </w:tr>
      <w:tr>
        <w:tc>
          <w:tcPr>
            <w:tcW w:type="dxa" w:w="4968"/>
            <w:tcMar>
              <w:top w:w="100" w:type="dxa"/>
              <w:start w:w="120" w:type="dxa"/>
              <w:bottom w:w="100" w:type="dxa"/>
              <w:end w:w="120" w:type="dxa"/>
            </w:tcMar>
            <w:shd w:fill="FFF8E8"/>
            <w:vAlign w:val="top"/>
          </w:tcPr>
          <w:p>
            <w:r>
              <w:t>Mistaken conclusion</w:t>
            </w:r>
          </w:p>
        </w:tc>
        <w:tc>
          <w:tcPr>
            <w:tcW w:type="dxa" w:w="4968"/>
            <w:tcMar>
              <w:top w:w="100" w:type="dxa"/>
              <w:start w:w="120" w:type="dxa"/>
              <w:bottom w:w="100" w:type="dxa"/>
              <w:end w:w="120" w:type="dxa"/>
            </w:tcMar>
            <w:shd w:fill="FFF8E8"/>
            <w:vAlign w:val="top"/>
          </w:tcPr>
          <w:p>
            <w:r>
              <w:t>The next thing will finally satisfy.</w:t>
            </w:r>
          </w:p>
        </w:tc>
      </w:tr>
      <w:tr>
        <w:tc>
          <w:tcPr>
            <w:tcW w:type="dxa" w:w="4968"/>
            <w:tcMar>
              <w:top w:w="100" w:type="dxa"/>
              <w:start w:w="120" w:type="dxa"/>
              <w:bottom w:w="100" w:type="dxa"/>
              <w:end w:w="120" w:type="dxa"/>
            </w:tcMar>
            <w:vAlign w:val="top"/>
          </w:tcPr>
          <w:p>
            <w:r>
              <w:t>Principle</w:t>
            </w:r>
          </w:p>
        </w:tc>
        <w:tc>
          <w:tcPr>
            <w:tcW w:type="dxa" w:w="4968"/>
            <w:tcMar>
              <w:top w:w="100" w:type="dxa"/>
              <w:start w:w="120" w:type="dxa"/>
              <w:bottom w:w="100" w:type="dxa"/>
              <w:end w:w="120" w:type="dxa"/>
            </w:tcMar>
            <w:vAlign w:val="top"/>
          </w:tcPr>
          <w:p>
            <w:r>
              <w:t>BG 8.15 lasting shelter; BG 5.22 temporary contact pleasure.</w:t>
            </w:r>
          </w:p>
        </w:tc>
      </w:tr>
      <w:tr>
        <w:tc>
          <w:tcPr>
            <w:tcW w:type="dxa" w:w="4968"/>
            <w:tcMar>
              <w:top w:w="100" w:type="dxa"/>
              <w:start w:w="120" w:type="dxa"/>
              <w:bottom w:w="100" w:type="dxa"/>
              <w:end w:w="120" w:type="dxa"/>
            </w:tcMar>
            <w:shd w:fill="FFF8E8"/>
            <w:vAlign w:val="top"/>
          </w:tcPr>
          <w:p>
            <w:r>
              <w:t>Source</w:t>
            </w:r>
          </w:p>
        </w:tc>
        <w:tc>
          <w:tcPr>
            <w:tcW w:type="dxa" w:w="4968"/>
            <w:tcMar>
              <w:top w:w="100" w:type="dxa"/>
              <w:start w:w="120" w:type="dxa"/>
              <w:bottom w:w="100" w:type="dxa"/>
              <w:end w:w="120" w:type="dxa"/>
            </w:tcMar>
            <w:shd w:fill="FFF8E8"/>
            <w:vAlign w:val="top"/>
          </w:tcPr>
          <w:p>
            <w:r>
              <w:t>https://vedabase.io/en/library/bg/8/15/</w:t>
            </w:r>
          </w:p>
        </w:tc>
      </w:tr>
      <w:tr>
        <w:tc>
          <w:tcPr>
            <w:tcW w:type="dxa" w:w="4968"/>
            <w:tcMar>
              <w:top w:w="100" w:type="dxa"/>
              <w:start w:w="120" w:type="dxa"/>
              <w:bottom w:w="100" w:type="dxa"/>
              <w:end w:w="120" w:type="dxa"/>
            </w:tcMar>
            <w:vAlign w:val="top"/>
          </w:tcPr>
          <w:p>
            <w:r>
              <w:t>Compassionate response</w:t>
            </w:r>
          </w:p>
        </w:tc>
        <w:tc>
          <w:tcPr>
            <w:tcW w:type="dxa" w:w="4968"/>
            <w:tcMar>
              <w:top w:w="100" w:type="dxa"/>
              <w:start w:w="120" w:type="dxa"/>
              <w:bottom w:w="100" w:type="dxa"/>
              <w:end w:w="120" w:type="dxa"/>
            </w:tcMar>
            <w:vAlign w:val="top"/>
          </w:tcPr>
          <w:p>
            <w:r>
              <w:t>Pause with gratitude before buying; name what already blesses the home.</w:t>
            </w:r>
          </w:p>
        </w:tc>
      </w:tr>
      <w:tr>
        <w:tc>
          <w:tcPr>
            <w:tcW w:type="dxa" w:w="4968"/>
            <w:tcMar>
              <w:top w:w="100" w:type="dxa"/>
              <w:start w:w="120" w:type="dxa"/>
              <w:bottom w:w="100" w:type="dxa"/>
              <w:end w:w="120" w:type="dxa"/>
            </w:tcMar>
            <w:shd w:fill="FFF8E8"/>
            <w:vAlign w:val="top"/>
          </w:tcPr>
          <w:p>
            <w:r>
              <w:t>Family action</w:t>
            </w:r>
          </w:p>
        </w:tc>
        <w:tc>
          <w:tcPr>
            <w:tcW w:type="dxa" w:w="4968"/>
            <w:tcMar>
              <w:top w:w="100" w:type="dxa"/>
              <w:start w:w="120" w:type="dxa"/>
              <w:bottom w:w="100" w:type="dxa"/>
              <w:end w:w="120" w:type="dxa"/>
            </w:tcMar>
            <w:shd w:fill="FFF8E8"/>
            <w:vAlign w:val="top"/>
          </w:tcPr>
          <w:p>
            <w:r>
              <w:t>One gratitude sentence before any non-essential purchase this week.</w:t>
            </w:r>
          </w:p>
        </w:tc>
      </w:tr>
      <w:tr>
        <w:tc>
          <w:tcPr>
            <w:tcW w:type="dxa" w:w="4968"/>
            <w:tcMar>
              <w:top w:w="100" w:type="dxa"/>
              <w:start w:w="120" w:type="dxa"/>
              <w:bottom w:w="100" w:type="dxa"/>
              <w:end w:w="120" w:type="dxa"/>
            </w:tcMar>
            <w:vAlign w:val="top"/>
          </w:tcPr>
          <w:p>
            <w:r>
              <w:t>What not to say</w:t>
            </w:r>
          </w:p>
        </w:tc>
        <w:tc>
          <w:tcPr>
            <w:tcW w:type="dxa" w:w="4968"/>
            <w:tcMar>
              <w:top w:w="100" w:type="dxa"/>
              <w:start w:w="120" w:type="dxa"/>
              <w:bottom w:w="100" w:type="dxa"/>
              <w:end w:w="120" w:type="dxa"/>
            </w:tcMar>
            <w:vAlign w:val="top"/>
          </w:tcPr>
          <w:p>
            <w:r>
              <w:t>You're materialistic garbage. Never enjoy anything.</w:t>
            </w:r>
          </w:p>
        </w:tc>
      </w:tr>
    </w:tbl>
    <w:p>
      <w:pPr>
        <w:spacing w:after="40"/>
      </w:pPr>
    </w:p>
    <w:p>
      <w:pPr>
        <w:pStyle w:val="Heading3"/>
      </w:pPr>
      <w:r>
        <w:t>Constructed case 2</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Field</w:t>
            </w:r>
          </w:p>
        </w:tc>
        <w:tc>
          <w:tcPr>
            <w:tcW w:type="dxa" w:w="4968"/>
            <w:shd w:fill="5B1933"/>
            <w:tcMar>
              <w:top w:w="100" w:type="dxa"/>
              <w:start w:w="120" w:type="dxa"/>
              <w:bottom w:w="100" w:type="dxa"/>
              <w:end w:w="120" w:type="dxa"/>
            </w:tcMar>
          </w:tcPr>
          <w:p>
            <w:r>
              <w:rPr>
                <w:b/>
                <w:color w:val="FFFFFF"/>
              </w:rPr>
              <w:t>Content</w:t>
            </w:r>
          </w:p>
        </w:tc>
      </w:tr>
      <w:tr>
        <w:tc>
          <w:tcPr>
            <w:tcW w:type="dxa" w:w="4968"/>
            <w:tcMar>
              <w:top w:w="100" w:type="dxa"/>
              <w:start w:w="120" w:type="dxa"/>
              <w:bottom w:w="100" w:type="dxa"/>
              <w:end w:w="120" w:type="dxa"/>
            </w:tcMar>
            <w:vAlign w:val="top"/>
          </w:tcPr>
          <w:p>
            <w:r>
              <w:t>Situation</w:t>
            </w:r>
          </w:p>
        </w:tc>
        <w:tc>
          <w:tcPr>
            <w:tcW w:type="dxa" w:w="4968"/>
            <w:tcMar>
              <w:top w:w="100" w:type="dxa"/>
              <w:start w:w="120" w:type="dxa"/>
              <w:bottom w:w="100" w:type="dxa"/>
              <w:end w:w="120" w:type="dxa"/>
            </w:tcMar>
            <w:vAlign w:val="top"/>
          </w:tcPr>
          <w:p>
            <w:r>
              <w:t>A parent shames a child's joy in a toy.</w:t>
            </w:r>
          </w:p>
        </w:tc>
      </w:tr>
      <w:tr>
        <w:tc>
          <w:tcPr>
            <w:tcW w:type="dxa" w:w="4968"/>
            <w:tcMar>
              <w:top w:w="100" w:type="dxa"/>
              <w:start w:w="120" w:type="dxa"/>
              <w:bottom w:w="100" w:type="dxa"/>
              <w:end w:w="120" w:type="dxa"/>
            </w:tcMar>
            <w:shd w:fill="FFF8E8"/>
            <w:vAlign w:val="top"/>
          </w:tcPr>
          <w:p>
            <w:r>
              <w:t>Mistaken conclusion</w:t>
            </w:r>
          </w:p>
        </w:tc>
        <w:tc>
          <w:tcPr>
            <w:tcW w:type="dxa" w:w="4968"/>
            <w:tcMar>
              <w:top w:w="100" w:type="dxa"/>
              <w:start w:w="120" w:type="dxa"/>
              <w:bottom w:w="100" w:type="dxa"/>
              <w:end w:w="120" w:type="dxa"/>
            </w:tcMar>
            <w:shd w:fill="FFF8E8"/>
            <w:vAlign w:val="top"/>
          </w:tcPr>
          <w:p>
            <w:r>
              <w:t>Material joy is sinful; affection is worthless.</w:t>
            </w:r>
          </w:p>
        </w:tc>
      </w:tr>
      <w:tr>
        <w:tc>
          <w:tcPr>
            <w:tcW w:type="dxa" w:w="4968"/>
            <w:tcMar>
              <w:top w:w="100" w:type="dxa"/>
              <w:start w:w="120" w:type="dxa"/>
              <w:bottom w:w="100" w:type="dxa"/>
              <w:end w:w="120" w:type="dxa"/>
            </w:tcMar>
            <w:vAlign w:val="top"/>
          </w:tcPr>
          <w:p>
            <w:r>
              <w:t>Principle</w:t>
            </w:r>
          </w:p>
        </w:tc>
        <w:tc>
          <w:tcPr>
            <w:tcW w:type="dxa" w:w="4968"/>
            <w:tcMar>
              <w:top w:w="100" w:type="dxa"/>
              <w:start w:w="120" w:type="dxa"/>
              <w:bottom w:w="100" w:type="dxa"/>
              <w:end w:w="120" w:type="dxa"/>
            </w:tcMar>
            <w:vAlign w:val="top"/>
          </w:tcPr>
          <w:p>
            <w:r>
              <w:t>Affection is not worthless; temporary joys can be received with thanks and offering mood (BG 9.27).</w:t>
            </w:r>
          </w:p>
        </w:tc>
      </w:tr>
      <w:tr>
        <w:tc>
          <w:tcPr>
            <w:tcW w:type="dxa" w:w="4968"/>
            <w:tcMar>
              <w:top w:w="100" w:type="dxa"/>
              <w:start w:w="120" w:type="dxa"/>
              <w:bottom w:w="100" w:type="dxa"/>
              <w:end w:w="120" w:type="dxa"/>
            </w:tcMar>
            <w:shd w:fill="FFF8E8"/>
            <w:vAlign w:val="top"/>
          </w:tcPr>
          <w:p>
            <w:r>
              <w:t>Source</w:t>
            </w:r>
          </w:p>
        </w:tc>
        <w:tc>
          <w:tcPr>
            <w:tcW w:type="dxa" w:w="4968"/>
            <w:tcMar>
              <w:top w:w="100" w:type="dxa"/>
              <w:start w:w="120" w:type="dxa"/>
              <w:bottom w:w="100" w:type="dxa"/>
              <w:end w:w="120" w:type="dxa"/>
            </w:tcMar>
            <w:shd w:fill="FFF8E8"/>
            <w:vAlign w:val="top"/>
          </w:tcPr>
          <w:p>
            <w:r>
              <w:t>https://vedabase.io/en/library/bg/9/27/</w:t>
            </w:r>
          </w:p>
        </w:tc>
      </w:tr>
      <w:tr>
        <w:tc>
          <w:tcPr>
            <w:tcW w:type="dxa" w:w="4968"/>
            <w:tcMar>
              <w:top w:w="100" w:type="dxa"/>
              <w:start w:w="120" w:type="dxa"/>
              <w:bottom w:w="100" w:type="dxa"/>
              <w:end w:w="120" w:type="dxa"/>
            </w:tcMar>
            <w:vAlign w:val="top"/>
          </w:tcPr>
          <w:p>
            <w:r>
              <w:t>Compassionate response</w:t>
            </w:r>
          </w:p>
        </w:tc>
        <w:tc>
          <w:tcPr>
            <w:tcW w:type="dxa" w:w="4968"/>
            <w:tcMar>
              <w:top w:w="100" w:type="dxa"/>
              <w:start w:w="120" w:type="dxa"/>
              <w:bottom w:w="100" w:type="dxa"/>
              <w:end w:w="120" w:type="dxa"/>
            </w:tcMar>
            <w:vAlign w:val="top"/>
          </w:tcPr>
          <w:p>
            <w:r>
              <w:t>Allow lawful joy; add a simple offering/thank-you to Kṛṣṇa.</w:t>
            </w:r>
          </w:p>
        </w:tc>
      </w:tr>
      <w:tr>
        <w:tc>
          <w:tcPr>
            <w:tcW w:type="dxa" w:w="4968"/>
            <w:tcMar>
              <w:top w:w="100" w:type="dxa"/>
              <w:start w:w="120" w:type="dxa"/>
              <w:bottom w:w="100" w:type="dxa"/>
              <w:end w:w="120" w:type="dxa"/>
            </w:tcMar>
            <w:shd w:fill="FFF8E8"/>
            <w:vAlign w:val="top"/>
          </w:tcPr>
          <w:p>
            <w:r>
              <w:t>Family action</w:t>
            </w:r>
          </w:p>
        </w:tc>
        <w:tc>
          <w:tcPr>
            <w:tcW w:type="dxa" w:w="4968"/>
            <w:tcMar>
              <w:top w:w="100" w:type="dxa"/>
              <w:start w:w="120" w:type="dxa"/>
              <w:bottom w:w="100" w:type="dxa"/>
              <w:end w:w="120" w:type="dxa"/>
            </w:tcMar>
            <w:shd w:fill="FFF8E8"/>
            <w:vAlign w:val="top"/>
          </w:tcPr>
          <w:p>
            <w:r>
              <w:t>Toy joy + one sentence: 'Thank You, Kṛṣṇa.'</w:t>
            </w:r>
          </w:p>
        </w:tc>
      </w:tr>
      <w:tr>
        <w:tc>
          <w:tcPr>
            <w:tcW w:type="dxa" w:w="4968"/>
            <w:tcMar>
              <w:top w:w="100" w:type="dxa"/>
              <w:start w:w="120" w:type="dxa"/>
              <w:bottom w:w="100" w:type="dxa"/>
              <w:end w:w="120" w:type="dxa"/>
            </w:tcMar>
            <w:vAlign w:val="top"/>
          </w:tcPr>
          <w:p>
            <w:r>
              <w:t>What not to say</w:t>
            </w:r>
          </w:p>
        </w:tc>
        <w:tc>
          <w:tcPr>
            <w:tcW w:type="dxa" w:w="4968"/>
            <w:tcMar>
              <w:top w:w="100" w:type="dxa"/>
              <w:start w:w="120" w:type="dxa"/>
              <w:bottom w:w="100" w:type="dxa"/>
              <w:end w:w="120" w:type="dxa"/>
            </w:tcMar>
            <w:vAlign w:val="top"/>
          </w:tcPr>
          <w:p>
            <w:r>
              <w:t>Throw it away to prove detachment.</w:t>
            </w:r>
          </w:p>
        </w:tc>
      </w:tr>
    </w:tbl>
    <w:p>
      <w:pPr>
        <w:spacing w:after="40"/>
      </w:pPr>
    </w:p>
    <w:p>
      <w:pPr>
        <w:pStyle w:val="Heading3"/>
      </w:pPr>
      <w:r>
        <w:t>Constructed case 3</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Field</w:t>
            </w:r>
          </w:p>
        </w:tc>
        <w:tc>
          <w:tcPr>
            <w:tcW w:type="dxa" w:w="4968"/>
            <w:shd w:fill="5B1933"/>
            <w:tcMar>
              <w:top w:w="100" w:type="dxa"/>
              <w:start w:w="120" w:type="dxa"/>
              <w:bottom w:w="100" w:type="dxa"/>
              <w:end w:w="120" w:type="dxa"/>
            </w:tcMar>
          </w:tcPr>
          <w:p>
            <w:r>
              <w:rPr>
                <w:b/>
                <w:color w:val="FFFFFF"/>
              </w:rPr>
              <w:t>Content</w:t>
            </w:r>
          </w:p>
        </w:tc>
      </w:tr>
      <w:tr>
        <w:tc>
          <w:tcPr>
            <w:tcW w:type="dxa" w:w="4968"/>
            <w:tcMar>
              <w:top w:w="100" w:type="dxa"/>
              <w:start w:w="120" w:type="dxa"/>
              <w:bottom w:w="100" w:type="dxa"/>
              <w:end w:w="120" w:type="dxa"/>
            </w:tcMar>
            <w:vAlign w:val="top"/>
          </w:tcPr>
          <w:p>
            <w:r>
              <w:t>Situation</w:t>
            </w:r>
          </w:p>
        </w:tc>
        <w:tc>
          <w:tcPr>
            <w:tcW w:type="dxa" w:w="4968"/>
            <w:tcMar>
              <w:top w:w="100" w:type="dxa"/>
              <w:start w:w="120" w:type="dxa"/>
              <w:bottom w:w="100" w:type="dxa"/>
              <w:end w:w="120" w:type="dxa"/>
            </w:tcMar>
            <w:vAlign w:val="top"/>
          </w:tcPr>
          <w:p>
            <w:r>
              <w:t>Work always defeats prayer time in family conflicts.</w:t>
            </w:r>
          </w:p>
        </w:tc>
      </w:tr>
      <w:tr>
        <w:tc>
          <w:tcPr>
            <w:tcW w:type="dxa" w:w="4968"/>
            <w:tcMar>
              <w:top w:w="100" w:type="dxa"/>
              <w:start w:w="120" w:type="dxa"/>
              <w:bottom w:w="100" w:type="dxa"/>
              <w:end w:w="120" w:type="dxa"/>
            </w:tcMar>
            <w:shd w:fill="FFF8E8"/>
            <w:vAlign w:val="top"/>
          </w:tcPr>
          <w:p>
            <w:r>
              <w:t>Mistaken conclusion</w:t>
            </w:r>
          </w:p>
        </w:tc>
        <w:tc>
          <w:tcPr>
            <w:tcW w:type="dxa" w:w="4968"/>
            <w:tcMar>
              <w:top w:w="100" w:type="dxa"/>
              <w:start w:w="120" w:type="dxa"/>
              <w:bottom w:w="100" w:type="dxa"/>
              <w:end w:w="120" w:type="dxa"/>
            </w:tcMar>
            <w:shd w:fill="FFF8E8"/>
            <w:vAlign w:val="top"/>
          </w:tcPr>
          <w:p>
            <w:r>
              <w:t>Career alone is permanent security.</w:t>
            </w:r>
          </w:p>
        </w:tc>
      </w:tr>
      <w:tr>
        <w:tc>
          <w:tcPr>
            <w:tcW w:type="dxa" w:w="4968"/>
            <w:tcMar>
              <w:top w:w="100" w:type="dxa"/>
              <w:start w:w="120" w:type="dxa"/>
              <w:bottom w:w="100" w:type="dxa"/>
              <w:end w:w="120" w:type="dxa"/>
            </w:tcMar>
            <w:vAlign w:val="top"/>
          </w:tcPr>
          <w:p>
            <w:r>
              <w:t>Principle</w:t>
            </w:r>
          </w:p>
        </w:tc>
        <w:tc>
          <w:tcPr>
            <w:tcW w:type="dxa" w:w="4968"/>
            <w:tcMar>
              <w:top w:w="100" w:type="dxa"/>
              <w:start w:w="120" w:type="dxa"/>
              <w:bottom w:w="100" w:type="dxa"/>
              <w:end w:w="120" w:type="dxa"/>
            </w:tcMar>
            <w:vAlign w:val="top"/>
          </w:tcPr>
          <w:p>
            <w:r>
              <w:t>Temporary world framing — protect one non-negotiable spiritual cue.</w:t>
            </w:r>
          </w:p>
        </w:tc>
      </w:tr>
      <w:tr>
        <w:tc>
          <w:tcPr>
            <w:tcW w:type="dxa" w:w="4968"/>
            <w:tcMar>
              <w:top w:w="100" w:type="dxa"/>
              <w:start w:w="120" w:type="dxa"/>
              <w:bottom w:w="100" w:type="dxa"/>
              <w:end w:w="120" w:type="dxa"/>
            </w:tcMar>
            <w:shd w:fill="FFF8E8"/>
            <w:vAlign w:val="top"/>
          </w:tcPr>
          <w:p>
            <w:r>
              <w:t>Source</w:t>
            </w:r>
          </w:p>
        </w:tc>
        <w:tc>
          <w:tcPr>
            <w:tcW w:type="dxa" w:w="4968"/>
            <w:tcMar>
              <w:top w:w="100" w:type="dxa"/>
              <w:start w:w="120" w:type="dxa"/>
              <w:bottom w:w="100" w:type="dxa"/>
              <w:end w:w="120" w:type="dxa"/>
            </w:tcMar>
            <w:shd w:fill="FFF8E8"/>
            <w:vAlign w:val="top"/>
          </w:tcPr>
          <w:p>
            <w:r>
              <w:t>https://vedabase.io/en/library/bg/8/15/</w:t>
            </w:r>
          </w:p>
        </w:tc>
      </w:tr>
      <w:tr>
        <w:tc>
          <w:tcPr>
            <w:tcW w:type="dxa" w:w="4968"/>
            <w:tcMar>
              <w:top w:w="100" w:type="dxa"/>
              <w:start w:w="120" w:type="dxa"/>
              <w:bottom w:w="100" w:type="dxa"/>
              <w:end w:w="120" w:type="dxa"/>
            </w:tcMar>
            <w:vAlign w:val="top"/>
          </w:tcPr>
          <w:p>
            <w:r>
              <w:t>Compassionate response</w:t>
            </w:r>
          </w:p>
        </w:tc>
        <w:tc>
          <w:tcPr>
            <w:tcW w:type="dxa" w:w="4968"/>
            <w:tcMar>
              <w:top w:w="100" w:type="dxa"/>
              <w:start w:w="120" w:type="dxa"/>
              <w:bottom w:w="100" w:type="dxa"/>
              <w:end w:w="120" w:type="dxa"/>
            </w:tcMar>
            <w:vAlign w:val="top"/>
          </w:tcPr>
          <w:p>
            <w:r>
              <w:t>Honor livelihood duties; still protect one small lasting-shelter practice.</w:t>
            </w:r>
          </w:p>
        </w:tc>
      </w:tr>
      <w:tr>
        <w:tc>
          <w:tcPr>
            <w:tcW w:type="dxa" w:w="4968"/>
            <w:tcMar>
              <w:top w:w="100" w:type="dxa"/>
              <w:start w:w="120" w:type="dxa"/>
              <w:bottom w:w="100" w:type="dxa"/>
              <w:end w:w="120" w:type="dxa"/>
            </w:tcMar>
            <w:shd w:fill="FFF8E8"/>
            <w:vAlign w:val="top"/>
          </w:tcPr>
          <w:p>
            <w:r>
              <w:t>Family action</w:t>
            </w:r>
          </w:p>
        </w:tc>
        <w:tc>
          <w:tcPr>
            <w:tcW w:type="dxa" w:w="4968"/>
            <w:tcMar>
              <w:top w:w="100" w:type="dxa"/>
              <w:start w:w="120" w:type="dxa"/>
              <w:bottom w:w="100" w:type="dxa"/>
              <w:end w:w="120" w:type="dxa"/>
            </w:tcMar>
            <w:shd w:fill="FFF8E8"/>
            <w:vAlign w:val="top"/>
          </w:tcPr>
          <w:p>
            <w:r>
              <w:t>Calendar a non-negotiable 5–10 minute cue.</w:t>
            </w:r>
          </w:p>
        </w:tc>
      </w:tr>
      <w:tr>
        <w:tc>
          <w:tcPr>
            <w:tcW w:type="dxa" w:w="4968"/>
            <w:tcMar>
              <w:top w:w="100" w:type="dxa"/>
              <w:start w:w="120" w:type="dxa"/>
              <w:bottom w:w="100" w:type="dxa"/>
              <w:end w:w="120" w:type="dxa"/>
            </w:tcMar>
            <w:vAlign w:val="top"/>
          </w:tcPr>
          <w:p>
            <w:r>
              <w:t>What not to say</w:t>
            </w:r>
          </w:p>
        </w:tc>
        <w:tc>
          <w:tcPr>
            <w:tcW w:type="dxa" w:w="4968"/>
            <w:tcMar>
              <w:top w:w="100" w:type="dxa"/>
              <w:start w:w="120" w:type="dxa"/>
              <w:bottom w:w="100" w:type="dxa"/>
              <w:end w:w="120" w:type="dxa"/>
            </w:tcMar>
            <w:vAlign w:val="top"/>
          </w:tcPr>
          <w:p>
            <w:r>
              <w:t>Quit your job tonight or you're not devoted.</w:t>
            </w:r>
          </w:p>
        </w:tc>
      </w:tr>
    </w:tbl>
    <w:p>
      <w:pPr>
        <w:spacing w:after="40"/>
      </w:pPr>
    </w:p>
    <w:p>
      <w:pPr>
        <w:pStyle w:val="Heading2"/>
      </w:pPr>
      <w:r>
        <w:t>Discovery questions</w:t>
      </w:r>
    </w:p>
    <w:p>
      <w:pPr>
        <w:ind w:left="288"/>
      </w:pPr>
      <w:r>
        <w:t>1. What temporary joy faded faster than you expected?</w:t>
      </w:r>
    </w:p>
    <w:p>
      <w:pPr>
        <w:ind w:left="288"/>
      </w:pPr>
      <w:r>
        <w:t>2. Where does our family already say thank you?</w:t>
      </w:r>
    </w:p>
    <w:p>
      <w:pPr>
        <w:ind w:left="288"/>
      </w:pPr>
      <w:r>
        <w:t>3. What lasting shelter practice is smallest but real?</w:t>
      </w:r>
    </w:p>
    <w:p>
      <w:pPr>
        <w:pStyle w:val="Heading2"/>
      </w:pPr>
      <w:r>
        <w:t>Understanding questions</w:t>
      </w:r>
    </w:p>
    <w:p>
      <w:pPr>
        <w:ind w:left="288"/>
      </w:pPr>
      <w:r>
        <w:t>1. Contrast temporary contact joy vs lasting shelter in one sentence each.</w:t>
      </w:r>
    </w:p>
    <w:p>
      <w:pPr>
        <w:ind w:left="288"/>
      </w:pPr>
      <w:r>
        <w:t>2. Name primary vs supporting verses for this week.</w:t>
      </w:r>
    </w:p>
    <w:p>
      <w:pPr>
        <w:ind w:left="288"/>
      </w:pPr>
      <w:r>
        <w:t>3. What misconception must we refuse about affection?</w:t>
      </w:r>
    </w:p>
    <w:p>
      <w:pPr>
        <w:pStyle w:val="Heading2"/>
      </w:pPr>
      <w:r>
        <w:t>Application questions</w:t>
      </w:r>
    </w:p>
    <w:p>
      <w:pPr>
        <w:ind w:left="288"/>
      </w:pPr>
      <w:r>
        <w:t>1. What will we offer (food/act/word) this week?</w:t>
      </w:r>
    </w:p>
    <w:p>
      <w:pPr>
        <w:ind w:left="288"/>
      </w:pPr>
      <w:r>
        <w:t>2. Where will we pause for gratitude before a purchase or treat?</w:t>
      </w:r>
    </w:p>
    <w:p>
      <w:pPr>
        <w:ind w:left="288"/>
      </w:pPr>
      <w:r>
        <w:t>3. What is our non-negotiable spiritual cue?</w:t>
      </w:r>
    </w:p>
    <w:p>
      <w:pPr>
        <w:pStyle w:val="Heading2"/>
      </w:pPr>
      <w:r>
        <w:t>Five likely Q&amp;A</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Question</w:t>
            </w:r>
          </w:p>
        </w:tc>
        <w:tc>
          <w:tcPr>
            <w:tcW w:type="dxa" w:w="4968"/>
            <w:shd w:fill="5B1933"/>
            <w:tcMar>
              <w:top w:w="100" w:type="dxa"/>
              <w:start w:w="120" w:type="dxa"/>
              <w:bottom w:w="100" w:type="dxa"/>
              <w:end w:w="120" w:type="dxa"/>
            </w:tcMar>
          </w:tcPr>
          <w:p>
            <w:r>
              <w:rPr>
                <w:b/>
                <w:color w:val="FFFFFF"/>
              </w:rPr>
              <w:t>Source-based direction</w:t>
            </w:r>
          </w:p>
        </w:tc>
      </w:tr>
      <w:tr>
        <w:tc>
          <w:tcPr>
            <w:tcW w:type="dxa" w:w="4968"/>
            <w:tcMar>
              <w:top w:w="100" w:type="dxa"/>
              <w:start w:w="120" w:type="dxa"/>
              <w:bottom w:w="100" w:type="dxa"/>
              <w:end w:w="120" w:type="dxa"/>
            </w:tcMar>
            <w:vAlign w:val="top"/>
          </w:tcPr>
          <w:p>
            <w:r>
              <w:t>Are toys and family hugs bad?</w:t>
            </w:r>
          </w:p>
        </w:tc>
        <w:tc>
          <w:tcPr>
            <w:tcW w:type="dxa" w:w="4968"/>
            <w:tcMar>
              <w:top w:w="100" w:type="dxa"/>
              <w:start w:w="120" w:type="dxa"/>
              <w:bottom w:w="100" w:type="dxa"/>
              <w:end w:w="120" w:type="dxa"/>
            </w:tcMar>
            <w:vAlign w:val="top"/>
          </w:tcPr>
          <w:p>
            <w:r>
              <w:t>No. Lawful affection and joy can be received with gratitude; they are temporary, not worthless.</w:t>
            </w:r>
          </w:p>
        </w:tc>
      </w:tr>
      <w:tr>
        <w:tc>
          <w:tcPr>
            <w:tcW w:type="dxa" w:w="4968"/>
            <w:tcMar>
              <w:top w:w="100" w:type="dxa"/>
              <w:start w:w="120" w:type="dxa"/>
              <w:bottom w:w="100" w:type="dxa"/>
              <w:end w:w="120" w:type="dxa"/>
            </w:tcMar>
            <w:shd w:fill="FFF8E8"/>
            <w:vAlign w:val="top"/>
          </w:tcPr>
          <w:p>
            <w:r>
              <w:t>What is the primary verse this week?</w:t>
            </w:r>
          </w:p>
        </w:tc>
        <w:tc>
          <w:tcPr>
            <w:tcW w:type="dxa" w:w="4968"/>
            <w:tcMar>
              <w:top w:w="100" w:type="dxa"/>
              <w:start w:w="120" w:type="dxa"/>
              <w:bottom w:w="100" w:type="dxa"/>
              <w:end w:w="120" w:type="dxa"/>
            </w:tcMar>
            <w:shd w:fill="FFF8E8"/>
            <w:vAlign w:val="top"/>
          </w:tcPr>
          <w:p>
            <w:r>
              <w:t>BG 8.15 — lasting shelter in the Lord; BG 5.22 is support only.</w:t>
            </w:r>
          </w:p>
        </w:tc>
      </w:tr>
      <w:tr>
        <w:tc>
          <w:tcPr>
            <w:tcW w:type="dxa" w:w="4968"/>
            <w:tcMar>
              <w:top w:w="100" w:type="dxa"/>
              <w:start w:w="120" w:type="dxa"/>
              <w:bottom w:w="100" w:type="dxa"/>
              <w:end w:w="120" w:type="dxa"/>
            </w:tcMar>
            <w:vAlign w:val="top"/>
          </w:tcPr>
          <w:p>
            <w:r>
              <w:t>Does hedonic adaptation prove Kṛṣṇa?</w:t>
            </w:r>
          </w:p>
        </w:tc>
        <w:tc>
          <w:tcPr>
            <w:tcW w:type="dxa" w:w="4968"/>
            <w:tcMar>
              <w:top w:w="100" w:type="dxa"/>
              <w:start w:w="120" w:type="dxa"/>
              <w:bottom w:w="100" w:type="dxa"/>
              <w:end w:w="120" w:type="dxa"/>
            </w:tcMar>
            <w:vAlign w:val="top"/>
          </w:tcPr>
          <w:p>
            <w:r>
              <w:t>No. Psychology may illustrate fading contact pleasure; doctrine rests on śāstra.</w:t>
            </w:r>
          </w:p>
        </w:tc>
      </w:tr>
      <w:tr>
        <w:tc>
          <w:tcPr>
            <w:tcW w:type="dxa" w:w="4968"/>
            <w:tcMar>
              <w:top w:w="100" w:type="dxa"/>
              <w:start w:w="120" w:type="dxa"/>
              <w:bottom w:w="100" w:type="dxa"/>
              <w:end w:w="120" w:type="dxa"/>
            </w:tcMar>
            <w:shd w:fill="FFF8E8"/>
            <w:vAlign w:val="top"/>
          </w:tcPr>
          <w:p>
            <w:r>
              <w:t>How do we offer ordinary acts?</w:t>
            </w:r>
          </w:p>
        </w:tc>
        <w:tc>
          <w:tcPr>
            <w:tcW w:type="dxa" w:w="4968"/>
            <w:tcMar>
              <w:top w:w="100" w:type="dxa"/>
              <w:start w:w="120" w:type="dxa"/>
              <w:bottom w:w="100" w:type="dxa"/>
              <w:end w:w="120" w:type="dxa"/>
            </w:tcMar>
            <w:shd w:fill="FFF8E8"/>
            <w:vAlign w:val="top"/>
          </w:tcPr>
          <w:p>
            <w:r>
              <w:t>BG 9.27 mood: remember Kṛṣṇa in doing, eating, giving — start with one act.</w:t>
            </w:r>
          </w:p>
        </w:tc>
      </w:tr>
      <w:tr>
        <w:tc>
          <w:tcPr>
            <w:tcW w:type="dxa" w:w="4968"/>
            <w:tcMar>
              <w:top w:w="100" w:type="dxa"/>
              <w:start w:w="120" w:type="dxa"/>
              <w:bottom w:w="100" w:type="dxa"/>
              <w:end w:w="120" w:type="dxa"/>
            </w:tcMar>
            <w:vAlign w:val="top"/>
          </w:tcPr>
          <w:p>
            <w:r>
              <w:t>Is renunciation required for kids?</w:t>
            </w:r>
          </w:p>
        </w:tc>
        <w:tc>
          <w:tcPr>
            <w:tcW w:type="dxa" w:w="4968"/>
            <w:tcMar>
              <w:top w:w="100" w:type="dxa"/>
              <w:start w:w="120" w:type="dxa"/>
              <w:bottom w:w="100" w:type="dxa"/>
              <w:end w:w="120" w:type="dxa"/>
            </w:tcMar>
            <w:vAlign w:val="top"/>
          </w:tcPr>
          <w:p>
            <w:r>
              <w:t>No. Teach gratitude and offering inside family life.</w:t>
            </w:r>
          </w:p>
        </w:tc>
      </w:tr>
    </w:tbl>
    <w:p>
      <w:pPr>
        <w:spacing w:after="40"/>
      </w:pPr>
    </w:p>
    <w:p>
      <w:pPr>
        <w:pStyle w:val="Heading2"/>
      </w:pPr>
      <w:r>
        <w:t>Misconceptions to block</w:t>
      </w:r>
    </w:p>
    <w:p>
      <w:pPr>
        <w:pStyle w:val="ListBullet"/>
      </w:pPr>
      <w:r>
        <w:t>Material things and family affection are worthless.</w:t>
      </w:r>
    </w:p>
    <w:p>
      <w:pPr>
        <w:pStyle w:val="ListBullet"/>
      </w:pPr>
      <w:r>
        <w:t>Confusing analogy with scripture quotation</w:t>
      </w:r>
    </w:p>
    <w:p>
      <w:pPr>
        <w:pStyle w:val="ListBullet"/>
      </w:pPr>
      <w:r>
        <w:t>Importing next week's full ontology early</w:t>
      </w:r>
    </w:p>
    <w:p>
      <w:pPr>
        <w:pStyle w:val="ListBullet"/>
      </w:pPr>
      <w:r>
        <w:t>Ranking families or children</w:t>
      </w:r>
    </w:p>
    <w:p>
      <w:pPr>
        <w:pStyle w:val="ListBullet"/>
      </w:pPr>
      <w:r>
        <w:t>Claiming science proves or disproves ātman / bhakti metaphysics</w:t>
      </w:r>
    </w:p>
    <w:p>
      <w:pPr>
        <w:pStyle w:val="ListBullet"/>
      </w:pPr>
      <w:r>
        <w:t>False human, temple, CPO, or publication approval labels</w:t>
      </w:r>
    </w:p>
    <w:p>
      <w:pPr>
        <w:pStyle w:val="Heading2"/>
      </w:pPr>
      <w:r>
        <w:t>What not to speculate about</w:t>
      </w:r>
    </w:p>
    <w:p>
      <w:pPr>
        <w:pStyle w:val="ListBullet"/>
      </w:pPr>
      <w:r>
        <w:t>Invented quotations, purport dumps, or unverified lecture lines</w:t>
      </w:r>
    </w:p>
    <w:p>
      <w:pPr>
        <w:pStyle w:val="ListBullet"/>
      </w:pPr>
      <w:r>
        <w:t>Private medical or spiritual diagnoses of families</w:t>
      </w:r>
    </w:p>
    <w:p>
      <w:pPr>
        <w:pStyle w:val="ListBullet"/>
      </w:pPr>
      <w:r>
        <w:t>Guarantees of advancement, initiation, or certification</w:t>
      </w:r>
    </w:p>
    <w:p>
      <w:pPr>
        <w:pStyle w:val="ListBullet"/>
      </w:pPr>
      <w:r>
        <w:t>Graphic retellings (especially Mṛgāri) or fear-based death pressure on children</w:t>
      </w:r>
    </w:p>
    <w:p>
      <w:pPr>
        <w:pStyle w:val="ListBullet"/>
      </w:pPr>
      <w:r>
        <w:t>For W4: any claim that Mṛgāri is located in SB 6.x or SB 4.8</w:t>
      </w:r>
    </w:p>
    <w:p>
      <w:pPr>
        <w:pStyle w:val="Heading2"/>
      </w:pPr>
      <w:r>
        <w:t>Track transition (say at ~2:28)</w:t>
      </w:r>
    </w:p>
    <w:p>
      <w:pPr>
        <w:pStyle w:val="Quote"/>
      </w:pPr>
      <w:r>
        <w:t>Parents remain in the parent circle. Younger friends go with [younger teacher]. Older students go with [older teacher]. We reunite at 3:10. We do not rank groups.</w:t>
      </w:r>
    </w:p>
    <w:p>
      <w:pPr>
        <w:pStyle w:val="Heading2"/>
      </w:pPr>
      <w:r>
        <w:t>Family reunification synthesis (3:10–3:30)</w:t>
      </w:r>
    </w:p>
    <w:p>
      <w:r>
        <w:t>Invite one sentence per family tied to the essential question:</w:t>
      </w:r>
    </w:p>
    <w:p>
      <w:pPr>
        <w:pStyle w:val="Quote"/>
      </w:pPr>
      <w:r>
        <w:t>"This week we will…"</w:t>
      </w:r>
    </w:p>
    <w:p>
      <w:r>
        <w:t>Accept drawings or whispered parent sentences for shy children. No scoreboard.</w:t>
      </w:r>
    </w:p>
    <w:p>
      <w:pPr>
        <w:pStyle w:val="Heading2"/>
      </w:pPr>
      <w:r>
        <w:t>Project contribution</w:t>
      </w:r>
    </w:p>
    <w:p>
      <w:r>
        <w:t xml:space="preserve">Advance the cumulative project </w:t>
      </w:r>
      <w:r>
        <w:rPr>
          <w:b/>
        </w:rPr>
        <w:t>Who Am I, and How Should Our Family Live?</w:t>
      </w:r>
      <w:r>
        <w:t xml:space="preserve"> using </w:t>
      </w:r>
      <w:r>
        <w:rPr>
          <w:rFonts w:ascii="Consolas" w:hAnsi="Consolas"/>
          <w:color w:val="7A263A"/>
          <w:sz w:val="18"/>
        </w:rPr>
        <w:t>project/V13-MODULE-PROJECT-BRIEF.md</w:t>
      </w:r>
      <w:r>
        <w:t>. This week layer must connect to BG 8.15 and tonight's conclusion. Store artifacts for Week 6. Non-competitive.</w:t>
      </w:r>
    </w:p>
    <w:p>
      <w:pPr>
        <w:pStyle w:val="Heading2"/>
      </w:pPr>
      <w:r>
        <w:t>Home practice (5–15 minutes)</w:t>
      </w:r>
    </w:p>
    <w:p>
      <w:pPr>
        <w:ind w:left="288"/>
      </w:pPr>
      <w:r>
        <w:t xml:space="preserve">1. Say the memory line once: </w:t>
      </w:r>
      <w:r>
        <w:rPr>
          <w:i/>
        </w:rPr>
        <w:t>Temporary joys can be used with gratitude; lasting fulfillment is in Kṛṣṇa.</w:t>
      </w:r>
    </w:p>
    <w:p>
      <w:pPr>
        <w:ind w:left="288"/>
      </w:pPr>
      <w:r>
        <w:t>2. Paraphrase BG 8.15 in one family sentence.</w:t>
      </w:r>
    </w:p>
    <w:p>
      <w:pPr>
        <w:ind w:left="288"/>
      </w:pPr>
      <w:r>
        <w:t>3. Do one gratitude or service act.</w:t>
      </w:r>
    </w:p>
    <w:p>
      <w:pPr>
        <w:ind w:left="288"/>
      </w:pPr>
      <w:r>
        <w:t>4. Minimum version if exhausted: memory line + one kind action only.</w:t>
      </w:r>
    </w:p>
    <w:p>
      <w:pPr>
        <w:pStyle w:val="Heading2"/>
      </w:pPr>
      <w:r>
        <w:t>Next-week preview</w:t>
      </w:r>
    </w:p>
    <w:p>
      <w:r>
        <w:t xml:space="preserve">Name only: </w:t>
      </w:r>
      <w:r>
        <w:rPr>
          <w:b/>
        </w:rPr>
        <w:t>C1-W6 — Integration Night: Who Am I, and How Should Our Family Live?</w:t>
      </w:r>
      <w:r>
        <w:t>. Do not teach next week's ontology in depth tonight.</w:t>
      </w:r>
    </w:p>
    <w:p>
      <w:pPr>
        <w:pStyle w:val="Heading2"/>
      </w:pPr>
      <w:r>
        <w:t>Do not claim</w:t>
      </w:r>
    </w:p>
    <w:p>
      <w:r>
        <w:t>Human/temple/CPO approval; publication readiness; BBT ownership of KUTUMBA teaching meanings; science proving ātman; ranking results; guaranteed spiritual outcomes.</w:t>
      </w:r>
    </w:p>
    <w:p>
      <w:pPr>
        <w:pStyle w:val="Heading2"/>
      </w:pPr>
      <w:r>
        <w:t>Misconceptions and no-speculation boundaries</w:t>
      </w:r>
    </w:p>
    <w:p>
      <w:pPr>
        <w:pStyle w:val="ListBullet"/>
      </w:pPr>
      <w:r>
        <w:t>Do not invent dialogue for scriptural persons.</w:t>
      </w:r>
    </w:p>
    <w:p>
      <w:pPr>
        <w:pStyle w:val="ListBullet"/>
      </w:pPr>
      <w:r>
        <w:t>Do not diagnose private karma or modes as insults in the room.</w:t>
      </w:r>
    </w:p>
    <w:p>
      <w:pPr>
        <w:pStyle w:val="ListBullet"/>
      </w:pPr>
      <w:r>
        <w:t>Do not claim temple/BBT/human approval that has not been given.</w:t>
      </w:r>
    </w:p>
    <w:p>
      <w:pPr>
        <w:pStyle w:val="ListBullet"/>
      </w:pPr>
      <w:r>
        <w:t>Defer off-scope questions with the standard deferral line.</w:t>
      </w:r>
    </w:p>
    <w:p>
      <w:r>
        <w:br w:type="page"/>
      </w:r>
    </w:p>
    <w:p>
      <w:pPr>
        <w:pStyle w:val="Heading1"/>
      </w:pPr>
      <w:r>
        <w:t>Room / Material / Snack / Cleanup Checklist</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Done</w:t>
            </w:r>
          </w:p>
        </w:tc>
        <w:tc>
          <w:tcPr>
            <w:tcW w:type="dxa" w:w="3312"/>
            <w:shd w:fill="5B1933"/>
            <w:tcMar>
              <w:top w:w="100" w:type="dxa"/>
              <w:start w:w="120" w:type="dxa"/>
              <w:bottom w:w="100" w:type="dxa"/>
              <w:end w:w="120" w:type="dxa"/>
            </w:tcMar>
          </w:tcPr>
          <w:p>
            <w:r>
              <w:rPr>
                <w:b/>
                <w:color w:val="FFFFFF"/>
              </w:rPr>
              <w:t>Area</w:t>
            </w:r>
          </w:p>
        </w:tc>
        <w:tc>
          <w:tcPr>
            <w:tcW w:type="dxa" w:w="3312"/>
            <w:shd w:fill="5B1933"/>
            <w:tcMar>
              <w:top w:w="100" w:type="dxa"/>
              <w:start w:w="120" w:type="dxa"/>
              <w:bottom w:w="100" w:type="dxa"/>
              <w:end w:w="120" w:type="dxa"/>
            </w:tcMar>
          </w:tcPr>
          <w:p>
            <w:r>
              <w:rPr>
                <w:b/>
                <w:color w:val="FFFFFF"/>
              </w:rPr>
              <w:t>Check</w:t>
            </w:r>
          </w:p>
        </w:tc>
      </w:tr>
      <w:tr>
        <w:tc>
          <w:tcPr>
            <w:tcW w:type="dxa" w:w="3312"/>
            <w:tcMar>
              <w:top w:w="100" w:type="dxa"/>
              <w:start w:w="120" w:type="dxa"/>
              <w:bottom w:w="100" w:type="dxa"/>
              <w:end w:w="120" w:type="dxa"/>
            </w:tcMar>
            <w:vAlign w:val="top"/>
          </w:tcPr>
          <w:p>
            <w:r>
              <w:t>☐</w:t>
            </w:r>
          </w:p>
        </w:tc>
        <w:tc>
          <w:tcPr>
            <w:tcW w:type="dxa" w:w="3312"/>
            <w:tcMar>
              <w:top w:w="100" w:type="dxa"/>
              <w:start w:w="120" w:type="dxa"/>
              <w:bottom w:w="100" w:type="dxa"/>
              <w:end w:w="120" w:type="dxa"/>
            </w:tcMar>
            <w:vAlign w:val="top"/>
          </w:tcPr>
          <w:p>
            <w:r>
              <w:t>Room</w:t>
            </w:r>
          </w:p>
        </w:tc>
        <w:tc>
          <w:tcPr>
            <w:tcW w:type="dxa" w:w="3312"/>
            <w:tcMar>
              <w:top w:w="100" w:type="dxa"/>
              <w:start w:w="120" w:type="dxa"/>
              <w:bottom w:w="100" w:type="dxa"/>
              <w:end w:w="120" w:type="dxa"/>
            </w:tcMar>
            <w:vAlign w:val="top"/>
          </w:tcPr>
          <w:p>
            <w:r>
              <w:t>Parent circle, younger floor zone, older table zone, clear aisles</w:t>
            </w:r>
          </w:p>
        </w:tc>
      </w:tr>
      <w:tr>
        <w:tc>
          <w:tcPr>
            <w:tcW w:type="dxa" w:w="3312"/>
            <w:tcMar>
              <w:top w:w="100" w:type="dxa"/>
              <w:start w:w="120" w:type="dxa"/>
              <w:bottom w:w="100" w:type="dxa"/>
              <w:end w:w="120" w:type="dxa"/>
            </w:tcMar>
            <w:shd w:fill="FFF8E8"/>
            <w:vAlign w:val="top"/>
          </w:tcPr>
          <w:p>
            <w:r>
              <w:t>☐</w:t>
            </w:r>
          </w:p>
        </w:tc>
        <w:tc>
          <w:tcPr>
            <w:tcW w:type="dxa" w:w="3312"/>
            <w:tcMar>
              <w:top w:w="100" w:type="dxa"/>
              <w:start w:w="120" w:type="dxa"/>
              <w:bottom w:w="100" w:type="dxa"/>
              <w:end w:w="120" w:type="dxa"/>
            </w:tcMar>
            <w:shd w:fill="FFF8E8"/>
            <w:vAlign w:val="top"/>
          </w:tcPr>
          <w:p>
            <w:r>
              <w:t>Materials</w:t>
            </w:r>
          </w:p>
        </w:tc>
        <w:tc>
          <w:tcPr>
            <w:tcW w:type="dxa" w:w="3312"/>
            <w:tcMar>
              <w:top w:w="100" w:type="dxa"/>
              <w:start w:w="120" w:type="dxa"/>
              <w:bottom w:w="100" w:type="dxa"/>
              <w:end w:w="120" w:type="dxa"/>
            </w:tcMar>
            <w:shd w:fill="FFF8E8"/>
            <w:vAlign w:val="top"/>
          </w:tcPr>
          <w:p>
            <w:r>
              <w:t>Labeled track folders, pencils, crayons, tape, timer</w:t>
            </w:r>
          </w:p>
        </w:tc>
      </w:tr>
      <w:tr>
        <w:tc>
          <w:tcPr>
            <w:tcW w:type="dxa" w:w="3312"/>
            <w:tcMar>
              <w:top w:w="100" w:type="dxa"/>
              <w:start w:w="120" w:type="dxa"/>
              <w:bottom w:w="100" w:type="dxa"/>
              <w:end w:w="120" w:type="dxa"/>
            </w:tcMar>
            <w:vAlign w:val="top"/>
          </w:tcPr>
          <w:p>
            <w:r>
              <w:t>☐</w:t>
            </w:r>
          </w:p>
        </w:tc>
        <w:tc>
          <w:tcPr>
            <w:tcW w:type="dxa" w:w="3312"/>
            <w:tcMar>
              <w:top w:w="100" w:type="dxa"/>
              <w:start w:w="120" w:type="dxa"/>
              <w:bottom w:w="100" w:type="dxa"/>
              <w:end w:w="120" w:type="dxa"/>
            </w:tcMar>
            <w:vAlign w:val="top"/>
          </w:tcPr>
          <w:p>
            <w:r>
              <w:t>Privacy</w:t>
            </w:r>
          </w:p>
        </w:tc>
        <w:tc>
          <w:tcPr>
            <w:tcW w:type="dxa" w:w="3312"/>
            <w:tcMar>
              <w:top w:w="100" w:type="dxa"/>
              <w:start w:w="120" w:type="dxa"/>
              <w:bottom w:w="100" w:type="dxa"/>
              <w:end w:w="120" w:type="dxa"/>
            </w:tcMar>
            <w:vAlign w:val="top"/>
          </w:tcPr>
          <w:p>
            <w:r>
              <w:t>Completed forms remain private and never enter Git</w:t>
            </w:r>
          </w:p>
        </w:tc>
      </w:tr>
      <w:tr>
        <w:tc>
          <w:tcPr>
            <w:tcW w:type="dxa" w:w="3312"/>
            <w:tcMar>
              <w:top w:w="100" w:type="dxa"/>
              <w:start w:w="120" w:type="dxa"/>
              <w:bottom w:w="100" w:type="dxa"/>
              <w:end w:w="120" w:type="dxa"/>
            </w:tcMar>
            <w:shd w:fill="FFF8E8"/>
            <w:vAlign w:val="top"/>
          </w:tcPr>
          <w:p>
            <w:r>
              <w:t>☐</w:t>
            </w:r>
          </w:p>
        </w:tc>
        <w:tc>
          <w:tcPr>
            <w:tcW w:type="dxa" w:w="3312"/>
            <w:tcMar>
              <w:top w:w="100" w:type="dxa"/>
              <w:start w:w="120" w:type="dxa"/>
              <w:bottom w:w="100" w:type="dxa"/>
              <w:end w:w="120" w:type="dxa"/>
            </w:tcMar>
            <w:shd w:fill="FFF8E8"/>
            <w:vAlign w:val="top"/>
          </w:tcPr>
          <w:p>
            <w:r>
              <w:t>Snack</w:t>
            </w:r>
          </w:p>
        </w:tc>
        <w:tc>
          <w:tcPr>
            <w:tcW w:type="dxa" w:w="3312"/>
            <w:tcMar>
              <w:top w:w="100" w:type="dxa"/>
              <w:start w:w="120" w:type="dxa"/>
              <w:bottom w:w="100" w:type="dxa"/>
              <w:end w:w="120" w:type="dxa"/>
            </w:tcMar>
            <w:shd w:fill="FFF8E8"/>
            <w:vAlign w:val="top"/>
          </w:tcPr>
          <w:p>
            <w:r>
              <w:t>Snack and water staged for 3:30; allergy plan confirmed</w:t>
            </w:r>
          </w:p>
        </w:tc>
      </w:tr>
      <w:tr>
        <w:tc>
          <w:tcPr>
            <w:tcW w:type="dxa" w:w="3312"/>
            <w:tcMar>
              <w:top w:w="100" w:type="dxa"/>
              <w:start w:w="120" w:type="dxa"/>
              <w:bottom w:w="100" w:type="dxa"/>
              <w:end w:w="120" w:type="dxa"/>
            </w:tcMar>
            <w:vAlign w:val="top"/>
          </w:tcPr>
          <w:p>
            <w:r>
              <w:t>☐</w:t>
            </w:r>
          </w:p>
        </w:tc>
        <w:tc>
          <w:tcPr>
            <w:tcW w:type="dxa" w:w="3312"/>
            <w:tcMar>
              <w:top w:w="100" w:type="dxa"/>
              <w:start w:w="120" w:type="dxa"/>
              <w:bottom w:w="100" w:type="dxa"/>
              <w:end w:w="120" w:type="dxa"/>
            </w:tcMar>
            <w:vAlign w:val="top"/>
          </w:tcPr>
          <w:p>
            <w:r>
              <w:t>Safety</w:t>
            </w:r>
          </w:p>
        </w:tc>
        <w:tc>
          <w:tcPr>
            <w:tcW w:type="dxa" w:w="3312"/>
            <w:tcMar>
              <w:top w:w="100" w:type="dxa"/>
              <w:start w:w="120" w:type="dxa"/>
              <w:bottom w:w="100" w:type="dxa"/>
              <w:end w:w="120" w:type="dxa"/>
            </w:tcMar>
            <w:vAlign w:val="top"/>
          </w:tcPr>
          <w:p>
            <w:r>
              <w:t>Calm corner visible; private rooms closed; exits clear</w:t>
            </w:r>
          </w:p>
        </w:tc>
      </w:tr>
      <w:tr>
        <w:tc>
          <w:tcPr>
            <w:tcW w:type="dxa" w:w="3312"/>
            <w:tcMar>
              <w:top w:w="100" w:type="dxa"/>
              <w:start w:w="120" w:type="dxa"/>
              <w:bottom w:w="100" w:type="dxa"/>
              <w:end w:w="120" w:type="dxa"/>
            </w:tcMar>
            <w:shd w:fill="FFF8E8"/>
            <w:vAlign w:val="top"/>
          </w:tcPr>
          <w:p>
            <w:r>
              <w:t>☐</w:t>
            </w:r>
          </w:p>
        </w:tc>
        <w:tc>
          <w:tcPr>
            <w:tcW w:type="dxa" w:w="3312"/>
            <w:tcMar>
              <w:top w:w="100" w:type="dxa"/>
              <w:start w:w="120" w:type="dxa"/>
              <w:bottom w:w="100" w:type="dxa"/>
              <w:end w:w="120" w:type="dxa"/>
            </w:tcMar>
            <w:shd w:fill="FFF8E8"/>
            <w:vAlign w:val="top"/>
          </w:tcPr>
          <w:p>
            <w:r>
              <w:t>Cleanup</w:t>
            </w:r>
          </w:p>
        </w:tc>
        <w:tc>
          <w:tcPr>
            <w:tcW w:type="dxa" w:w="3312"/>
            <w:tcMar>
              <w:top w:w="100" w:type="dxa"/>
              <w:start w:w="120" w:type="dxa"/>
              <w:bottom w:w="100" w:type="dxa"/>
              <w:end w:w="120" w:type="dxa"/>
            </w:tcMar>
            <w:shd w:fill="FFF8E8"/>
            <w:vAlign w:val="top"/>
          </w:tcPr>
          <w:p>
            <w:r>
              <w:t>Tables wiped and host home reset assigned</w:t>
            </w:r>
          </w:p>
        </w:tc>
      </w:tr>
    </w:tbl>
    <w:p>
      <w:pPr>
        <w:spacing w:after="40"/>
      </w:pPr>
    </w:p>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KUTUMBA-original framing; cited third-party material retains its own rights. Human/temple review remains EXTERNAL_OPEN.</w:t>
            </w:r>
          </w:p>
        </w:tc>
      </w:tr>
    </w:tbl>
    <w:p>
      <w:pPr>
        <w:spacing w:after="20"/>
      </w:pPr>
    </w:p>
    <w:sectPr w:rsidR="00FC693F" w:rsidRPr="0006063C" w:rsidSect="00034616">
      <w:headerReference w:type="default" r:id="rId9"/>
      <w:footerReference w:type="default" r:id="rId10"/>
      <w:pgSz w:w="12240" w:h="15840"/>
      <w:pgMar w:top="1008" w:right="1152" w:bottom="1037"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Segoe UI" w:cs="Segoe UI"/>
        <w:b/>
        <w:color w:val="5B1933"/>
        <w:sz w:val="15"/>
      </w:rPr>
      <w:t xml:space="preserve">KUTUMBA • Families Growing in Krishna Consciousness  |  </w:t>
    </w:r>
    <w:r>
      <w:rPr>
        <w:rFonts w:ascii="Segoe UI" w:hAnsi="Segoe UI" w:eastAsia="Segoe UI" w:cs="Segoe UI"/>
        <w:color w:val="2E3033"/>
        <w:sz w:val="15"/>
      </w:rPr>
      <w:t xml:space="preserve">KUTUMBA-original framing; cited third-party material retains its own rights.  |  Page </w:t>
    </w:r>
    <w:r>
      <w:rPr>
        <w:rFonts w:ascii="Segoe UI" w:hAnsi="Segoe UI" w:eastAsia="Segoe UI" w:cs="Segoe UI"/>
        <w:sz w:val="15"/>
      </w:rPr>
      <w:fldChar w:fldCharType="begin"/>
      <w:instrText xml:space="preserve">PAGE</w:instrText>
      <w:fldChar w:fldCharType="separate"/>
      <w:t>1</w:t>
      <w:fldChar w:fldCharType="end"/>
    </w:r>
    <w:r>
      <w:rPr>
        <w:rFonts w:ascii="Segoe UI" w:hAnsi="Segoe UI" w:eastAsia="Segoe UI" w:cs="Segoe UI"/>
        <w:sz w:val="15"/>
      </w:rPr>
      <w:t xml:space="preserve"> of </w:t>
    </w:r>
    <w:r>
      <w:rPr>
        <w:rFonts w:ascii="Segoe UI" w:hAnsi="Segoe UI" w:eastAsia="Segoe UI" w:cs="Segoe UI"/>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E59B24"/>
      </w:pBdr>
    </w:pPr>
    <w:r>
      <w:rPr>
        <w:rFonts w:ascii="Segoe UI" w:hAnsi="Segoe UI" w:eastAsia="Segoe UI" w:cs="Segoe UI"/>
        <w:b/>
        <w:color w:val="5B1933"/>
        <w:sz w:val="17"/>
      </w:rPr>
      <w:t xml:space="preserve">KUTUMBA  •  </w:t>
    </w:r>
    <w:r>
      <w:rPr>
        <w:rFonts w:ascii="Segoe UI" w:hAnsi="Segoe UI" w:eastAsia="Segoe UI" w:cs="Segoe UI"/>
        <w:color w:val="4F7C78"/>
        <w:sz w:val="17"/>
      </w:rPr>
      <w:t>C1-W5 • V13  |  Families and facilitators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Segoe UI" w:hAnsi="Segoe UI" w:eastAsia="Segoe UI" w:cs="Segoe UI"/>
      <w:b w:val="0"/>
      <w:color w:val="2E3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mbria" w:hAnsi="Cambria" w:eastAsia="Cambria" w:cs="Cambria"/>
      <w:b/>
      <w:bCs/>
      <w:color w:val="5B1933"/>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eastAsia="Cambria" w:cs="Cambria"/>
      <w:b/>
      <w:bCs/>
      <w:color w:val="7A263A"/>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mbria" w:hAnsi="Cambria" w:eastAsia="Cambria" w:cs="Cambria"/>
      <w:b/>
      <w:bCs/>
      <w:color w:val="4F7C78"/>
      <w:sz w:val="24"/>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mbria" w:hAnsi="Cambria" w:eastAsia="Cambria" w:cs="Cambria"/>
      <w:b/>
      <w:bCs/>
      <w:i/>
      <w:iCs/>
      <w:color w:val="5B193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mbria" w:hAnsi="Cambria" w:eastAsia="Cambria" w:cs="Cambria"/>
      <w:b/>
      <w:color w:val="5B19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Segoe UI" w:hAnsi="Segoe UI" w:eastAsia="Segoe UI" w:cs="Segoe UI"/>
      <w:b w:val="0"/>
      <w:i/>
      <w:iCs/>
      <w:color w:val="4F7C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cs="Calibri"/>
      <w:b w:val="0"/>
      <w:color w:val="2E3033"/>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eastAsia="Calibri" w:cs="Calibri"/>
      <w:b w:val="0"/>
      <w:color w:val="2E3033"/>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eastAsia="Calibri" w:cs="Calibri"/>
      <w:b w:val="0"/>
      <w:color w:val="2E3033"/>
      <w:sz w:val="21"/>
    </w:rPr>
  </w:style>
  <w:style w:type="paragraph" w:styleId="ListNumber2">
    <w:name w:val="List Number 2"/>
    <w:basedOn w:val="Normal"/>
    <w:uiPriority w:val="99"/>
    <w:unhideWhenUsed/>
    <w:rsid w:val="0029639D"/>
    <w:pPr>
      <w:numPr>
        <w:numId w:val="6"/>
      </w:numPr>
      <w:spacing w:after="60"/>
      <w:contextualSpacing/>
    </w:pPr>
    <w:rPr>
      <w:rFonts w:ascii="Calibri" w:hAnsi="Calibri" w:eastAsia="Calibri" w:cs="Calibri"/>
      <w:b w:val="0"/>
      <w:color w:val="2E3033"/>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360" w:right="216"/>
    </w:pPr>
    <w:rPr>
      <w:rFonts w:ascii="Cambria" w:hAnsi="Cambria" w:eastAsia="Cambria" w:cs="Cambria"/>
      <w:b w:val="0"/>
      <w:i/>
      <w:iCs/>
      <w:color w:val="5B1933"/>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eastAsia="Segoe UI" w:cs="Segoe UI"/>
      <w:b/>
      <w:bCs/>
      <w:color w:val="4F7C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UTUMBAEyebrow">
    <w:name w:val="KUTUMBA Eyebrow"/>
    <w:pPr>
      <w:spacing w:after="80"/>
    </w:pPr>
    <w:rPr>
      <w:rFonts w:ascii="Segoe UI" w:hAnsi="Segoe UI" w:eastAsia="Segoe UI" w:cs="Segoe UI"/>
      <w:b/>
      <w:color w:val="E59B24"/>
      <w:sz w:val="18"/>
    </w:rPr>
  </w:style>
  <w:style w:type="paragraph" w:customStyle="1" w:styleId="KUTUMBAMeta">
    <w:name w:val="KUTUMBA Meta"/>
    <w:pPr>
      <w:spacing w:after="80"/>
    </w:pPr>
    <w:rPr>
      <w:rFonts w:ascii="Segoe UI" w:hAnsi="Segoe UI" w:eastAsia="Segoe UI" w:cs="Segoe UI"/>
      <w:b w:val="0"/>
      <w:color w:val="4F7C78"/>
      <w:sz w:val="18"/>
    </w:rPr>
  </w:style>
  <w:style w:type="paragraph" w:customStyle="1" w:styleId="KUTUMBACalloutLabel">
    <w:name w:val="KUTUMBA Callout Label"/>
    <w:pPr>
      <w:spacing w:after="80"/>
    </w:pPr>
    <w:rPr>
      <w:rFonts w:ascii="Segoe UI" w:hAnsi="Segoe UI" w:eastAsia="Segoe UI" w:cs="Segoe UI"/>
      <w:b/>
      <w:color w:val="FFFFFF"/>
      <w:sz w:val="17"/>
    </w:rPr>
  </w:style>
  <w:style w:type="paragraph" w:customStyle="1" w:styleId="KUTUMBACalloutBody">
    <w:name w:val="KUTUMBA Callout Body"/>
    <w:pPr>
      <w:spacing w:after="80"/>
    </w:pPr>
    <w:rPr>
      <w:rFonts w:ascii="Calibri" w:hAnsi="Calibri" w:eastAsia="Calibri" w:cs="Calibri"/>
      <w:b w:val="0"/>
      <w:color w:val="2E3033"/>
      <w:sz w:val="20"/>
    </w:rPr>
  </w:style>
  <w:style w:type="paragraph" w:customStyle="1" w:styleId="KUTUMBAVerseDevanagari">
    <w:name w:val="KUTUMBA Verse Devanagari"/>
    <w:pPr>
      <w:keepLines/>
      <w:spacing w:after="80"/>
    </w:pPr>
    <w:rPr>
      <w:rFonts w:ascii="Nirmala UI" w:hAnsi="Nirmala UI" w:eastAsia="Nirmala UI" w:cs="Nirmala UI"/>
      <w:b w:val="0"/>
      <w:color w:val="5B1933"/>
      <w:sz w:val="30"/>
    </w:rPr>
  </w:style>
  <w:style w:type="paragraph" w:customStyle="1" w:styleId="KUTUMBAVerseIAST">
    <w:name w:val="KUTUMBA Verse IAST"/>
    <w:pPr>
      <w:keepLines/>
      <w:spacing w:after="80"/>
    </w:pPr>
    <w:rPr>
      <w:rFonts w:ascii="Calibri" w:hAnsi="Calibri" w:eastAsia="Calibri" w:cs="Calibri"/>
      <w:b w:val="0"/>
      <w:color w:val="4F7C78"/>
      <w:sz w:val="21"/>
    </w:rPr>
  </w:style>
  <w:style w:type="paragraph" w:customStyle="1" w:styleId="KUTUMBARights">
    <w:name w:val="KUTUMBA Rights"/>
    <w:pPr>
      <w:spacing w:after="80"/>
    </w:pPr>
    <w:rPr>
      <w:rFonts w:ascii="Segoe UI" w:hAnsi="Segoe UI" w:eastAsia="Segoe UI" w:cs="Segoe UI"/>
      <w:b w:val="0"/>
      <w:color w:val="2E3033"/>
      <w:sz w:val="16"/>
    </w:rPr>
  </w:style>
  <w:style w:type="table" w:customStyle="1" w:styleId="KUTUMBATable">
    <w:name w:val="KUTUMBA Table"/>
    <w:rPr>
      <w:rFonts w:ascii="Calibri" w:hAnsi="Calibri"/>
      <w:color w:val="2E30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