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 • The Temporary World and the Search for Permanent Happiness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8.15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11-weekly-program-library/first-six-months/c1-w5-the-temporary-world-and-the-search-for-permanent-happiness/V13-WEEK-START-HERE.md  •  SHA-256: c48c586437e0ab50a13b6aab40c60de3d18cc80913d4f4350943d9b322a9618a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C1-W5 — The Temporary World and the Search for Permanent Happiness </w:t>
      </w:r>
      <w:r>
        <w:rPr>
          <w:b/>
        </w:rPr>
        <w:t>Date:</w:t>
      </w:r>
      <w:r>
        <w:t xml:space="preserve"> Saturday 10 Oct 2026 </w:t>
      </w:r>
      <w:r>
        <w:rPr>
          <w:b/>
        </w:rPr>
        <w:t>This is the only C1-W5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How can enjoyment become gratitude and service?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Temporary things can be used well but cannot provide permanent fulfillment.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 joys can be used with gratitude; lasting fulfillment is in Kṛṣṇa.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8.15** — https://vedabase.io/en/library/bg/8/15/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Material things and family affection are worthless.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Duration sorting lab (temporary / lasting)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Special safeguard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 depression/mental-health claims. No shame of ordinary enjoyment.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exports/final/v13/C1/C1-W5/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week-specific kind/service act.</w:t>
      </w:r>
      <w:r>
        <w:t xml:space="preserve"> Ideal: memory line + one-sentence paraphrase of BG 8.15 + one gratitude/service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C1-W6 — Integration Night: Who Am I, and How Should Our Family Live? Bring Cycle 1 artifacts.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C1-W5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