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C2-U2 — Start Here</w:t>
      </w:r>
    </w:p>
    <w:p>
      <w:pPr>
        <w:pStyle w:val="Subtitle"/>
        <w:jc w:val="center"/>
      </w:pPr>
      <w:r>
        <w:t>Owner-facing operational entry point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C2-U2 • Gītā Jayantī Family Utsava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Utsava planning date 2026-12-19.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BG 18.65</w:t>
      </w:r>
    </w:p>
    <w:p>
      <w:r>
        <w:t>Source URL: https://vedabase.io/en/library/bg/18/65/</w:t>
      </w:r>
    </w:p>
    <w:p>
      <w:r>
        <w:br w:type="page"/>
      </w:r>
    </w:p>
    <w:p>
      <w:pPr>
        <w:pStyle w:val="Heading1"/>
      </w:pPr>
      <w:r>
        <w:t>Operational Entry Point</w:t>
      </w:r>
    </w:p>
    <w:p>
      <w:pPr>
        <w:pStyle w:val="KUTUMBARights"/>
      </w:pPr>
      <w:r>
        <w:t>Canonical source: 11-weekly-program-library/first-six-months/c2-u2-gita-jayanti-family-utsava/V13-WEEK-START-HERE.md  •  SHA-256: 98255fa8d32008ab7bb90eaff68bdf887d76581c239bbf21caeb89440bc6be6f</w:t>
      </w:r>
    </w:p>
    <w:p>
      <w:r>
        <w:rPr>
          <w:b/>
        </w:rPr>
        <w:t>Title:</w:t>
      </w:r>
      <w:r>
        <w:t xml:space="preserve"> Gita Jayanti Family Utsava </w:t>
      </w:r>
      <w:r>
        <w:rPr>
          <w:b/>
        </w:rPr>
        <w:t>Planning Saturday:</w:t>
      </w:r>
      <w:r>
        <w:t xml:space="preserve"> 2026-12-19 </w:t>
      </w:r>
      <w:r>
        <w:rPr>
          <w:b/>
        </w:rPr>
        <w:t>Primary:</w:t>
      </w:r>
      <w:r>
        <w:t xml:space="preserve"> Bhagavad-gita — https://vedabase.io/en/library/bg/</w:t>
      </w:r>
    </w:p>
    <w:p>
      <w:pPr>
        <w:pStyle w:val="Heading2"/>
      </w:pPr>
      <w:r>
        <w:t>Schedule</w:t>
      </w:r>
    </w:p>
    <w:p>
      <w:r>
        <w:t>Program remains 2:00–4:00. Internal stations may adapt. Local tithi EXTERNAL_OPEN.</w:t>
      </w:r>
    </w:p>
    <w:p>
      <w:pPr>
        <w:pStyle w:val="Heading2"/>
      </w:pPr>
      <w:r>
        <w:t>Open</w:t>
      </w:r>
    </w:p>
    <w:p>
      <w:pPr>
        <w:pStyle w:val="ListBullet"/>
      </w:pPr>
      <w:r>
        <w:rPr>
          <w:rFonts w:ascii="Consolas" w:hAnsi="Consolas"/>
          <w:color w:val="7A263A"/>
          <w:sz w:val="18"/>
        </w:rPr>
        <w:t>teacher/MAIN-FACILITATOR-GUIDE-V13.md</w:t>
      </w:r>
    </w:p>
    <w:p>
      <w:pPr>
        <w:pStyle w:val="ListBullet"/>
      </w:pPr>
      <w:r>
        <w:rPr>
          <w:rFonts w:ascii="Consolas" w:hAnsi="Consolas"/>
          <w:color w:val="7A263A"/>
          <w:sz w:val="18"/>
        </w:rPr>
        <w:t>teacher/PARENT-GUIDE-V13.md</w:t>
      </w:r>
    </w:p>
    <w:p>
      <w:pPr>
        <w:pStyle w:val="ListBullet"/>
      </w:pPr>
      <w:r>
        <w:rPr>
          <w:rFonts w:ascii="Consolas" w:hAnsi="Consolas"/>
          <w:color w:val="7A263A"/>
          <w:sz w:val="18"/>
        </w:rPr>
        <w:t>teacher/YOUNGER-TEACHER-GUIDE-V13.md</w:t>
      </w:r>
    </w:p>
    <w:p>
      <w:pPr>
        <w:pStyle w:val="ListBullet"/>
      </w:pPr>
      <w:r>
        <w:rPr>
          <w:rFonts w:ascii="Consolas" w:hAnsi="Consolas"/>
          <w:color w:val="7A263A"/>
          <w:sz w:val="18"/>
        </w:rPr>
        <w:t>teacher/OLDER-TEACHER-GUIDE-V13.md</w:t>
      </w:r>
    </w:p>
    <w:p>
      <w:pPr>
        <w:pStyle w:val="ListBullet"/>
      </w:pPr>
      <w:r>
        <w:rPr>
          <w:rFonts w:ascii="Consolas" w:hAnsi="Consolas"/>
          <w:color w:val="7A263A"/>
          <w:sz w:val="18"/>
        </w:rPr>
        <w:t>materials-v13.md</w:t>
      </w:r>
    </w:p>
    <w:p>
      <w:pPr>
        <w:pStyle w:val="ListBullet"/>
      </w:pPr>
      <w:r>
        <w:rPr>
          <w:rFonts w:ascii="Consolas" w:hAnsi="Consolas"/>
          <w:color w:val="7A263A"/>
          <w:sz w:val="18"/>
        </w:rPr>
        <w:t>family-home-practice-v13.md</w:t>
      </w:r>
    </w:p>
    <w:p>
      <w:pPr>
        <w:pStyle w:val="Heading2"/>
      </w:pPr>
      <w:r>
        <w:t>Safety</w:t>
      </w:r>
    </w:p>
    <w:p>
      <w:r>
        <w:t>No child fasting instructions. LED lamps default for flame symbolism. No fabricated temple approvals.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C2-U2 • V13  |  Program owner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