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 Older Teacher Pack</w:t>
      </w:r>
    </w:p>
    <w:p>
      <w:pPr>
        <w:pStyle w:val="Subtitle"/>
        <w:jc w:val="center"/>
      </w:pPr>
      <w:r>
        <w:t>Grades 4–5 run sheet and activities</w:t>
      </w:r>
    </w:p>
    <w:p>
      <w:pPr>
        <w:spacing w:before="360"/>
        <w:jc w:val="center"/>
      </w:pPr>
      <w:r>
        <w:rPr>
          <w:rFonts w:ascii="Cambria" w:hAnsi="Cambria" w:eastAsia="Cambria" w:cs="Cambria"/>
          <w:b/>
          <w:color w:val="7A263A"/>
          <w:sz w:val="24"/>
        </w:rPr>
        <w:t>C2-W1 • Action and Reaction: How Karma Binds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3.9</w:t>
      </w:r>
    </w:p>
    <w:p>
      <w:r>
        <w:t>Source URL: https://vedabase.io/en/library/bg/3/9/</w:t>
      </w:r>
    </w:p>
    <w:p>
      <w:r>
        <w:br w:type="page"/>
      </w:r>
    </w:p>
    <w:p>
      <w:pPr>
        <w:pStyle w:val="Heading1"/>
      </w:pPr>
      <w:r>
        <w:t>Older Teacher Run Sheet</w:t>
      </w:r>
    </w:p>
    <w:p>
      <w:pPr>
        <w:pStyle w:val="KUTUMBARights"/>
      </w:pPr>
      <w:r>
        <w:t>Canonical source: 11-weekly-program-library/first-six-months/c2-w1-action-and-reaction-how-karma-binds/teacher/OLDER-TEACHER-GUIDE-V13.md  •  SHA-256: aa74253e334177fc1262223267197506608054621215e7f663a740c6736addaf</w:t>
      </w:r>
    </w:p>
    <w:p>
      <w:r>
        <w:rPr>
          <w:b/>
        </w:rPr>
        <w:t>KUTUMBA · Families Growing in Krishna Consciousness</w:t>
      </w:r>
      <w:r>
        <w:t xml:space="preserve"> </w:t>
      </w:r>
      <w:r>
        <w:rPr>
          <w:b/>
        </w:rPr>
        <w:t>Program Director: Swapnil Patil</w:t>
      </w:r>
      <w:r>
        <w:t xml:space="preserve"> </w:t>
      </w:r>
      <w:r>
        <w:rPr>
          <w:b/>
        </w:rPr>
        <w:t>Week:</w:t>
      </w:r>
      <w:r>
        <w:t xml:space="preserve"> Action and Reaction: How Karma Binds · </w:t>
      </w:r>
      <w:r>
        <w:rPr>
          <w:b/>
        </w:rPr>
        <w:t>Date:</w:t>
      </w:r>
      <w:r>
        <w:t xml:space="preserve"> 2026-11-07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3.9 — https://vedabase.io/en/library/bg/3/9/ </w:t>
      </w:r>
      <w:r>
        <w:rPr>
          <w:b/>
        </w:rPr>
        <w:t>Primary mechanic:</w:t>
      </w:r>
      <w:r>
        <w:t xml:space="preserve"> Cause-effect map </w:t>
      </w:r>
      <w:r>
        <w:rPr>
          <w:b/>
        </w:rPr>
        <w:t>Status:</w:t>
      </w:r>
      <w:r>
        <w:t xml:space="preserve"> Internal founding-cohort teaching material — human/temple review EXTERNAL_OPEN</w:t>
      </w:r>
    </w:p>
    <w:p>
      <w:pPr>
        <w:pStyle w:val="Heading2"/>
      </w:pPr>
      <w:r>
        <w:t>Essential question</w:t>
      </w:r>
    </w:p>
    <w:p>
      <w:r>
        <w:t>How do our actions bind or free us?</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3.9 — https://vedabase.io/en/library/bg/3/9/</w:t>
      </w:r>
    </w:p>
    <w:p>
      <w:r>
        <w:rPr>
          <w:b/>
        </w:rPr>
        <w:t>Devanāgarī:</w:t>
      </w:r>
      <w:r>
        <w:t xml:space="preserve"> यज्ञार्थात्कर्मणोऽन्यत्र लोकोऽयं कर्मबन्धनः । तदर्थं कर्म कौन्तेय मुक्तसङ्गः समाचर ॥ ९ ॥</w:t>
      </w:r>
    </w:p>
    <w:p>
      <w:r>
        <w:rPr>
          <w:b/>
        </w:rPr>
        <w:t>IAST:</w:t>
      </w:r>
      <w:r>
        <w:t xml:space="preserve"> </w:t>
      </w:r>
      <w:r>
        <w:rPr>
          <w:rFonts w:ascii="Consolas" w:hAnsi="Consolas"/>
          <w:color w:val="7A263A"/>
          <w:sz w:val="18"/>
        </w:rPr>
        <w:t>yajñārthāt karmaṇo ’nyatra loko ’yaṁ karma-bandhanaḥ / tad-arthaṁ karma kaunteya mukta-saṅgaḥ samācara</w:t>
      </w:r>
    </w:p>
    <w:p>
      <w:r>
        <w:rPr>
          <w:b/>
        </w:rPr>
        <w:t>KUTUMBA teaching meaning (not a BBT translation):</w:t>
      </w:r>
      <w:r>
        <w:t xml:space="preserve"> Work done for the satisfaction of the Lord frees us from bondage; otherwise action binds. Therefore act with detachment for His purpose.</w:t>
      </w:r>
    </w:p>
    <w:p>
      <w:pPr>
        <w:pStyle w:val="Heading2"/>
      </w:pPr>
      <w:r>
        <w:t>Memory line</w:t>
      </w:r>
    </w:p>
    <w:p>
      <w:pPr>
        <w:pStyle w:val="Quote"/>
      </w:pPr>
      <w:r>
        <w:t>Choices are seeds. I want to plant service seeds.</w:t>
      </w:r>
    </w:p>
    <w:p>
      <w:pPr>
        <w:pStyle w:val="Heading2"/>
      </w:pPr>
      <w:r>
        <w:t>V13 printable wiring (Cause-effect map)</w:t>
      </w:r>
    </w:p>
    <w:p>
      <w:pPr>
        <w:pStyle w:val="Heading3"/>
      </w:pPr>
      <w:r>
        <w:t>V13 printable block 0–6 — BG 3.9 observation</w:t>
      </w:r>
    </w:p>
    <w:p>
      <w:r>
        <w:rPr>
          <w:b/>
        </w:rPr>
        <w:t>Printable:</w:t>
      </w:r>
      <w:r>
        <w:t xml:space="preserve"> </w:t>
      </w:r>
      <w:r>
        <w:rPr>
          <w:rFonts w:ascii="Consolas" w:hAnsi="Consolas"/>
          <w:color w:val="7A263A"/>
          <w:sz w:val="18"/>
        </w:rPr>
        <w:t>activities/v13-older/O01-BG-3-9-OBSERVATION.md</w:t>
      </w:r>
      <w:r>
        <w:t xml:space="preserve"> (</w:t>
      </w:r>
      <w:r>
        <w:rPr>
          <w:rFonts w:ascii="Consolas" w:hAnsi="Consolas"/>
          <w:color w:val="7A263A"/>
          <w:sz w:val="18"/>
        </w:rPr>
        <w:t>O01-BG-3-9-OBSERVATION</w:t>
      </w:r>
      <w:r>
        <w:t>)</w:t>
      </w:r>
    </w:p>
    <w:p>
      <w:r>
        <w:t>Observe verse layers; paraphrase; name what the verse does not authorize.</w:t>
      </w:r>
    </w:p>
    <w:p>
      <w:r>
        <w:t>Keep primary mechanic (</w:t>
      </w:r>
      <w:r>
        <w:rPr>
          <w:b/>
        </w:rPr>
        <w:t>Cause-effect map</w:t>
      </w:r>
      <w:r>
        <w:t>). Block: Fatalism removes responsibility; do not diagnose others’ hardship as specific past karma.</w:t>
      </w:r>
    </w:p>
    <w:p>
      <w:pPr>
        <w:pStyle w:val="Heading3"/>
      </w:pPr>
      <w:r>
        <w:t>V13 printable block 6–14 — Action → intention → consequence map</w:t>
      </w:r>
    </w:p>
    <w:p>
      <w:r>
        <w:rPr>
          <w:b/>
        </w:rPr>
        <w:t>Printable:</w:t>
      </w:r>
      <w:r>
        <w:t xml:space="preserve"> </w:t>
      </w:r>
      <w:r>
        <w:rPr>
          <w:rFonts w:ascii="Consolas" w:hAnsi="Consolas"/>
          <w:color w:val="7A263A"/>
          <w:sz w:val="18"/>
        </w:rPr>
        <w:t>activities/v13-older/O02-ACTION-INTENTION-CONSEQUENCE-MAP.md</w:t>
      </w:r>
      <w:r>
        <w:t xml:space="preserve"> (</w:t>
      </w:r>
      <w:r>
        <w:rPr>
          <w:rFonts w:ascii="Consolas" w:hAnsi="Consolas"/>
          <w:color w:val="7A263A"/>
          <w:sz w:val="18"/>
        </w:rPr>
        <w:t>O02-ACTION-INTENTION-CONSEQUENCE-MAP</w:t>
      </w:r>
      <w:r>
        <w:t>)</w:t>
      </w:r>
    </w:p>
    <w:p>
      <w:r>
        <w:t>Fill three boxes for a school/home scenario.</w:t>
      </w:r>
    </w:p>
    <w:p>
      <w:r>
        <w:t>Keep primary mechanic (</w:t>
      </w:r>
      <w:r>
        <w:rPr>
          <w:b/>
        </w:rPr>
        <w:t>Cause-effect map</w:t>
      </w:r>
      <w:r>
        <w:t>). Block: Fatalism removes responsibility; do not diagnose others’ hardship as specific past karma.</w:t>
      </w:r>
    </w:p>
    <w:p>
      <w:pPr>
        <w:pStyle w:val="Heading3"/>
      </w:pPr>
      <w:r>
        <w:t>V13 printable block 14–22 — Service vs selfish-attachment sort</w:t>
      </w:r>
    </w:p>
    <w:p>
      <w:r>
        <w:rPr>
          <w:b/>
        </w:rPr>
        <w:t>Printable:</w:t>
      </w:r>
      <w:r>
        <w:t xml:space="preserve"> </w:t>
      </w:r>
      <w:r>
        <w:rPr>
          <w:rFonts w:ascii="Consolas" w:hAnsi="Consolas"/>
          <w:color w:val="7A263A"/>
          <w:sz w:val="18"/>
        </w:rPr>
        <w:t>activities/v13-older/O03-SERVICE-VS-SELFISH-SORT.md</w:t>
      </w:r>
      <w:r>
        <w:t xml:space="preserve"> (</w:t>
      </w:r>
      <w:r>
        <w:rPr>
          <w:rFonts w:ascii="Consolas" w:hAnsi="Consolas"/>
          <w:color w:val="7A263A"/>
          <w:sz w:val="18"/>
        </w:rPr>
        <w:t>O03-SERVICE-VS-SELFISH-SORT</w:t>
      </w:r>
      <w:r>
        <w:t>)</w:t>
      </w:r>
    </w:p>
    <w:p>
      <w:r>
        <w:t>Sort cards; discuss almost-right traps.</w:t>
      </w:r>
    </w:p>
    <w:p>
      <w:r>
        <w:t>Keep primary mechanic (</w:t>
      </w:r>
      <w:r>
        <w:rPr>
          <w:b/>
        </w:rPr>
        <w:t>Cause-effect map</w:t>
      </w:r>
      <w:r>
        <w:t>). Block: Fatalism removes responsibility; do not diagnose others’ hardship as specific past karma.</w:t>
      </w:r>
    </w:p>
    <w:p>
      <w:pPr>
        <w:pStyle w:val="Heading3"/>
      </w:pPr>
      <w:r>
        <w:t>V13 printable block 22–30 — Choice–consequence scenarios</w:t>
      </w:r>
    </w:p>
    <w:p>
      <w:r>
        <w:rPr>
          <w:b/>
        </w:rPr>
        <w:t>Printable:</w:t>
      </w:r>
      <w:r>
        <w:t xml:space="preserve"> </w:t>
      </w:r>
      <w:r>
        <w:rPr>
          <w:rFonts w:ascii="Consolas" w:hAnsi="Consolas"/>
          <w:color w:val="7A263A"/>
          <w:sz w:val="18"/>
        </w:rPr>
        <w:t>activities/v13-older/O04-CHOICE-CONSEQUENCE-SCENARIOS.md</w:t>
      </w:r>
      <w:r>
        <w:t xml:space="preserve"> (</w:t>
      </w:r>
      <w:r>
        <w:rPr>
          <w:rFonts w:ascii="Consolas" w:hAnsi="Consolas"/>
          <w:color w:val="7A263A"/>
          <w:sz w:val="18"/>
        </w:rPr>
        <w:t>O04-CHOICE-CONSEQUENCE-SCENARIOS</w:t>
      </w:r>
      <w:r>
        <w:t>)</w:t>
      </w:r>
    </w:p>
    <w:p>
      <w:r>
        <w:t>Work three cases with principle + better action.</w:t>
      </w:r>
    </w:p>
    <w:p>
      <w:r>
        <w:t>Keep primary mechanic (</w:t>
      </w:r>
      <w:r>
        <w:rPr>
          <w:b/>
        </w:rPr>
        <w:t>Cause-effect map</w:t>
      </w:r>
      <w:r>
        <w:t>). Block: Fatalism removes responsibility; do not diagnose others’ hardship as specific past karma.</w:t>
      </w:r>
    </w:p>
    <w:p>
      <w:pPr>
        <w:pStyle w:val="Heading3"/>
      </w:pPr>
      <w:r>
        <w:t>V13 printable block 30–36 — Before–During–After diagram</w:t>
      </w:r>
    </w:p>
    <w:p>
      <w:r>
        <w:rPr>
          <w:b/>
        </w:rPr>
        <w:t>Printable:</w:t>
      </w:r>
      <w:r>
        <w:t xml:space="preserve"> </w:t>
      </w:r>
      <w:r>
        <w:rPr>
          <w:rFonts w:ascii="Consolas" w:hAnsi="Consolas"/>
          <w:color w:val="7A263A"/>
          <w:sz w:val="18"/>
        </w:rPr>
        <w:t>activities/v13-older/O05-BEFORE-DURING-AFTER-DIAGRAM.md</w:t>
      </w:r>
      <w:r>
        <w:t xml:space="preserve"> (</w:t>
      </w:r>
      <w:r>
        <w:rPr>
          <w:rFonts w:ascii="Consolas" w:hAnsi="Consolas"/>
          <w:color w:val="7A263A"/>
          <w:sz w:val="18"/>
        </w:rPr>
        <w:t>O05-BEFORE-DURING-AFTER-DIAGRAM</w:t>
      </w:r>
      <w:r>
        <w:t>)</w:t>
      </w:r>
    </w:p>
    <w:p>
      <w:r>
        <w:t>Map one duty with offered intention.</w:t>
      </w:r>
    </w:p>
    <w:p>
      <w:r>
        <w:t>Keep primary mechanic (</w:t>
      </w:r>
      <w:r>
        <w:rPr>
          <w:b/>
        </w:rPr>
        <w:t>Cause-effect map</w:t>
      </w:r>
      <w:r>
        <w:t>). Block: Fatalism removes responsibility; do not diagnose others’ hardship as specific past karma.</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One-sentence paraphrase + one home action.</w:t>
      </w:r>
    </w:p>
    <w:p>
      <w:r>
        <w:t>Keep primary mechanic (</w:t>
      </w:r>
      <w:r>
        <w:rPr>
          <w:b/>
        </w:rPr>
        <w:t>Cause-effect map</w:t>
      </w:r>
      <w:r>
        <w:t>). Block: Fatalism removes responsibility; do not diagnose others’ hardship as specific past karma.</w:t>
      </w:r>
    </w:p>
    <w:p>
      <w:pPr>
        <w:pStyle w:val="Heading2"/>
      </w:pPr>
      <w:r>
        <w:t>Close of track (handoff)</w:t>
      </w:r>
    </w:p>
    <w:p>
      <w:r>
        <w:t>Bring one sentence or artifact to reunification. Do not start next week’s topic. Care boundary: No victim-blaming. No graphic hell imagery with children.</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Students will observe BG 3.9, explain that work aimed only at separate material interest binds while work for Viṣṇu should be done without selfish attachment, and analyze one action using intention–method–consequence.</w:t>
      </w:r>
    </w:p>
    <w:p>
      <w:pPr>
        <w:pStyle w:val="Heading2"/>
      </w:pPr>
      <w:r>
        <w:t>Primary text observation — BG 3.9</w:t>
      </w:r>
    </w:p>
    <w:p>
      <w:r>
        <w:t>Open and keep visible: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r>
        <w:t>Students write on observation sheet (5 minutes):</w:t>
      </w:r>
    </w:p>
    <w:p>
      <w:pPr>
        <w:ind w:left="288"/>
      </w:pPr>
      <w:r>
        <w:t>1. Setting / speaker-listener (as known from class: Kṛṣṇa to Arjuna)</w:t>
      </w:r>
    </w:p>
    <w:p>
      <w:pPr>
        <w:ind w:left="288"/>
      </w:pPr>
      <w:r>
        <w:t>2. Key Sanskrit phrase they notice (example: karma-bandhanaḥ)</w:t>
      </w:r>
    </w:p>
    <w:p>
      <w:pPr>
        <w:ind w:left="288"/>
      </w:pPr>
      <w:r>
        <w:t>3. Teaching-meaning paraphrase in their own words (not a long dump)</w:t>
      </w:r>
    </w:p>
    <w:p>
      <w:pPr>
        <w:ind w:left="288"/>
      </w:pPr>
      <w:r>
        <w:t xml:space="preserve">4. One thing this verse does </w:t>
      </w:r>
      <w:r>
        <w:rPr>
          <w:b/>
        </w:rPr>
        <w:t>not</w:t>
      </w:r>
      <w:r>
        <w:t xml:space="preserve"> say (example: “it does not say we should stop all duties” / “it does not say we may blame victims”)</w:t>
      </w:r>
    </w:p>
    <w:p>
      <w:pPr>
        <w:pStyle w:val="Heading2"/>
      </w:pPr>
      <w:r>
        <w:t>Misconception to block</w:t>
      </w:r>
    </w:p>
    <w:p>
      <w:r>
        <w:t>Fatalism removes responsibility. Also block: diagnosing another person’s suffering as specific past karma.</w:t>
      </w:r>
    </w:p>
    <w:p>
      <w:pPr>
        <w:pStyle w:val="Heading2"/>
      </w:pPr>
      <w:r>
        <w:t>40-minute sequence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Essential question + memory line</w:t>
            </w:r>
          </w:p>
        </w:tc>
      </w:tr>
      <w:tr>
        <w:tc>
          <w:tcPr>
            <w:tcW w:type="dxa" w:w="4968"/>
            <w:tcMar>
              <w:top w:w="100" w:type="dxa"/>
              <w:start w:w="120" w:type="dxa"/>
              <w:bottom w:w="100" w:type="dxa"/>
              <w:end w:w="120" w:type="dxa"/>
            </w:tcMar>
            <w:shd w:fill="FFF8E8"/>
            <w:vAlign w:val="top"/>
          </w:tcPr>
          <w:p>
            <w:r>
              <w:t>5–12</w:t>
            </w:r>
          </w:p>
        </w:tc>
        <w:tc>
          <w:tcPr>
            <w:tcW w:type="dxa" w:w="4968"/>
            <w:tcMar>
              <w:top w:w="100" w:type="dxa"/>
              <w:start w:w="120" w:type="dxa"/>
              <w:bottom w:w="100" w:type="dxa"/>
              <w:end w:w="120" w:type="dxa"/>
            </w:tcMar>
            <w:shd w:fill="FFF8E8"/>
            <w:vAlign w:val="top"/>
          </w:tcPr>
          <w:p>
            <w:r>
              <w:t>Primary text observation (above)</w:t>
            </w:r>
          </w:p>
        </w:tc>
      </w:tr>
      <w:tr>
        <w:tc>
          <w:tcPr>
            <w:tcW w:type="dxa" w:w="4968"/>
            <w:tcMar>
              <w:top w:w="100" w:type="dxa"/>
              <w:start w:w="120" w:type="dxa"/>
              <w:bottom w:w="100" w:type="dxa"/>
              <w:end w:w="120" w:type="dxa"/>
            </w:tcMar>
            <w:vAlign w:val="top"/>
          </w:tcPr>
          <w:p>
            <w:r>
              <w:t>12–18</w:t>
            </w:r>
          </w:p>
        </w:tc>
        <w:tc>
          <w:tcPr>
            <w:tcW w:type="dxa" w:w="4968"/>
            <w:tcMar>
              <w:top w:w="100" w:type="dxa"/>
              <w:start w:w="120" w:type="dxa"/>
              <w:bottom w:w="100" w:type="dxa"/>
              <w:end w:w="120" w:type="dxa"/>
            </w:tcMar>
            <w:vAlign w:val="top"/>
          </w:tcPr>
          <w:p>
            <w:r>
              <w:t>Worksheet questions</w:t>
            </w:r>
          </w:p>
        </w:tc>
      </w:tr>
      <w:tr>
        <w:tc>
          <w:tcPr>
            <w:tcW w:type="dxa" w:w="4968"/>
            <w:tcMar>
              <w:top w:w="100" w:type="dxa"/>
              <w:start w:w="120" w:type="dxa"/>
              <w:bottom w:w="100" w:type="dxa"/>
              <w:end w:w="120" w:type="dxa"/>
            </w:tcMar>
            <w:shd w:fill="FFF8E8"/>
            <w:vAlign w:val="top"/>
          </w:tcPr>
          <w:p>
            <w:r>
              <w:t>18–25</w:t>
            </w:r>
          </w:p>
        </w:tc>
        <w:tc>
          <w:tcPr>
            <w:tcW w:type="dxa" w:w="4968"/>
            <w:tcMar>
              <w:top w:w="100" w:type="dxa"/>
              <w:start w:w="120" w:type="dxa"/>
              <w:bottom w:w="100" w:type="dxa"/>
              <w:end w:w="120" w:type="dxa"/>
            </w:tcMar>
            <w:shd w:fill="FFF8E8"/>
            <w:vAlign w:val="top"/>
          </w:tcPr>
          <w:p>
            <w:r>
              <w:t>Scenario cards (triads)</w:t>
            </w:r>
          </w:p>
        </w:tc>
      </w:tr>
      <w:tr>
        <w:tc>
          <w:tcPr>
            <w:tcW w:type="dxa" w:w="4968"/>
            <w:tcMar>
              <w:top w:w="100" w:type="dxa"/>
              <w:start w:w="120" w:type="dxa"/>
              <w:bottom w:w="100" w:type="dxa"/>
              <w:end w:w="120" w:type="dxa"/>
            </w:tcMar>
            <w:vAlign w:val="top"/>
          </w:tcPr>
          <w:p>
            <w:r>
              <w:t>25–32</w:t>
            </w:r>
          </w:p>
        </w:tc>
        <w:tc>
          <w:tcPr>
            <w:tcW w:type="dxa" w:w="4968"/>
            <w:tcMar>
              <w:top w:w="100" w:type="dxa"/>
              <w:start w:w="120" w:type="dxa"/>
              <w:bottom w:w="100" w:type="dxa"/>
              <w:end w:w="120" w:type="dxa"/>
            </w:tcMar>
            <w:vAlign w:val="top"/>
          </w:tcPr>
          <w:p>
            <w:r>
              <w:t>Puzzle/game: Action-Chain / Seed-Fruit Match</w:t>
            </w:r>
          </w:p>
        </w:tc>
      </w:tr>
      <w:tr>
        <w:tc>
          <w:tcPr>
            <w:tcW w:type="dxa" w:w="4968"/>
            <w:tcMar>
              <w:top w:w="100" w:type="dxa"/>
              <w:start w:w="120" w:type="dxa"/>
              <w:bottom w:w="100" w:type="dxa"/>
              <w:end w:w="120" w:type="dxa"/>
            </w:tcMar>
            <w:shd w:fill="FFF8E8"/>
            <w:vAlign w:val="top"/>
          </w:tcPr>
          <w:p>
            <w:r>
              <w:t>32–36</w:t>
            </w:r>
          </w:p>
        </w:tc>
        <w:tc>
          <w:tcPr>
            <w:tcW w:type="dxa" w:w="4968"/>
            <w:tcMar>
              <w:top w:w="100" w:type="dxa"/>
              <w:start w:w="120" w:type="dxa"/>
              <w:bottom w:w="100" w:type="dxa"/>
              <w:end w:w="120" w:type="dxa"/>
            </w:tcMar>
            <w:shd w:fill="FFF8E8"/>
            <w:vAlign w:val="top"/>
          </w:tcPr>
          <w:p>
            <w:r>
              <w:t>Diagram task: Intention–Method–Consequence</w:t>
            </w:r>
          </w:p>
        </w:tc>
      </w:tr>
      <w:tr>
        <w:tc>
          <w:tcPr>
            <w:tcW w:type="dxa" w:w="4968"/>
            <w:tcMar>
              <w:top w:w="100" w:type="dxa"/>
              <w:start w:w="120" w:type="dxa"/>
              <w:bottom w:w="100" w:type="dxa"/>
              <w:end w:w="120" w:type="dxa"/>
            </w:tcMar>
            <w:vAlign w:val="top"/>
          </w:tcPr>
          <w:p>
            <w:r>
              <w:t>36–38</w:t>
            </w:r>
          </w:p>
        </w:tc>
        <w:tc>
          <w:tcPr>
            <w:tcW w:type="dxa" w:w="4968"/>
            <w:tcMar>
              <w:top w:w="100" w:type="dxa"/>
              <w:start w:w="120" w:type="dxa"/>
              <w:bottom w:w="100" w:type="dxa"/>
              <w:end w:w="120" w:type="dxa"/>
            </w:tcMar>
            <w:vAlign w:val="top"/>
          </w:tcPr>
          <w:p>
            <w:r>
              <w:t>Project contribution line</w:t>
            </w:r>
          </w:p>
        </w:tc>
      </w:tr>
      <w:tr>
        <w:tc>
          <w:tcPr>
            <w:tcW w:type="dxa" w:w="4968"/>
            <w:tcMar>
              <w:top w:w="100" w:type="dxa"/>
              <w:start w:w="120" w:type="dxa"/>
              <w:bottom w:w="100" w:type="dxa"/>
              <w:end w:w="120" w:type="dxa"/>
            </w:tcMar>
            <w:shd w:fill="FFF8E8"/>
            <w:vAlign w:val="top"/>
          </w:tcPr>
          <w:p>
            <w:r>
              <w:t>38–40</w:t>
            </w:r>
          </w:p>
        </w:tc>
        <w:tc>
          <w:tcPr>
            <w:tcW w:type="dxa" w:w="4968"/>
            <w:tcMar>
              <w:top w:w="100" w:type="dxa"/>
              <w:start w:w="120" w:type="dxa"/>
              <w:bottom w:w="100" w:type="dxa"/>
              <w:end w:w="120" w:type="dxa"/>
            </w:tcMar>
            <w:shd w:fill="FFF8E8"/>
            <w:vAlign w:val="top"/>
          </w:tcPr>
          <w:p>
            <w:r>
              <w:t>Reflection + reunification sentence</w:t>
            </w:r>
          </w:p>
        </w:tc>
      </w:tr>
    </w:tbl>
    <w:p>
      <w:pPr>
        <w:spacing w:after="40"/>
      </w:pPr>
    </w:p>
    <w:p>
      <w:pPr>
        <w:pStyle w:val="Heading2"/>
      </w:pPr>
      <w:r>
        <w:t xml:space="preserve">Worksheet questions (write answers; check with </w:t>
      </w:r>
      <w:r>
        <w:rPr>
          <w:rFonts w:ascii="Consolas" w:hAnsi="Consolas"/>
          <w:color w:val="7A263A"/>
          <w:sz w:val="18"/>
        </w:rPr>
        <w:t>activities/OLDER-ANSWER-KEY.md</w:t>
      </w:r>
      <w:r>
        <w:t>)</w:t>
      </w:r>
    </w:p>
    <w:p>
      <w:pPr>
        <w:ind w:left="288"/>
      </w:pPr>
      <w:r>
        <w:t>1. According to BG 3.9’s teaching meaning, what kind of work causes bondage?</w:t>
      </w:r>
    </w:p>
    <w:p>
      <w:pPr>
        <w:ind w:left="288"/>
      </w:pPr>
      <w:r>
        <w:t>2. What kind of work should we perform, and how (attachment posture)?</w:t>
      </w:r>
    </w:p>
    <w:p>
      <w:pPr>
        <w:ind w:left="288"/>
      </w:pPr>
      <w:r>
        <w:t>3. Using BG 4.16–18 support (URLs on worksheet), why is “just stop working” too simple?</w:t>
      </w:r>
    </w:p>
    <w:p>
      <w:pPr>
        <w:ind w:left="288"/>
      </w:pPr>
      <w:r>
        <w:t>4. Give one household example of offered work vs selfish work that look similar from outside.</w:t>
      </w:r>
    </w:p>
    <w:p>
      <w:pPr>
        <w:ind w:left="288"/>
      </w:pPr>
      <w:r>
        <w:t>5. Why must we refuse the sentence: “That family’s hardship proves their past karma”?</w:t>
      </w:r>
    </w:p>
    <w:p>
      <w:r>
        <w:t>Supporting URLs on student sheet:</w:t>
      </w:r>
    </w:p>
    <w:p>
      <w:pPr>
        <w:pStyle w:val="ListBullet"/>
      </w:pPr>
      <w:r>
        <w:t>https://vedabase.io/en/library/bg/4/16/</w:t>
      </w:r>
    </w:p>
    <w:p>
      <w:pPr>
        <w:pStyle w:val="ListBullet"/>
      </w:pPr>
      <w:r>
        <w:t>https://vedabase.io/en/library/bg/4/17/</w:t>
      </w:r>
    </w:p>
    <w:p>
      <w:pPr>
        <w:pStyle w:val="ListBullet"/>
      </w:pPr>
      <w:r>
        <w:t>https://vedabase.io/en/library/bg/4/18/</w:t>
      </w:r>
    </w:p>
    <w:p>
      <w:pPr>
        <w:pStyle w:val="Heading2"/>
      </w:pPr>
      <w:r>
        <w:t>Scenario cards (real prompts — print from activity pack)</w:t>
      </w:r>
    </w:p>
    <w:p>
      <w:r>
        <w:t>Students draw one card and answer: intention / method / likely consequence / one repair.</w:t>
      </w:r>
    </w:p>
    <w:p>
      <w:pPr>
        <w:ind w:left="288"/>
      </w:pPr>
      <w:r>
        <w:t xml:space="preserve">1. </w:t>
      </w:r>
      <w:r>
        <w:rPr>
          <w:b/>
        </w:rPr>
        <w:t>Angry text:</w:t>
      </w:r>
      <w:r>
        <w:t xml:space="preserve"> You send a sharp message in a group chat after a schedule mix-up.</w:t>
      </w:r>
    </w:p>
    <w:p>
      <w:pPr>
        <w:ind w:left="288"/>
      </w:pPr>
      <w:r>
        <w:t xml:space="preserve">2. </w:t>
      </w:r>
      <w:r>
        <w:rPr>
          <w:b/>
        </w:rPr>
        <w:t>Gift for praise:</w:t>
      </w:r>
      <w:r>
        <w:t xml:space="preserve"> You give a donation mainly hoping for public thanks.</w:t>
      </w:r>
    </w:p>
    <w:p>
      <w:pPr>
        <w:ind w:left="288"/>
      </w:pPr>
      <w:r>
        <w:t xml:space="preserve">3. </w:t>
      </w:r>
      <w:r>
        <w:rPr>
          <w:b/>
        </w:rPr>
        <w:t>Quiet repair:</w:t>
      </w:r>
      <w:r>
        <w:t xml:space="preserve"> You fix a sibling’s project and notice yourself waiting for praise.</w:t>
      </w:r>
    </w:p>
    <w:p>
      <w:r>
        <w:t>Teacher circulates; stop victim-blame language immediately.</w:t>
      </w:r>
    </w:p>
    <w:p>
      <w:pPr>
        <w:pStyle w:val="Heading2"/>
      </w:pPr>
      <w:r>
        <w:t>Puzzle / game — Action-Chain / Seed-Fruit Match (WITH STEPS)</w:t>
      </w:r>
    </w:p>
    <w:p>
      <w:r>
        <w:rPr>
          <w:b/>
        </w:rPr>
        <w:t>Materials:</w:t>
      </w:r>
      <w:r>
        <w:t xml:space="preserve"> 8 seed cards + 8 fruit/result cards (see </w:t>
      </w:r>
      <w:r>
        <w:rPr>
          <w:rFonts w:ascii="Consolas" w:hAnsi="Consolas"/>
          <w:color w:val="7A263A"/>
          <w:sz w:val="18"/>
        </w:rPr>
        <w:t>activities/OLDER-ACTIVITY-PACK.md</w:t>
      </w:r>
      <w:r>
        <w:t>)</w:t>
      </w:r>
    </w:p>
    <w:p>
      <w:pPr>
        <w:ind w:left="288"/>
      </w:pPr>
      <w:r>
        <w:t>1. Shuffle seed cards and fruit cards into two piles.</w:t>
      </w:r>
    </w:p>
    <w:p>
      <w:pPr>
        <w:ind w:left="288"/>
      </w:pPr>
      <w:r>
        <w:t>2. Students work in pairs.</w:t>
      </w:r>
    </w:p>
    <w:p>
      <w:pPr>
        <w:ind w:left="288"/>
      </w:pPr>
      <w:r>
        <w:t xml:space="preserve">3. Match each seed (action) to a plausible fruit (result). Include at least two </w:t>
      </w:r>
      <w:r>
        <w:rPr>
          <w:b/>
        </w:rPr>
        <w:t>delayed</w:t>
      </w:r>
      <w:r>
        <w:t xml:space="preserve"> results (practice → skill; harsh words → later distrust).</w:t>
      </w:r>
    </w:p>
    <w:p>
      <w:pPr>
        <w:ind w:left="288"/>
      </w:pPr>
      <w:r>
        <w:t xml:space="preserve">4. For each match, pairs place an arrow card labeled </w:t>
      </w:r>
      <w:r>
        <w:rPr>
          <w:b/>
        </w:rPr>
        <w:t>direct</w:t>
      </w:r>
      <w:r>
        <w:t xml:space="preserve">, </w:t>
      </w:r>
      <w:r>
        <w:rPr>
          <w:b/>
        </w:rPr>
        <w:t>indirect</w:t>
      </w:r>
      <w:r>
        <w:t xml:space="preserve">, or </w:t>
      </w:r>
      <w:r>
        <w:rPr>
          <w:b/>
        </w:rPr>
        <w:t>delayed</w:t>
      </w:r>
      <w:r>
        <w:t>.</w:t>
      </w:r>
    </w:p>
    <w:p>
      <w:pPr>
        <w:ind w:left="288"/>
      </w:pPr>
      <w:r>
        <w:t>5. Teacher checks two matches aloud using answer key guidance.</w:t>
      </w:r>
    </w:p>
    <w:p>
      <w:pPr>
        <w:ind w:left="288"/>
      </w:pPr>
      <w:r>
        <w:t xml:space="preserve">6. Extension: build one </w:t>
      </w:r>
      <w:r>
        <w:rPr>
          <w:b/>
        </w:rPr>
        <w:t>action chain</w:t>
      </w:r>
      <w:r>
        <w:t xml:space="preserve"> of three links from a single online post seed (post → screenshot → widened conflict) without shaming any real classmate.</w:t>
      </w:r>
    </w:p>
    <w:p>
      <w:pPr>
        <w:pStyle w:val="Heading2"/>
      </w:pPr>
      <w:r>
        <w:t>Diagram task — Intention–Method–Consequence</w:t>
      </w:r>
    </w:p>
    <w:p>
      <w:r>
        <w:t>Students complete a three-box diagram for one scenario:</w:t>
      </w:r>
    </w:p>
    <w:p>
      <w:pPr>
        <w:pStyle w:val="ListBullet"/>
      </w:pPr>
      <w:r>
        <w:rPr>
          <w:b/>
        </w:rPr>
        <w:t>Intention:</w:t>
      </w:r>
      <w:r>
        <w:t xml:space="preserve"> Why am I acting?</w:t>
      </w:r>
    </w:p>
    <w:p>
      <w:pPr>
        <w:pStyle w:val="ListBullet"/>
      </w:pPr>
      <w:r>
        <w:rPr>
          <w:b/>
        </w:rPr>
        <w:t>Method:</w:t>
      </w:r>
      <w:r>
        <w:t xml:space="preserve"> How am I acting (careful / hasty / honest / showy)?</w:t>
      </w:r>
    </w:p>
    <w:p>
      <w:pPr>
        <w:pStyle w:val="ListBullet"/>
      </w:pPr>
      <w:r>
        <w:rPr>
          <w:b/>
        </w:rPr>
        <w:t>Consequence:</w:t>
      </w:r>
      <w:r>
        <w:t xml:space="preserve"> What may grow for me and for others?</w:t>
      </w:r>
    </w:p>
    <w:p>
      <w:r>
        <w:t xml:space="preserve">Then add a fourth mini-box: </w:t>
      </w:r>
      <w:r>
        <w:rPr>
          <w:b/>
        </w:rPr>
        <w:t>Offered version</w:t>
      </w:r>
      <w:r>
        <w:t xml:space="preserve"> — how would before–during–after change this?</w:t>
      </w:r>
    </w:p>
    <w:p>
      <w:r>
        <w:t xml:space="preserve">Diagram may align with </w:t>
      </w:r>
      <w:r>
        <w:rPr>
          <w:rFonts w:ascii="Consolas" w:hAnsi="Consolas"/>
          <w:color w:val="7A263A"/>
          <w:sz w:val="18"/>
        </w:rPr>
        <w:t>visuals/V12/concept-diagram.svg</w:t>
      </w:r>
      <w:r>
        <w:t xml:space="preserve"> if projected.</w:t>
      </w:r>
    </w:p>
    <w:p>
      <w:pPr>
        <w:pStyle w:val="Heading2"/>
      </w:pPr>
      <w:r>
        <w:t>Project contribution</w:t>
      </w:r>
    </w:p>
    <w:p>
      <w:r>
        <w:t xml:space="preserve">From </w:t>
      </w:r>
      <w:r>
        <w:rPr>
          <w:rFonts w:ascii="Consolas" w:hAnsi="Consolas"/>
          <w:color w:val="7A263A"/>
          <w:sz w:val="18"/>
        </w:rPr>
        <w:t>project/CYCLE-CONTRIBUTION.md</w:t>
      </w:r>
      <w:r>
        <w:t>: write one sentence artifact line:</w:t>
      </w:r>
    </w:p>
    <w:p>
      <w:r>
        <w:t>“Our family action that binds or frees: ______ / offered version: ______.”</w:t>
      </w:r>
    </w:p>
    <w:p>
      <w:r>
        <w:t>Keep under two minutes. No ranking.</w:t>
      </w:r>
    </w:p>
    <w:p>
      <w:pPr>
        <w:pStyle w:val="Heading2"/>
      </w:pPr>
      <w:r>
        <w:t>Reflection (1–2 minutes)</w:t>
      </w:r>
    </w:p>
    <w:p>
      <w:r>
        <w:t>“One sentence: What is the difference between an analogy (seed-fruit) and the verse (BG 3.9)?”</w:t>
      </w:r>
    </w:p>
    <w:p>
      <w:r>
        <w:t>Target: analogy teaches; verse authorizes the doctrine.</w:t>
      </w:r>
    </w:p>
    <w:p>
      <w:pPr>
        <w:pStyle w:val="Heading2"/>
      </w:pPr>
      <w:r>
        <w:t>Extension (if early)</w:t>
      </w:r>
    </w:p>
    <w:p>
      <w:r>
        <w:t>Read BG 3.13 URL https://vedabase.io/en/library/bg/3/13/ and write two columns: cooking for offering vs cooking only for myself — with one limit note (“no shaming newcomers”).</w:t>
      </w:r>
    </w:p>
    <w:p>
      <w:pPr>
        <w:pStyle w:val="Heading2"/>
      </w:pPr>
      <w:r>
        <w:t>Reunification sentence</w:t>
      </w:r>
    </w:p>
    <w:p>
      <w:r>
        <w:t>“This week I will offer ______ by before ______, during ______, after ______.”</w:t>
      </w:r>
    </w:p>
    <w:p>
      <w:pPr>
        <w:pStyle w:val="Heading2"/>
      </w:pPr>
      <w:r>
        <w:t>Answer key pointer</w:t>
      </w:r>
    </w:p>
    <w:p>
      <w:r>
        <w:t xml:space="preserve">Use </w:t>
      </w:r>
      <w:r>
        <w:rPr>
          <w:rFonts w:ascii="Consolas" w:hAnsi="Consolas"/>
          <w:color w:val="7A263A"/>
          <w:sz w:val="18"/>
        </w:rPr>
        <w:t>activities/OLDER-ANSWER-KEY.md</w:t>
      </w:r>
      <w:r>
        <w:t xml:space="preserve"> for secure targets. Do not leave the key on student desks.</w:t>
      </w:r>
    </w:p>
    <w:p>
      <w:pPr>
        <w:pStyle w:val="Heading2"/>
      </w:pPr>
      <w:r>
        <w:t>Materials</w:t>
      </w:r>
    </w:p>
    <w:p>
      <w:r>
        <w:t>Observation sheets, pencils, scenario cards, seed/fruit match cards, arrow cards, diagram sheets, verse URL list.</w:t>
      </w:r>
    </w:p>
    <w:p>
      <w:pPr>
        <w:pStyle w:val="Heading2"/>
      </w:pPr>
      <w:r>
        <w:t>Do not claim</w:t>
      </w:r>
    </w:p>
    <w:p>
      <w:r>
        <w:t>INTERNAL only; EXTERNAL_OPEN review; teaching meaning ≠ BBT translation; no fabricated human approval.</w:t>
      </w:r>
    </w:p>
    <w:p>
      <w:r>
        <w:br w:type="page"/>
      </w:r>
    </w:p>
    <w:p>
      <w:pPr>
        <w:pStyle w:val="Heading1"/>
      </w:pPr>
      <w:r>
        <w:t>O01 — BG 3.9 observation</w:t>
      </w:r>
    </w:p>
    <w:p>
      <w:pPr>
        <w:jc w:val="center"/>
      </w:pPr>
      <w:r>
        <w:t>Observe verse layers; paraphrase; name what the verse does not authorize.</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3.9</w:t>
            </w:r>
          </w:p>
          <w:p>
            <w:pPr>
              <w:pStyle w:val="KUTUMBAVerseDevanagari"/>
            </w:pPr>
            <w:r>
              <w:rPr>
                <w:rFonts w:ascii="Nirmala UI" w:hAnsi="Nirmala UI" w:eastAsia="Nirmala UI" w:cs="Nirmala UI"/>
                <w:sz w:val="30"/>
              </w:rPr>
              <w:t>यज्ञार्थात्कर्मणोऽन्यत्र लोकोऽयं कर्मबन्धनः । तदर्थं कर्म कौन्तेय मुक्तसङ्गः समाचर ॥ ९ ॥</w:t>
            </w:r>
          </w:p>
          <w:p>
            <w:pPr>
              <w:pStyle w:val="KUTUMBAVerseIAST"/>
            </w:pPr>
            <w:r>
              <w:rPr>
                <w:i/>
              </w:rPr>
              <w:t>yajñārthāt karmaṇo ’nyatra loko ’yaṁ karma-bandhanaḥ / tad-arthaṁ karma kaunteya mukta-saṅgaḥ samācara</w:t>
            </w:r>
          </w:p>
          <w:p>
            <w:r>
              <w:rPr>
                <w:b/>
                <w:color w:val="5B1933"/>
              </w:rPr>
              <w:t xml:space="preserve">KUTUMBA teaching meaning: </w:t>
            </w:r>
            <w:r>
              <w:t>Work done for the satisfaction of the Lord frees us from bondage; otherwise action binds. Therefore act with detachment for His purpose.</w:t>
            </w:r>
          </w:p>
          <w:p>
            <w:pPr>
              <w:pStyle w:val="KUTUMBARights"/>
            </w:pPr>
            <w:r>
              <w:t>Source: https://vedabase.io/en/library/bg/3/9/</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Action → intention → consequence map</w:t>
      </w:r>
    </w:p>
    <w:p>
      <w:pPr>
        <w:jc w:val="center"/>
      </w:pPr>
      <w:r>
        <w:t>Fill three boxes for a school/home scenario.</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seed-cards.png"/>
                    <pic:cNvPicPr/>
                  </pic:nvPicPr>
                  <pic:blipFill>
                    <a:blip r:embed="rId11"/>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Action → intention → consequence map</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O03 — Service vs selfish-attachment sort</w:t>
      </w:r>
    </w:p>
    <w:p>
      <w:pPr>
        <w:jc w:val="center"/>
      </w:pPr>
      <w:r>
        <w:t>Sort cards; discuss almost-right traps.</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bda-panels.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Service vs selfish-attachment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O04 — Choice–consequence scenarios</w:t>
      </w:r>
    </w:p>
    <w:p>
      <w:pPr>
        <w:jc w:val="center"/>
      </w:pPr>
      <w:r>
        <w:t>Work three cases with principle + better action.</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memory-mat.png"/>
                    <pic:cNvPicPr/>
                  </pic:nvPicPr>
                  <pic:blipFill>
                    <a:blip r:embed="rId13"/>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Choice–consequence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O05 — Before–During–After diagram</w:t>
      </w:r>
    </w:p>
    <w:p>
      <w:pPr>
        <w:jc w:val="center"/>
      </w:pPr>
      <w:r>
        <w:t>Map one duty with offered intention.</w:t>
      </w:r>
    </w:p>
    <w:p>
      <w:pPr>
        <w:jc w:val="center"/>
      </w:pPr>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parent-consequence.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Before–During–After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O06 — Exit ticket</w:t>
      </w:r>
    </w:p>
    <w:p>
      <w:pPr>
        <w:jc w:val="center"/>
      </w:pPr>
      <w:r>
        <w:t>One-sentence paraphrase + one home action.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V13  |  Older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