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C2-W1 — Saturday Print Packet</w:t>
      </w:r>
    </w:p>
    <w:p>
      <w:pPr>
        <w:pStyle w:val="Subtitle"/>
        <w:jc w:val="center"/>
      </w:pPr>
      <w:r>
        <w:t>Complete ordered participant and teacher packet</w:t>
      </w:r>
    </w:p>
    <w:p>
      <w:pPr>
        <w:spacing w:before="360"/>
        <w:jc w:val="center"/>
      </w:pPr>
      <w:r>
        <w:rPr>
          <w:rFonts w:ascii="Cambria" w:hAnsi="Cambria" w:eastAsia="Cambria" w:cs="Cambria"/>
          <w:b/>
          <w:color w:val="7A263A"/>
          <w:sz w:val="24"/>
        </w:rPr>
        <w:t>C2-W1 • Action and Reaction: How Karma Binds</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Quick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3.9</w:t>
      </w:r>
    </w:p>
    <w:p>
      <w:r>
        <w:t>Source URL: https://vedabase.io/en/library/bg/3/9/</w:t>
      </w:r>
    </w:p>
    <w:p>
      <w:r>
        <w:br w:type="page"/>
      </w:r>
    </w:p>
    <w:p>
      <w:pPr>
        <w:pStyle w:val="Heading1"/>
      </w:pPr>
      <w:r>
        <w:t>Opening Mantras</w:t>
      </w:r>
    </w:p>
    <w:p>
      <w:pPr>
        <w:pStyle w:val="KUTUMBARights"/>
      </w:pPr>
      <w:r>
        <w:t>Canonical source: launch/OPENING-MANTRAS-HANDOUT.md  •  SHA-256: e9487fa3eef1f08c79b8a191932fc70aae9766d2ad3b52a5c47815e3d50e6cb6</w:t>
      </w:r>
    </w:p>
    <w:p>
      <w:r>
        <w:rPr>
          <w:b/>
        </w:rPr>
        <w:t>KUTUMBA · Families Growing in Krishna Consciousness</w:t>
      </w:r>
      <w:r>
        <w:t xml:space="preserve"> </w:t>
      </w:r>
      <w:r>
        <w:rPr>
          <w:b/>
        </w:rPr>
        <w:t>Program Director: Swapnil Patil</w:t>
      </w:r>
    </w:p>
    <w:p>
      <w:pPr>
        <w:pStyle w:val="Heading2"/>
      </w:pPr>
      <w:r>
        <w:t>1. Śrīla Prabhupāda Praṇāma</w:t>
      </w:r>
    </w:p>
    <w:p>
      <w:pPr>
        <w:pStyle w:val="Quote"/>
      </w:pPr>
      <w:r>
        <w:t>nama oṁ viṣṇu-pādāya kṛṣṇa-preṣṭhāya bhū-tale śrīmate bhaktivedānta-svāmin iti nāmine namas te sārasvate deve gaura-vāṇī-pracāriṇe nirviśeṣa-śūnyavādi-pāścātya-deśa-tāriṇe</w:t>
      </w:r>
    </w:p>
    <w:p>
      <w:r>
        <w:rPr>
          <w:b/>
        </w:rPr>
        <w:t>Direct sources (verify chanting sheet locally):</w:t>
      </w:r>
    </w:p>
    <w:p>
      <w:pPr>
        <w:pStyle w:val="ListBullet"/>
      </w:pPr>
      <w:r>
        <w:t>https://vedabase.io/en/library/transcripts/690110in-los-angeles/</w:t>
      </w:r>
    </w:p>
    <w:p>
      <w:pPr>
        <w:pStyle w:val="ListBullet"/>
      </w:pPr>
      <w:r>
        <w:t>https://vedabase.io/en/library/transcripts/690413sb-new-york/</w:t>
      </w:r>
    </w:p>
    <w:p>
      <w:r>
        <w:rPr>
          <w:b/>
        </w:rPr>
        <w:t>KUTUMBA plain meaning:</w:t>
      </w:r>
      <w:r>
        <w:t xml:space="preserve"> We offer respects to Śrīla Prabhupāda, dear to Kṛṣṇa, who carries Lord Caitanya's message.</w:t>
      </w:r>
    </w:p>
    <w:p>
      <w:pPr>
        <w:pStyle w:val="Heading2"/>
      </w:pPr>
      <w:r>
        <w:t>2. Pañca-tattva Mantra</w:t>
      </w:r>
    </w:p>
    <w:p>
      <w:pPr>
        <w:pStyle w:val="Quote"/>
      </w:pPr>
      <w:r>
        <w:t>(jaya) śrī-kṛṣṇa-caitanya prabhu-nityānanda śrī-advaita gadādhara śrīvāsādi-gaura-bhakta-vṛnda</w:t>
      </w:r>
    </w:p>
    <w:p>
      <w:r>
        <w:rPr>
          <w:b/>
        </w:rPr>
        <w:t>Source:</w:t>
      </w:r>
      <w:r>
        <w:t xml:space="preserve"> https://vedabase.io/en/library/cc/adi/7/4/ Also see transcript context: https://vedabase.io/en/library/transcripts/710328bg-bombay/</w:t>
      </w:r>
    </w:p>
    <w:p>
      <w:pPr>
        <w:pStyle w:val="Heading2"/>
      </w:pPr>
      <w:r>
        <w:t>3. Hare Kṛṣṇa Mahā-mantra</w:t>
      </w:r>
    </w:p>
    <w:p>
      <w:pPr>
        <w:pStyle w:val="Quote"/>
      </w:pPr>
      <w:r>
        <w:t>Hare Kṛṣṇa Hare Kṛṣṇa Kṛṣṇa Kṛṣṇa Hare Hare Hare Rāma Hare Rāma Rāma Rāma Hare Hare</w:t>
      </w:r>
    </w:p>
    <w:p>
      <w:r>
        <w:rPr>
          <w:b/>
        </w:rPr>
        <w:t>Direct sources (complete sixteen-word mahā-mantra stated / teaching context):</w:t>
      </w:r>
    </w:p>
    <w:p>
      <w:pPr>
        <w:pStyle w:val="ListBullet"/>
      </w:pPr>
      <w:r>
        <w:t>Lecture on the Mahā-mantra: https://vedabase.io/en/library/transcripts/660909le-new-york/</w:t>
      </w:r>
    </w:p>
    <w:p>
      <w:pPr>
        <w:pStyle w:val="ListBullet"/>
      </w:pPr>
      <w:r>
        <w:t>Śrī Caitanya-caritāmṛta Ādi 7.83 (nature of the mahā-mantra): https://vedabase.io/en/library/cc/adi/7/83/</w:t>
      </w:r>
    </w:p>
    <w:p>
      <w:r>
        <w:t>Invitation only — never forced volume or punishment.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do not invent extra prayers; temple sheet is exact-text control where required.</w:t>
            </w:r>
          </w:p>
        </w:tc>
      </w:tr>
    </w:tbl>
    <w:p>
      <w:pPr>
        <w:spacing w:after="20"/>
      </w:pPr>
    </w:p>
    <w:p>
      <w:r>
        <w:br w:type="page"/>
      </w:r>
    </w:p>
    <w:p>
      <w:pPr>
        <w:pStyle w:val="Heading1"/>
      </w:pPr>
      <w:r>
        <w:t>Parent Track Run Sheet</w:t>
      </w:r>
    </w:p>
    <w:p>
      <w:pPr>
        <w:pStyle w:val="KUTUMBARights"/>
      </w:pPr>
      <w:r>
        <w:t>Canonical source: 11-weekly-program-library/first-six-months/c2-w1-action-and-reaction-how-karma-binds/teacher/PARENT-GUIDE-V13.md  •  SHA-256: 92be86f91e7fcc44223310f0bad6eefc5154454fc0b63d66771f1f4e9d005402</w:t>
      </w:r>
    </w:p>
    <w:p>
      <w:r>
        <w:rPr>
          <w:b/>
        </w:rPr>
        <w:t>KUTUMBA · Families Growing in Krishna Consciousness</w:t>
      </w:r>
      <w:r>
        <w:t xml:space="preserve"> </w:t>
      </w:r>
      <w:r>
        <w:rPr>
          <w:b/>
        </w:rPr>
        <w:t>Program Director: Swapnil Patil</w:t>
      </w:r>
      <w:r>
        <w:t xml:space="preserve"> </w:t>
      </w:r>
      <w:r>
        <w:rPr>
          <w:b/>
        </w:rPr>
        <w:t>Week:</w:t>
      </w:r>
      <w:r>
        <w:t xml:space="preserve"> Action and Reaction: How Karma Binds · </w:t>
      </w:r>
      <w:r>
        <w:rPr>
          <w:b/>
        </w:rPr>
        <w:t>Date:</w:t>
      </w:r>
      <w:r>
        <w:t xml:space="preserve"> 2026-11-07 </w:t>
      </w:r>
      <w:r>
        <w:rPr>
          <w:b/>
        </w:rPr>
        <w:t>Track window:</w:t>
      </w:r>
      <w:r>
        <w:t xml:space="preserve"> Saturday </w:t>
      </w:r>
      <w:r>
        <w:rPr>
          <w:b/>
        </w:rPr>
        <w:t>2:30–3:10</w:t>
      </w:r>
      <w:r>
        <w:t xml:space="preserve"> (parents) </w:t>
      </w:r>
      <w:r>
        <w:rPr>
          <w:b/>
        </w:rPr>
        <w:t>Reunite:</w:t>
      </w:r>
      <w:r>
        <w:t xml:space="preserve"> </w:t>
      </w:r>
      <w:r>
        <w:rPr>
          <w:b/>
        </w:rPr>
        <w:t>3:10</w:t>
      </w:r>
      <w:r>
        <w:t xml:space="preserve"> for bhakti laboratory </w:t>
      </w:r>
      <w:r>
        <w:rPr>
          <w:b/>
        </w:rPr>
        <w:t>Primary:</w:t>
      </w:r>
      <w:r>
        <w:t xml:space="preserve"> BG 3.9 — https://vedabase.io/en/library/bg/3/9/ </w:t>
      </w:r>
      <w:r>
        <w:rPr>
          <w:b/>
        </w:rPr>
        <w:t>Primary mechanic:</w:t>
      </w:r>
      <w:r>
        <w:t xml:space="preserve"> Cause-effect map </w:t>
      </w:r>
      <w:r>
        <w:rPr>
          <w:b/>
        </w:rPr>
        <w:t>Status:</w:t>
      </w:r>
      <w:r>
        <w:t xml:space="preserve"> Internal founding-cohort teaching material — human/temple review EXTERNAL_OPEN</w:t>
      </w:r>
    </w:p>
    <w:p>
      <w:pPr>
        <w:pStyle w:val="Heading2"/>
      </w:pPr>
      <w:r>
        <w:t>Essential question</w:t>
      </w:r>
    </w:p>
    <w:p>
      <w:r>
        <w:t>How do our actions bind or free us?</w:t>
      </w:r>
    </w:p>
    <w:p>
      <w:pPr>
        <w:pStyle w:val="Heading2"/>
      </w:pPr>
      <w:r>
        <w:t>Materials (print before Saturday)</w:t>
      </w:r>
    </w:p>
    <w:p>
      <w:r>
        <w:t xml:space="preserve">From </w:t>
      </w:r>
      <w:r>
        <w:rPr>
          <w:rFonts w:ascii="Consolas" w:hAnsi="Consolas"/>
          <w:color w:val="7A263A"/>
          <w:sz w:val="18"/>
        </w:rPr>
        <w:t>activities/v13-parent/</w:t>
      </w:r>
      <w:r>
        <w:t xml:space="preserve">: </w:t>
      </w:r>
      <w:r>
        <w:rPr>
          <w:b/>
        </w:rPr>
        <w:t>P01–P05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3.9 — https://vedabase.io/en/library/bg/3/9/</w:t>
      </w:r>
    </w:p>
    <w:p>
      <w:r>
        <w:rPr>
          <w:b/>
        </w:rPr>
        <w:t>Devanāgarī:</w:t>
      </w:r>
      <w:r>
        <w:t xml:space="preserve"> यज्ञार्थात्कर्मणोऽन्यत्र लोकोऽयं कर्मबन्धनः । तदर्थं कर्म कौन्तेय मुक्तसङ्गः समाचर ॥ ९ ॥</w:t>
      </w:r>
    </w:p>
    <w:p>
      <w:r>
        <w:rPr>
          <w:b/>
        </w:rPr>
        <w:t>IAST:</w:t>
      </w:r>
      <w:r>
        <w:t xml:space="preserve"> </w:t>
      </w:r>
      <w:r>
        <w:rPr>
          <w:rFonts w:ascii="Consolas" w:hAnsi="Consolas"/>
          <w:color w:val="7A263A"/>
          <w:sz w:val="18"/>
        </w:rPr>
        <w:t>yajñārthāt karmaṇo ’nyatra loko ’yaṁ karma-bandhanaḥ / tad-arthaṁ karma kaunteya mukta-saṅgaḥ samācara</w:t>
      </w:r>
    </w:p>
    <w:p>
      <w:r>
        <w:rPr>
          <w:b/>
        </w:rPr>
        <w:t>KUTUMBA teaching meaning (not a BBT translation):</w:t>
      </w:r>
      <w:r>
        <w:t xml:space="preserve"> Work done for the satisfaction of the Lord frees us from bondage; otherwise action binds. Therefore act with detachment for His purpose.</w:t>
      </w:r>
    </w:p>
    <w:p>
      <w:pPr>
        <w:pStyle w:val="Heading2"/>
      </w:pPr>
      <w:r>
        <w:t>Memory line</w:t>
      </w:r>
    </w:p>
    <w:p>
      <w:pPr>
        <w:pStyle w:val="Quote"/>
      </w:pPr>
      <w:r>
        <w:t>Choices are seeds. I want to plant service seeds.</w:t>
      </w:r>
    </w:p>
    <w:p>
      <w:pPr>
        <w:pStyle w:val="Heading2"/>
      </w:pPr>
      <w:r>
        <w:t>V13 printable wiring (Cause-effect map)</w:t>
      </w:r>
    </w:p>
    <w:p>
      <w:pPr>
        <w:pStyle w:val="Heading3"/>
      </w:pPr>
      <w:r>
        <w:t>V13 printable block 0–5 — Private reflection — binding speech/habits</w:t>
      </w:r>
    </w:p>
    <w:p>
      <w:r>
        <w:rPr>
          <w:b/>
        </w:rPr>
        <w:t>Printable:</w:t>
      </w:r>
      <w:r>
        <w:t xml:space="preserve"> </w:t>
      </w:r>
      <w:r>
        <w:rPr>
          <w:rFonts w:ascii="Consolas" w:hAnsi="Consolas"/>
          <w:color w:val="7A263A"/>
          <w:sz w:val="18"/>
        </w:rPr>
        <w:t>activities/v13-parent/P01-PRIVATE-REFLECTION.md</w:t>
      </w:r>
      <w:r>
        <w:t xml:space="preserve"> (</w:t>
      </w:r>
      <w:r>
        <w:rPr>
          <w:rFonts w:ascii="Consolas" w:hAnsi="Consolas"/>
          <w:color w:val="7A263A"/>
          <w:sz w:val="18"/>
        </w:rPr>
        <w:t>P01-PRIVATE-REFLECTION</w:t>
      </w:r>
      <w:r>
        <w:t>)</w:t>
      </w:r>
    </w:p>
    <w:p>
      <w:r>
        <w:t>Where does our home act for face/control rather than service?</w:t>
      </w:r>
    </w:p>
    <w:p>
      <w:r>
        <w:t>Keep primary mechanic (</w:t>
      </w:r>
      <w:r>
        <w:rPr>
          <w:b/>
        </w:rPr>
        <w:t>Cause-effect map</w:t>
      </w:r>
      <w:r>
        <w:t>). Block: Fatalism removes responsibility; do not diagnose others’ hardship as specific past karma.</w:t>
      </w:r>
    </w:p>
    <w:p>
      <w:pPr>
        <w:pStyle w:val="Heading3"/>
      </w:pPr>
      <w:r>
        <w:t>V13 printable block 5–12 — Consequence case card sort</w:t>
      </w:r>
    </w:p>
    <w:p>
      <w:r>
        <w:rPr>
          <w:b/>
        </w:rPr>
        <w:t>Printable:</w:t>
      </w:r>
      <w:r>
        <w:t xml:space="preserve"> </w:t>
      </w:r>
      <w:r>
        <w:rPr>
          <w:rFonts w:ascii="Consolas" w:hAnsi="Consolas"/>
          <w:color w:val="7A263A"/>
          <w:sz w:val="18"/>
        </w:rPr>
        <w:t>activities/v13-parent/P02-CONSEQUENCE-CASE-CARD-SORT.md</w:t>
      </w:r>
      <w:r>
        <w:t xml:space="preserve"> (</w:t>
      </w:r>
      <w:r>
        <w:rPr>
          <w:rFonts w:ascii="Consolas" w:hAnsi="Consolas"/>
          <w:color w:val="7A263A"/>
          <w:sz w:val="18"/>
        </w:rPr>
        <w:t>P02-CONSEQUENCE-CASE-CARD-SORT</w:t>
      </w:r>
      <w:r>
        <w:t>)</w:t>
      </w:r>
    </w:p>
    <w:p>
      <w:r>
        <w:t>Sort RESPONSIBLE REPAIR vs MISTAKEN DIAGNOSIS.</w:t>
      </w:r>
    </w:p>
    <w:p>
      <w:r>
        <w:t>Keep primary mechanic (</w:t>
      </w:r>
      <w:r>
        <w:rPr>
          <w:b/>
        </w:rPr>
        <w:t>Cause-effect map</w:t>
      </w:r>
      <w:r>
        <w:t>). Block: Fatalism removes responsibility; do not diagnose others’ hardship as specific past karma.</w:t>
      </w:r>
    </w:p>
    <w:p>
      <w:pPr>
        <w:pStyle w:val="Heading3"/>
      </w:pPr>
      <w:r>
        <w:t>V13 printable block 12–22 — Substantial family case</w:t>
      </w:r>
    </w:p>
    <w:p>
      <w:r>
        <w:rPr>
          <w:b/>
        </w:rPr>
        <w:t>Printable:</w:t>
      </w:r>
      <w:r>
        <w:t xml:space="preserve"> </w:t>
      </w:r>
      <w:r>
        <w:rPr>
          <w:rFonts w:ascii="Consolas" w:hAnsi="Consolas"/>
          <w:color w:val="7A263A"/>
          <w:sz w:val="18"/>
        </w:rPr>
        <w:t>activities/v13-parent/P03-SUBSTANTIAL-FAMILY-CASE.md</w:t>
      </w:r>
      <w:r>
        <w:t xml:space="preserve"> (</w:t>
      </w:r>
      <w:r>
        <w:rPr>
          <w:rFonts w:ascii="Consolas" w:hAnsi="Consolas"/>
          <w:color w:val="7A263A"/>
          <w:sz w:val="18"/>
        </w:rPr>
        <w:t>P03-SUBSTANTIAL-FAMILY-CASE</w:t>
      </w:r>
      <w:r>
        <w:t>)</w:t>
      </w:r>
    </w:p>
    <w:p>
      <w:r>
        <w:t>Public blame text after a missed pickup.</w:t>
      </w:r>
    </w:p>
    <w:p>
      <w:r>
        <w:t>Keep primary mechanic (</w:t>
      </w:r>
      <w:r>
        <w:rPr>
          <w:b/>
        </w:rPr>
        <w:t>Cause-effect map</w:t>
      </w:r>
      <w:r>
        <w:t>). Block: Fatalism removes responsibility; do not diagnose others’ hardship as specific past karma.</w:t>
      </w:r>
    </w:p>
    <w:p>
      <w:pPr>
        <w:pStyle w:val="Heading3"/>
      </w:pPr>
      <w:r>
        <w:t>V13 printable block 22–32 — Household operating application</w:t>
      </w:r>
    </w:p>
    <w:p>
      <w:r>
        <w:rPr>
          <w:b/>
        </w:rPr>
        <w:t>Printable:</w:t>
      </w:r>
      <w:r>
        <w:t xml:space="preserve"> </w:t>
      </w:r>
      <w:r>
        <w:rPr>
          <w:rFonts w:ascii="Consolas" w:hAnsi="Consolas"/>
          <w:color w:val="7A263A"/>
          <w:sz w:val="18"/>
        </w:rPr>
        <w:t>activities/v13-parent/P04-HOUSEHOLD-OPERATING-APPLICATION.md</w:t>
      </w:r>
      <w:r>
        <w:t xml:space="preserve"> (</w:t>
      </w:r>
      <w:r>
        <w:rPr>
          <w:rFonts w:ascii="Consolas" w:hAnsi="Consolas"/>
          <w:color w:val="7A263A"/>
          <w:sz w:val="18"/>
        </w:rPr>
        <w:t>P04-HOUSEHOLD-OPERATING-APPLICATION</w:t>
      </w:r>
      <w:r>
        <w:t>)</w:t>
      </w:r>
    </w:p>
    <w:p>
      <w:r>
        <w:t>One Before–During–After duty for seven days.</w:t>
      </w:r>
    </w:p>
    <w:p>
      <w:r>
        <w:t>Keep primary mechanic (</w:t>
      </w:r>
      <w:r>
        <w:rPr>
          <w:b/>
        </w:rPr>
        <w:t>Cause-effect map</w:t>
      </w:r>
      <w:r>
        <w:t>). Block: Fatalism removes responsibility; do not diagnose others’ hardship as specific past karma.</w:t>
      </w:r>
    </w:p>
    <w:p>
      <w:pPr>
        <w:pStyle w:val="Heading3"/>
      </w:pPr>
      <w:r>
        <w:t>V13 printable block 32–38 — Private next-step saṅkalpa</w:t>
      </w:r>
    </w:p>
    <w:p>
      <w:r>
        <w:rPr>
          <w:b/>
        </w:rPr>
        <w:t>Printable:</w:t>
      </w:r>
      <w:r>
        <w:t xml:space="preserve"> </w:t>
      </w:r>
      <w:r>
        <w:rPr>
          <w:rFonts w:ascii="Consolas" w:hAnsi="Consolas"/>
          <w:color w:val="7A263A"/>
          <w:sz w:val="18"/>
        </w:rPr>
        <w:t>activities/v13-parent/P05-PRIVATE-NEXT-STEP-SANKALPA.md</w:t>
      </w:r>
      <w:r>
        <w:t xml:space="preserve"> (</w:t>
      </w:r>
      <w:r>
        <w:rPr>
          <w:rFonts w:ascii="Consolas" w:hAnsi="Consolas"/>
          <w:color w:val="7A263A"/>
          <w:sz w:val="18"/>
        </w:rPr>
        <w:t>P05-PRIVATE-NEXT-STEP-SANKALPA</w:t>
      </w:r>
      <w:r>
        <w:t>)</w:t>
      </w:r>
    </w:p>
    <w:p>
      <w:r>
        <w:t>Specific action + frequency + trigger + minimum version.</w:t>
      </w:r>
    </w:p>
    <w:p>
      <w:r>
        <w:t>Keep primary mechanic (</w:t>
      </w:r>
      <w:r>
        <w:rPr>
          <w:b/>
        </w:rPr>
        <w:t>Cause-effect map</w:t>
      </w:r>
      <w:r>
        <w:t>). Block: Fatalism removes responsibility; do not diagnose others’ hardship as specific past karma.</w:t>
      </w:r>
    </w:p>
    <w:p>
      <w:pPr>
        <w:pStyle w:val="Heading2"/>
      </w:pPr>
      <w:r>
        <w:t>Close of track (handoff)</w:t>
      </w:r>
    </w:p>
    <w:p>
      <w:r>
        <w:t>Bring one sentence or artifact to reunification. Do not start next week’s topic. Care boundary: No victim-blaming. No graphic hell imagery with children.</w:t>
      </w:r>
    </w:p>
    <w:p>
      <w:pPr>
        <w:pStyle w:val="Heading2"/>
      </w:pPr>
      <w:r>
        <w:t xml:space="preserve">Inherited classroom depth (from V12 </w:t>
      </w:r>
      <w:r>
        <w:rPr>
          <w:rFonts w:ascii="Consolas" w:hAnsi="Consolas"/>
          <w:color w:val="7A263A"/>
          <w:sz w:val="18"/>
        </w:rPr>
        <w:t>parent-lesson / constructed V13 flow</w:t>
      </w:r>
      <w:r>
        <w:t>)</w:t>
      </w:r>
    </w:p>
    <w:p>
      <w:pPr>
        <w:pStyle w:val="Quote"/>
      </w:pPr>
      <w:r>
        <w:t>Keep story scripts, movement steps, and wonder questions below. Wire printables to the V13 codes above; do not replace this depth with “see research.”</w:t>
      </w:r>
    </w:p>
    <w:p>
      <w:pPr>
        <w:pStyle w:val="Heading2"/>
      </w:pPr>
      <w:r>
        <w:t>Essential question</w:t>
      </w:r>
    </w:p>
    <w:p>
      <w:r>
        <w:t>How do our actions bind or free us?</w:t>
      </w:r>
    </w:p>
    <w:p>
      <w:pPr>
        <w:pStyle w:val="Heading2"/>
      </w:pPr>
      <w:r>
        <w:t>Source</w:t>
      </w:r>
    </w:p>
    <w:p>
      <w:r>
        <w:t>BG 3.9 — teaching meaning: Work done for the satisfaction of the Lord frees us from bondage; otherwise action binds. Therefore act with detachment for His purpose.</w:t>
      </w:r>
    </w:p>
    <w:p>
      <w:pPr>
        <w:pStyle w:val="Heading2"/>
      </w:pPr>
      <w:r>
        <w:t>Discussion</w:t>
      </w:r>
    </w:p>
    <w:p>
      <w:r>
        <w:t>One realistic household tension; no compelled confession.</w:t>
      </w:r>
    </w:p>
    <w:p>
      <w:pPr>
        <w:pStyle w:val="Heading2"/>
      </w:pPr>
      <w:r>
        <w:t>Application</w:t>
      </w:r>
    </w:p>
    <w:p>
      <w:r>
        <w:t>5–15 minute cue; minimum version counts.</w:t>
      </w:r>
    </w:p>
    <w:p>
      <w:pPr>
        <w:pStyle w:val="Heading2"/>
      </w:pPr>
      <w:r>
        <w:t>Privacy</w:t>
      </w:r>
    </w:p>
    <w:p>
      <w:r>
        <w:t>No public scoring of sādhana.</w:t>
      </w:r>
    </w:p>
    <w:p>
      <w:r>
        <w:br w:type="page"/>
      </w:r>
    </w:p>
    <w:p>
      <w:pPr>
        <w:pStyle w:val="Heading1"/>
      </w:pPr>
      <w:r>
        <w:t>P01 — Private reflection — binding speech/habits</w:t>
      </w:r>
    </w:p>
    <w:p>
      <w:pPr>
        <w:jc w:val="center"/>
      </w:pPr>
      <w:r>
        <w:t>Where does our home act for face/control rather than service?</w:t>
      </w:r>
    </w:p>
    <w:p>
      <w:pPr>
        <w:jc w:val="center"/>
      </w:pPr>
      <w:r>
        <w:drawing>
          <wp:inline xmlns:a="http://schemas.openxmlformats.org/drawingml/2006/main" xmlns:pic="http://schemas.openxmlformats.org/drawingml/2006/picture">
            <wp:extent cx="2926080" cy="1950720"/>
            <wp:docPr id="1" name="Picture 1"/>
            <wp:cNvGraphicFramePr>
              <a:graphicFrameLocks noChangeAspect="1"/>
            </wp:cNvGraphicFramePr>
            <a:graphic>
              <a:graphicData uri="http://schemas.openxmlformats.org/drawingml/2006/picture">
                <pic:pic>
                  <pic:nvPicPr>
                    <pic:cNvPr id="0" name="parent-icon.png"/>
                    <pic:cNvPicPr/>
                  </pic:nvPicPr>
                  <pic:blipFill>
                    <a:blip r:embed="rId11"/>
                    <a:stretch>
                      <a:fillRect/>
                    </a:stretch>
                  </pic:blipFill>
                  <pic:spPr>
                    <a:xfrm>
                      <a:off x="0" y="0"/>
                      <a:ext cx="2926080" cy="1950720"/>
                    </a:xfrm>
                    <a:prstGeom prst="rect"/>
                  </pic:spPr>
                </pic:pic>
              </a:graphicData>
            </a:graphic>
          </wp:inline>
        </w:drawing>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Write privately. Sharing is optional. Do not collect or place completed sheets in Git.</w:t>
            </w:r>
          </w:p>
        </w:tc>
      </w:tr>
    </w:tbl>
    <w:p>
      <w:pPr>
        <w:spacing w:after="20"/>
      </w:pPr>
    </w:p>
    <w:p>
      <w:pPr>
        <w:jc w:val="center"/>
      </w:pPr>
      <w:r>
        <w:drawing>
          <wp:inline xmlns:a="http://schemas.openxmlformats.org/drawingml/2006/main" xmlns:pic="http://schemas.openxmlformats.org/drawingml/2006/picture">
            <wp:extent cx="3200400" cy="2133600"/>
            <wp:docPr id="2" name="Picture 2"/>
            <wp:cNvGraphicFramePr>
              <a:graphicFrameLocks noChangeAspect="1"/>
            </wp:cNvGraphicFramePr>
            <a:graphic>
              <a:graphicData uri="http://schemas.openxmlformats.org/drawingml/2006/picture">
                <pic:pic>
                  <pic:nvPicPr>
                    <pic:cNvPr id="0" name="parent-consequence.png"/>
                    <pic:cNvPicPr/>
                  </pic:nvPicPr>
                  <pic:blipFill>
                    <a:blip r:embed="rId12"/>
                    <a:stretch>
                      <a:fillRect/>
                    </a:stretch>
                  </pic:blipFill>
                  <pic:spPr>
                    <a:xfrm>
                      <a:off x="0" y="0"/>
                      <a:ext cx="3200400" cy="2133600"/>
                    </a:xfrm>
                    <a:prstGeom prst="rect"/>
                  </pic:spPr>
                </pic:pic>
              </a:graphicData>
            </a:graphic>
          </wp:inline>
        </w:drawing>
      </w:r>
    </w:p>
    <w:p>
      <w:r>
        <w:rPr>
          <w:b/>
        </w:rPr>
        <w:t>Where does our home act for face/control rather than service?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Private notes: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Habit to watch this week: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P02 — Consequence case card sort</w:t>
      </w:r>
    </w:p>
    <w:p>
      <w:pPr>
        <w:jc w:val="center"/>
      </w:pPr>
      <w:r>
        <w:t>Sort RESPONSIBLE REPAIR vs MISTAKEN DIAGNOSIS.</w:t>
      </w:r>
    </w:p>
    <w:tbl>
      <w:tblPr>
        <w:tblW w:type="auto" w:w="0"/>
        <w:tblLook w:firstColumn="1" w:firstRow="1" w:lastColumn="0" w:lastRow="0" w:noHBand="0" w:noVBand="1" w:val="04A0"/>
        <w:tblBorders>
          <w:top w:val="single" w:sz="10" w:color="5B1933"/>
          <w:left w:val="single" w:sz="10" w:color="5B1933"/>
          <w:bottom w:val="single" w:sz="10" w:color="5B1933"/>
          <w:right w:val="single" w:sz="10" w:color="5B1933"/>
          <w:insideH w:val="single" w:sz="10" w:color="5B1933"/>
          <w:insideV w:val="single" w:sz="10" w:color="5B1933"/>
        </w:tblBorders>
      </w:tblPr>
      <w:tblGrid>
        <w:gridCol w:w="4968"/>
        <w:gridCol w:w="4968"/>
      </w:tblGrid>
      <w:tr>
        <w:tc>
          <w:tcPr>
            <w:tcW w:type="dxa" w:w="4968"/>
          </w:tcPr>
          <w:p>
            <w:pPr>
              <w:jc w:val="center"/>
            </w:pPr>
            <w:r>
              <w:rPr>
                <w:b/>
                <w:color w:val="4F7C78"/>
                <w:sz w:val="44"/>
              </w:rPr>
              <w:t>HELPFUL</w:t>
            </w:r>
          </w:p>
        </w:tc>
        <w:tc>
          <w:tcPr>
            <w:tcW w:type="dxa" w:w="4968"/>
          </w:tcPr>
          <w:p>
            <w:pPr>
              <w:jc w:val="center"/>
            </w:pPr>
            <w:r>
              <w:rPr>
                <w:b/>
                <w:color w:val="E59B24"/>
                <w:sz w:val="44"/>
              </w:rPr>
              <w:t>MISTAKEN</w:t>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L1</w:t>
              <w:br/>
            </w:r>
            <w:r>
              <w:rPr>
                <w:sz w:val="26"/>
              </w:rPr>
              <w:t>Quiet kitchen help</w:t>
            </w:r>
          </w:p>
        </w:tc>
        <w:tc>
          <w:tcPr>
            <w:tcW w:type="dxa" w:w="4752"/>
            <w:vAlign w:val="center"/>
          </w:tcPr>
          <w:p>
            <w:pPr>
              <w:spacing w:before="280" w:after="280"/>
              <w:jc w:val="center"/>
            </w:pPr>
            <w:r>
              <w:rPr>
                <w:b/>
                <w:color w:val="5B1933"/>
              </w:rPr>
              <w:t>L2</w:t>
              <w:br/>
            </w:r>
            <w:r>
              <w:rPr>
                <w:sz w:val="26"/>
              </w:rPr>
              <w:t>Gift for applause</w:t>
            </w:r>
          </w:p>
        </w:tc>
      </w:tr>
      <w:tr>
        <w:tc>
          <w:tcPr>
            <w:tcW w:type="dxa" w:w="4752"/>
            <w:vAlign w:val="center"/>
          </w:tcPr>
          <w:p>
            <w:pPr>
              <w:spacing w:before="280" w:after="280"/>
              <w:jc w:val="center"/>
            </w:pPr>
            <w:r>
              <w:rPr>
                <w:b/>
                <w:color w:val="5B1933"/>
              </w:rPr>
              <w:t>L3</w:t>
              <w:br/>
            </w:r>
            <w:r>
              <w:rPr>
                <w:sz w:val="26"/>
              </w:rPr>
              <w:t>Repair private apology</w:t>
            </w:r>
          </w:p>
        </w:tc>
        <w:tc>
          <w:tcPr>
            <w:tcW w:type="dxa" w:w="4752"/>
            <w:vAlign w:val="center"/>
          </w:tcPr>
          <w:p>
            <w:pPr>
              <w:spacing w:before="280" w:after="280"/>
              <w:jc w:val="center"/>
            </w:pPr>
            <w:r>
              <w:rPr>
                <w:b/>
                <w:color w:val="5B1933"/>
              </w:rPr>
              <w:t>L4</w:t>
              <w:br/>
            </w:r>
            <w:r>
              <w:rPr>
                <w:sz w:val="26"/>
              </w:rPr>
              <w:t>Diagnose cousin’s illness as karma</w:t>
            </w:r>
          </w:p>
        </w:tc>
      </w:tr>
      <w:tr>
        <w:tc>
          <w:tcPr>
            <w:tcW w:type="dxa" w:w="4752"/>
            <w:vAlign w:val="center"/>
          </w:tcPr>
          <w:p>
            <w:pPr>
              <w:spacing w:before="280" w:after="280"/>
              <w:jc w:val="center"/>
            </w:pPr>
            <w:r>
              <w:rPr>
                <w:b/>
                <w:color w:val="5B1933"/>
              </w:rPr>
              <w:t>L5</w:t>
              <w:br/>
            </w:r>
            <w:r>
              <w:rPr>
                <w:sz w:val="26"/>
              </w:rPr>
              <w:t>Offer food first</w:t>
            </w:r>
          </w:p>
        </w:tc>
        <w:tc>
          <w:tcPr>
            <w:tcW w:type="dxa" w:w="4752"/>
            <w:vAlign w:val="center"/>
          </w:tcPr>
          <w:p>
            <w:pPr>
              <w:spacing w:before="280" w:after="280"/>
              <w:jc w:val="center"/>
            </w:pPr>
            <w:r>
              <w:rPr>
                <w:b/>
                <w:color w:val="5B1933"/>
              </w:rPr>
              <w:t>L6</w:t>
              <w:br/>
            </w:r>
            <w:r>
              <w:rPr>
                <w:sz w:val="26"/>
              </w:rPr>
              <w:t>Win the argument at all costs</w:t>
            </w:r>
          </w:p>
        </w:tc>
      </w:tr>
    </w:tbl>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Fatalism removes responsibility; do not diagnose others’ hardship as specific past karma.</w:t>
            </w:r>
          </w:p>
        </w:tc>
      </w:tr>
    </w:tbl>
    <w:p>
      <w:pPr>
        <w:spacing w:after="20"/>
      </w:pPr>
    </w:p>
    <w:p>
      <w:pPr>
        <w:jc w:val="center"/>
      </w:pPr>
      <w:r>
        <w:drawing>
          <wp:inline xmlns:a="http://schemas.openxmlformats.org/drawingml/2006/main" xmlns:pic="http://schemas.openxmlformats.org/drawingml/2006/picture">
            <wp:extent cx="2743200" cy="1828800"/>
            <wp:docPr id="3" name="Picture 3"/>
            <wp:cNvGraphicFramePr>
              <a:graphicFrameLocks noChangeAspect="1"/>
            </wp:cNvGraphicFramePr>
            <a:graphic>
              <a:graphicData uri="http://schemas.openxmlformats.org/drawingml/2006/picture">
                <pic:pic>
                  <pic:nvPicPr>
                    <pic:cNvPr id="0" name="parent-consequence.png"/>
                    <pic:cNvPicPr/>
                  </pic:nvPicPr>
                  <pic:blipFill>
                    <a:blip r:embed="rId12"/>
                    <a:stretch>
                      <a:fillRect/>
                    </a:stretch>
                  </pic:blipFill>
                  <pic:spPr>
                    <a:xfrm>
                      <a:off x="0" y="0"/>
                      <a:ext cx="2743200" cy="1828800"/>
                    </a:xfrm>
                    <a:prstGeom prst="rect"/>
                  </pic:spPr>
                </pic:pic>
              </a:graphicData>
            </a:graphic>
          </wp:inline>
        </w:drawing>
      </w:r>
    </w:p>
    <w:p>
      <w:r>
        <w:br w:type="page"/>
      </w:r>
    </w:p>
    <w:p>
      <w:pPr>
        <w:pStyle w:val="Heading1"/>
      </w:pPr>
      <w:r>
        <w:t>P03 — Substantial family case</w:t>
      </w:r>
    </w:p>
    <w:p>
      <w:pPr>
        <w:jc w:val="center"/>
      </w:pPr>
      <w:r>
        <w:t>Public blame text after a missed pickup.</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Fictional case. No compelled confession of real events.</w:t>
            </w:r>
          </w:p>
        </w:tc>
      </w:tr>
    </w:tbl>
    <w:p>
      <w:pPr>
        <w:spacing w:after="20"/>
      </w:pPr>
    </w:p>
    <w:p>
      <w:r>
        <w:t>After a missed pickup, a parent sends a sharp group-chat blame message copying relatives. The logistics need was real; the public heat was extra.</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Tempting mistaken conclusion: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Principle from primary:</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Compassionate response: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One seven-day household action: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What we should not say:</w:t>
            </w:r>
          </w:p>
          <w:p>
            <w:r>
              <w:t>________________________________________________________________</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3657600" cy="2113280"/>
            <wp:docPr id="4" name="Picture 4"/>
            <wp:cNvGraphicFramePr>
              <a:graphicFrameLocks noChangeAspect="1"/>
            </wp:cNvGraphicFramePr>
            <a:graphic>
              <a:graphicData uri="http://schemas.openxmlformats.org/drawingml/2006/picture">
                <pic:pic>
                  <pic:nvPicPr>
                    <pic:cNvPr id="0" name="cause-effect-path.png"/>
                    <pic:cNvPicPr/>
                  </pic:nvPicPr>
                  <pic:blipFill>
                    <a:blip r:embed="rId13"/>
                    <a:stretch>
                      <a:fillRect/>
                    </a:stretch>
                  </pic:blipFill>
                  <pic:spPr>
                    <a:xfrm>
                      <a:off x="0" y="0"/>
                      <a:ext cx="3657600" cy="2113280"/>
                    </a:xfrm>
                    <a:prstGeom prst="rect"/>
                  </pic:spPr>
                </pic:pic>
              </a:graphicData>
            </a:graphic>
          </wp:inline>
        </w:drawing>
      </w:r>
    </w:p>
    <w:p>
      <w:r>
        <w:br w:type="page"/>
      </w:r>
    </w:p>
    <w:p>
      <w:pPr>
        <w:pStyle w:val="Heading1"/>
      </w:pPr>
      <w:r>
        <w:t>P04 — Household operating application</w:t>
      </w:r>
    </w:p>
    <w:p>
      <w:pPr>
        <w:jc w:val="center"/>
      </w:pPr>
      <w:r>
        <w:t>One Before–During–After duty for seven days.</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No ranking and no public reading required.</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One household action for seven days:</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Trigger (when/where):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Who starts if others are tired:</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Minimum version on a hard day:</w:t>
            </w:r>
          </w:p>
          <w:p>
            <w:r>
              <w:t>________________________________________________________________</w:t>
            </w:r>
          </w:p>
          <w:p>
            <w:r>
              <w:t>________________________________________________________________</w:t>
            </w:r>
          </w:p>
          <w:p>
            <w:r>
              <w:t>________________________________________________________________</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Choices are seeds. I want to plant service seeds.</w:t>
            </w:r>
          </w:p>
        </w:tc>
      </w:tr>
    </w:tbl>
    <w:p>
      <w:pPr>
        <w:jc w:val="center"/>
      </w:pPr>
      <w:r>
        <w:drawing>
          <wp:inline xmlns:a="http://schemas.openxmlformats.org/drawingml/2006/main" xmlns:pic="http://schemas.openxmlformats.org/drawingml/2006/picture">
            <wp:extent cx="2926080" cy="1950720"/>
            <wp:docPr id="5" name="Picture 5"/>
            <wp:cNvGraphicFramePr>
              <a:graphicFrameLocks noChangeAspect="1"/>
            </wp:cNvGraphicFramePr>
            <a:graphic>
              <a:graphicData uri="http://schemas.openxmlformats.org/drawingml/2006/picture">
                <pic:pic>
                  <pic:nvPicPr>
                    <pic:cNvPr id="0" name="parent-consequence.png"/>
                    <pic:cNvPicPr/>
                  </pic:nvPicPr>
                  <pic:blipFill>
                    <a:blip r:embed="rId12"/>
                    <a:stretch>
                      <a:fillRect/>
                    </a:stretch>
                  </pic:blipFill>
                  <pic:spPr>
                    <a:xfrm>
                      <a:off x="0" y="0"/>
                      <a:ext cx="2926080" cy="1950720"/>
                    </a:xfrm>
                    <a:prstGeom prst="rect"/>
                  </pic:spPr>
                </pic:pic>
              </a:graphicData>
            </a:graphic>
          </wp:inline>
        </w:drawing>
      </w:r>
    </w:p>
    <w:p>
      <w:r>
        <w:br w:type="page"/>
      </w:r>
    </w:p>
    <w:p>
      <w:pPr>
        <w:pStyle w:val="Heading1"/>
      </w:pPr>
      <w:r>
        <w:t>P05 — Private next-step saṅkalpa</w:t>
      </w:r>
    </w:p>
    <w:p>
      <w:pPr>
        <w:jc w:val="center"/>
      </w:pPr>
      <w:r>
        <w:t>Specific action + frequency + trigger + minimum version.</w:t>
      </w:r>
    </w:p>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specific action + frequency + trigger + minimum version</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Specific action:</w:t>
            </w:r>
          </w:p>
          <w:p>
            <w:r>
              <w:t>________________________________________________________________</w:t>
            </w:r>
          </w:p>
          <w:p>
            <w:r>
              <w:t>________________________________________________________________</w:t>
            </w:r>
          </w:p>
        </w:tc>
      </w:tr>
      <w:tr>
        <w:tc>
          <w:tcPr>
            <w:tcW w:type="dxa" w:w="9936"/>
          </w:tcPr>
          <w:p>
            <w:r>
              <w:rPr>
                <w:b/>
              </w:rPr>
              <w:t>Frequency:</w:t>
            </w:r>
          </w:p>
          <w:p>
            <w:r>
              <w:t>________________________________________________________________</w:t>
            </w:r>
          </w:p>
          <w:p>
            <w:r>
              <w:t>________________________________________________________________</w:t>
            </w:r>
          </w:p>
        </w:tc>
      </w:tr>
      <w:tr>
        <w:tc>
          <w:tcPr>
            <w:tcW w:type="dxa" w:w="9936"/>
          </w:tcPr>
          <w:p>
            <w:r>
              <w:rPr>
                <w:b/>
              </w:rPr>
              <w:t>Trigger (when and where):</w:t>
            </w:r>
          </w:p>
          <w:p>
            <w:r>
              <w:t>________________________________________________________________</w:t>
            </w:r>
          </w:p>
          <w:p>
            <w:r>
              <w:t>________________________________________________________________</w:t>
            </w:r>
          </w:p>
        </w:tc>
      </w:tr>
      <w:tr>
        <w:tc>
          <w:tcPr>
            <w:tcW w:type="dxa" w:w="9936"/>
          </w:tcPr>
          <w:p>
            <w:r>
              <w:rPr>
                <w:b/>
              </w:rPr>
              <w:t>Minimum version for a hard day:</w:t>
            </w:r>
          </w:p>
          <w:p>
            <w:r>
              <w:t>________________________________________________________________</w:t>
            </w:r>
          </w:p>
          <w:p>
            <w:r>
              <w:t>________________________________________________________________</w:t>
            </w:r>
          </w:p>
        </w:tc>
      </w:tr>
      <w:tr>
        <w:tc>
          <w:tcPr>
            <w:tcW w:type="dxa" w:w="9936"/>
          </w:tcPr>
          <w:p>
            <w:r>
              <w:rPr>
                <w:b/>
              </w:rPr>
              <w:t>Where we will place the reminder:</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parent-consequence.png"/>
                    <pic:cNvPicPr/>
                  </pic:nvPicPr>
                  <pic:blipFill>
                    <a:blip r:embed="rId12"/>
                    <a:stretch>
                      <a:fillRect/>
                    </a:stretch>
                  </pic:blipFill>
                  <pic:spPr>
                    <a:xfrm>
                      <a:off x="0" y="0"/>
                      <a:ext cx="4114800" cy="2743200"/>
                    </a:xfrm>
                    <a:prstGeom prst="rect"/>
                  </pic:spPr>
                </pic:pic>
              </a:graphicData>
            </a:graphic>
          </wp:inline>
        </w:drawing>
      </w:r>
    </w:p>
    <w:p>
      <w:r>
        <w:t>No ranking. The minimum version counts as success.</w:t>
      </w:r>
    </w:p>
    <w:p>
      <w:r>
        <w:br w:type="page"/>
      </w:r>
    </w:p>
    <w:p>
      <w:pPr>
        <w:pStyle w:val="Heading1"/>
      </w:pPr>
      <w:r>
        <w:t>Younger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Domino / cause-effect path (limits)</w:t>
      </w:r>
    </w:p>
    <w:p>
      <w:pPr>
        <w:jc w:val="center"/>
      </w:pPr>
      <w:r>
        <w:t>Place domino cards: action → next → result. Say the limit aloud.</w:t>
      </w:r>
    </w:p>
    <w:p>
      <w:pPr>
        <w:jc w:val="center"/>
      </w:pPr>
      <w:r>
        <w:drawing>
          <wp:inline xmlns:a="http://schemas.openxmlformats.org/drawingml/2006/main" xmlns:pic="http://schemas.openxmlformats.org/drawingml/2006/picture">
            <wp:extent cx="5029200" cy="2905760"/>
            <wp:docPr id="7" name="Picture 7"/>
            <wp:cNvGraphicFramePr>
              <a:graphicFrameLocks noChangeAspect="1"/>
            </wp:cNvGraphicFramePr>
            <a:graphic>
              <a:graphicData uri="http://schemas.openxmlformats.org/drawingml/2006/picture">
                <pic:pic>
                  <pic:nvPicPr>
                    <pic:cNvPr id="0" name="cause-effect-path.png"/>
                    <pic:cNvPicPr/>
                  </pic:nvPicPr>
                  <pic:blipFill>
                    <a:blip r:embed="rId13"/>
                    <a:stretch>
                      <a:fillRect/>
                    </a:stretch>
                  </pic:blipFill>
                  <pic:spPr>
                    <a:xfrm>
                      <a:off x="0" y="0"/>
                      <a:ext cx="5029200" cy="290576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Plant a help seed</w:t>
            </w:r>
          </w:p>
        </w:tc>
        <w:tc>
          <w:tcPr>
            <w:tcW w:type="dxa" w:w="4752"/>
            <w:vAlign w:val="center"/>
          </w:tcPr>
          <w:p>
            <w:pPr>
              <w:spacing w:before="280" w:after="280"/>
              <w:jc w:val="center"/>
            </w:pPr>
            <w:r>
              <w:rPr>
                <w:b/>
                <w:color w:val="5B1933"/>
              </w:rPr>
              <w:t>CARD 2</w:t>
              <w:br/>
            </w:r>
            <w:r>
              <w:rPr>
                <w:sz w:val="26"/>
              </w:rPr>
              <w:t>Send a sharp text seed</w:t>
            </w:r>
          </w:p>
        </w:tc>
      </w:tr>
      <w:tr>
        <w:tc>
          <w:tcPr>
            <w:tcW w:type="dxa" w:w="4752"/>
            <w:vAlign w:val="center"/>
          </w:tcPr>
          <w:p>
            <w:pPr>
              <w:spacing w:before="280" w:after="280"/>
              <w:jc w:val="center"/>
            </w:pPr>
            <w:r>
              <w:rPr>
                <w:b/>
                <w:color w:val="5B1933"/>
              </w:rPr>
              <w:t>CARD 3</w:t>
              <w:br/>
            </w:r>
            <w:r>
              <w:rPr>
                <w:sz w:val="26"/>
              </w:rPr>
              <w:t>Share a toy seed</w:t>
            </w:r>
          </w:p>
        </w:tc>
        <w:tc>
          <w:tcPr>
            <w:tcW w:type="dxa" w:w="4752"/>
            <w:vAlign w:val="center"/>
          </w:tcPr>
          <w:p>
            <w:pPr>
              <w:spacing w:before="280" w:after="280"/>
              <w:jc w:val="center"/>
            </w:pPr>
            <w:r>
              <w:rPr>
                <w:b/>
                <w:color w:val="5B1933"/>
              </w:rPr>
              <w:t>CARD 4</w:t>
              <w:br/>
            </w:r>
            <w:r>
              <w:rPr>
                <w:sz w:val="26"/>
              </w:rPr>
              <w:t>Hide a mess seed</w:t>
            </w:r>
          </w:p>
        </w:tc>
      </w:tr>
      <w:tr>
        <w:tc>
          <w:tcPr>
            <w:tcW w:type="dxa" w:w="4752"/>
            <w:vAlign w:val="center"/>
          </w:tcPr>
          <w:p>
            <w:pPr>
              <w:spacing w:before="280" w:after="280"/>
              <w:jc w:val="center"/>
            </w:pPr>
            <w:r>
              <w:rPr>
                <w:b/>
                <w:color w:val="5B1933"/>
              </w:rPr>
              <w:t>CARD 5</w:t>
              <w:br/>
            </w:r>
            <w:r>
              <w:rPr>
                <w:sz w:val="26"/>
              </w:rPr>
              <w:t>Say sorry seed</w:t>
            </w:r>
          </w:p>
        </w:tc>
        <w:tc>
          <w:tcPr>
            <w:tcW w:type="dxa" w:w="4752"/>
            <w:vAlign w:val="center"/>
          </w:tcPr>
          <w:p>
            <w:pPr>
              <w:spacing w:before="280" w:after="280"/>
              <w:jc w:val="center"/>
            </w:pPr>
            <w:r>
              <w:rPr>
                <w:b/>
                <w:color w:val="5B1933"/>
              </w:rPr>
              <w:t>CARD 6</w:t>
              <w:br/>
            </w:r>
            <w:r>
              <w:rPr>
                <w:sz w:val="26"/>
              </w:rPr>
              <w:t>Blame loudly seed</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Choices are seeds. I want to plant service seeds.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No victim-blaming. No graphic hell imagery with children.</w:t>
            </w:r>
          </w:p>
        </w:tc>
      </w:tr>
    </w:tbl>
    <w:p>
      <w:pPr>
        <w:spacing w:after="20"/>
      </w:pPr>
    </w:p>
    <w:p>
      <w:r>
        <w:br w:type="page"/>
      </w:r>
    </w:p>
    <w:p>
      <w:pPr>
        <w:pStyle w:val="Heading1"/>
      </w:pPr>
      <w:r>
        <w:t>Y02 — Seed choice matching</w:t>
      </w:r>
    </w:p>
    <w:p>
      <w:pPr>
        <w:jc w:val="center"/>
      </w:pPr>
      <w:r>
        <w:t>Match planting pictures to kind/service vs sharp/selfish seeds.</w:t>
      </w:r>
    </w:p>
    <w:p>
      <w:pPr>
        <w:jc w:val="center"/>
      </w:pPr>
      <w:r>
        <w:drawing>
          <wp:inline xmlns:a="http://schemas.openxmlformats.org/drawingml/2006/main" xmlns:pic="http://schemas.openxmlformats.org/drawingml/2006/picture">
            <wp:extent cx="5029200" cy="3352800"/>
            <wp:docPr id="8" name="Picture 8"/>
            <wp:cNvGraphicFramePr>
              <a:graphicFrameLocks noChangeAspect="1"/>
            </wp:cNvGraphicFramePr>
            <a:graphic>
              <a:graphicData uri="http://schemas.openxmlformats.org/drawingml/2006/picture">
                <pic:pic>
                  <pic:nvPicPr>
                    <pic:cNvPr id="0" name="seed-cards.png"/>
                    <pic:cNvPicPr/>
                  </pic:nvPicPr>
                  <pic:blipFill>
                    <a:blip r:embed="rId14"/>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Plant a help seed</w:t>
            </w:r>
          </w:p>
        </w:tc>
        <w:tc>
          <w:tcPr>
            <w:tcW w:type="dxa" w:w="4752"/>
            <w:vAlign w:val="center"/>
          </w:tcPr>
          <w:p>
            <w:pPr>
              <w:spacing w:before="280" w:after="280"/>
              <w:jc w:val="center"/>
            </w:pPr>
            <w:r>
              <w:rPr>
                <w:b/>
                <w:color w:val="5B1933"/>
              </w:rPr>
              <w:t>CARD 2</w:t>
              <w:br/>
            </w:r>
            <w:r>
              <w:rPr>
                <w:sz w:val="26"/>
              </w:rPr>
              <w:t>Send a sharp text seed</w:t>
            </w:r>
          </w:p>
        </w:tc>
      </w:tr>
      <w:tr>
        <w:tc>
          <w:tcPr>
            <w:tcW w:type="dxa" w:w="4752"/>
            <w:vAlign w:val="center"/>
          </w:tcPr>
          <w:p>
            <w:pPr>
              <w:spacing w:before="280" w:after="280"/>
              <w:jc w:val="center"/>
            </w:pPr>
            <w:r>
              <w:rPr>
                <w:b/>
                <w:color w:val="5B1933"/>
              </w:rPr>
              <w:t>CARD 3</w:t>
              <w:br/>
            </w:r>
            <w:r>
              <w:rPr>
                <w:sz w:val="26"/>
              </w:rPr>
              <w:t>Share a toy seed</w:t>
            </w:r>
          </w:p>
        </w:tc>
        <w:tc>
          <w:tcPr>
            <w:tcW w:type="dxa" w:w="4752"/>
            <w:vAlign w:val="center"/>
          </w:tcPr>
          <w:p>
            <w:pPr>
              <w:spacing w:before="280" w:after="280"/>
              <w:jc w:val="center"/>
            </w:pPr>
            <w:r>
              <w:rPr>
                <w:b/>
                <w:color w:val="5B1933"/>
              </w:rPr>
              <w:t>CARD 4</w:t>
              <w:br/>
            </w:r>
            <w:r>
              <w:rPr>
                <w:sz w:val="26"/>
              </w:rPr>
              <w:t>Hide a mess seed</w:t>
            </w:r>
          </w:p>
        </w:tc>
      </w:tr>
      <w:tr>
        <w:tc>
          <w:tcPr>
            <w:tcW w:type="dxa" w:w="4752"/>
            <w:vAlign w:val="center"/>
          </w:tcPr>
          <w:p>
            <w:pPr>
              <w:spacing w:before="280" w:after="280"/>
              <w:jc w:val="center"/>
            </w:pPr>
            <w:r>
              <w:rPr>
                <w:b/>
                <w:color w:val="5B1933"/>
              </w:rPr>
              <w:t>CARD 5</w:t>
              <w:br/>
            </w:r>
            <w:r>
              <w:rPr>
                <w:sz w:val="26"/>
              </w:rPr>
              <w:t>Say sorry seed</w:t>
            </w:r>
          </w:p>
        </w:tc>
        <w:tc>
          <w:tcPr>
            <w:tcW w:type="dxa" w:w="4752"/>
            <w:vAlign w:val="center"/>
          </w:tcPr>
          <w:p>
            <w:pPr>
              <w:spacing w:before="280" w:after="280"/>
              <w:jc w:val="center"/>
            </w:pPr>
            <w:r>
              <w:rPr>
                <w:b/>
                <w:color w:val="5B1933"/>
              </w:rPr>
              <w:t>CARD 6</w:t>
              <w:br/>
            </w:r>
            <w:r>
              <w:rPr>
                <w:sz w:val="26"/>
              </w:rPr>
              <w:t>Blame loudly seed</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Choices are seeds. I want to plant service seeds.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No victim-blaming. No graphic hell imagery with children.</w:t>
            </w:r>
          </w:p>
        </w:tc>
      </w:tr>
    </w:tbl>
    <w:p>
      <w:pPr>
        <w:spacing w:after="20"/>
      </w:pPr>
    </w:p>
    <w:p>
      <w:r>
        <w:br w:type="page"/>
      </w:r>
    </w:p>
    <w:p>
      <w:pPr>
        <w:pStyle w:val="Heading1"/>
      </w:pPr>
      <w:r>
        <w:t>Y03 — Before–During–After craft</w:t>
      </w:r>
    </w:p>
    <w:p>
      <w:pPr>
        <w:jc w:val="center"/>
      </w:pPr>
      <w:r>
        <w:t>Fold a three-panel card for one small help at home.</w:t>
      </w:r>
    </w:p>
    <w:p>
      <w:pPr>
        <w:jc w:val="center"/>
      </w:pPr>
      <w:r>
        <w:drawing>
          <wp:inline xmlns:a="http://schemas.openxmlformats.org/drawingml/2006/main" xmlns:pic="http://schemas.openxmlformats.org/drawingml/2006/picture">
            <wp:extent cx="5029200" cy="3352800"/>
            <wp:docPr id="9" name="Picture 9"/>
            <wp:cNvGraphicFramePr>
              <a:graphicFrameLocks noChangeAspect="1"/>
            </wp:cNvGraphicFramePr>
            <a:graphic>
              <a:graphicData uri="http://schemas.openxmlformats.org/drawingml/2006/picture">
                <pic:pic>
                  <pic:nvPicPr>
                    <pic:cNvPr id="0" name="bda-panels.png"/>
                    <pic:cNvPicPr/>
                  </pic:nvPicPr>
                  <pic:blipFill>
                    <a:blip r:embed="rId15"/>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Plant a help seed</w:t>
            </w:r>
          </w:p>
        </w:tc>
        <w:tc>
          <w:tcPr>
            <w:tcW w:type="dxa" w:w="4752"/>
            <w:vAlign w:val="center"/>
          </w:tcPr>
          <w:p>
            <w:pPr>
              <w:spacing w:before="280" w:after="280"/>
              <w:jc w:val="center"/>
            </w:pPr>
            <w:r>
              <w:rPr>
                <w:b/>
                <w:color w:val="5B1933"/>
              </w:rPr>
              <w:t>CARD 2</w:t>
              <w:br/>
            </w:r>
            <w:r>
              <w:rPr>
                <w:sz w:val="26"/>
              </w:rPr>
              <w:t>Send a sharp text seed</w:t>
            </w:r>
          </w:p>
        </w:tc>
      </w:tr>
      <w:tr>
        <w:tc>
          <w:tcPr>
            <w:tcW w:type="dxa" w:w="4752"/>
            <w:vAlign w:val="center"/>
          </w:tcPr>
          <w:p>
            <w:pPr>
              <w:spacing w:before="280" w:after="280"/>
              <w:jc w:val="center"/>
            </w:pPr>
            <w:r>
              <w:rPr>
                <w:b/>
                <w:color w:val="5B1933"/>
              </w:rPr>
              <w:t>CARD 3</w:t>
              <w:br/>
            </w:r>
            <w:r>
              <w:rPr>
                <w:sz w:val="26"/>
              </w:rPr>
              <w:t>Share a toy seed</w:t>
            </w:r>
          </w:p>
        </w:tc>
        <w:tc>
          <w:tcPr>
            <w:tcW w:type="dxa" w:w="4752"/>
            <w:vAlign w:val="center"/>
          </w:tcPr>
          <w:p>
            <w:pPr>
              <w:spacing w:before="280" w:after="280"/>
              <w:jc w:val="center"/>
            </w:pPr>
            <w:r>
              <w:rPr>
                <w:b/>
                <w:color w:val="5B1933"/>
              </w:rPr>
              <w:t>CARD 4</w:t>
              <w:br/>
            </w:r>
            <w:r>
              <w:rPr>
                <w:sz w:val="26"/>
              </w:rPr>
              <w:t>Hide a mess seed</w:t>
            </w:r>
          </w:p>
        </w:tc>
      </w:tr>
      <w:tr>
        <w:tc>
          <w:tcPr>
            <w:tcW w:type="dxa" w:w="4752"/>
            <w:vAlign w:val="center"/>
          </w:tcPr>
          <w:p>
            <w:pPr>
              <w:spacing w:before="280" w:after="280"/>
              <w:jc w:val="center"/>
            </w:pPr>
            <w:r>
              <w:rPr>
                <w:b/>
                <w:color w:val="5B1933"/>
              </w:rPr>
              <w:t>CARD 5</w:t>
              <w:br/>
            </w:r>
            <w:r>
              <w:rPr>
                <w:sz w:val="26"/>
              </w:rPr>
              <w:t>Say sorry seed</w:t>
            </w:r>
          </w:p>
        </w:tc>
        <w:tc>
          <w:tcPr>
            <w:tcW w:type="dxa" w:w="4752"/>
            <w:vAlign w:val="center"/>
          </w:tcPr>
          <w:p>
            <w:pPr>
              <w:spacing w:before="280" w:after="280"/>
              <w:jc w:val="center"/>
            </w:pPr>
            <w:r>
              <w:rPr>
                <w:b/>
                <w:color w:val="5B1933"/>
              </w:rPr>
              <w:t>CARD 6</w:t>
              <w:br/>
            </w:r>
            <w:r>
              <w:rPr>
                <w:sz w:val="26"/>
              </w:rPr>
              <w:t>Blame loudly seed</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Choices are seeds. I want to plant service seeds.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No victim-blaming. No graphic hell imagery with children.</w:t>
            </w:r>
          </w:p>
        </w:tc>
      </w:tr>
    </w:tbl>
    <w:p>
      <w:pPr>
        <w:spacing w:after="20"/>
      </w:pPr>
    </w:p>
    <w:p>
      <w:r>
        <w:br w:type="page"/>
      </w:r>
    </w:p>
    <w:p>
      <w:pPr>
        <w:pStyle w:val="Heading1"/>
      </w:pPr>
      <w:r>
        <w:t>Y04 — Soft-words redirect cards</w:t>
      </w:r>
    </w:p>
    <w:p>
      <w:pPr>
        <w:jc w:val="center"/>
      </w:pPr>
      <w:r>
        <w:t>After hot words, point to a soft repair card.</w:t>
      </w:r>
    </w:p>
    <w:p>
      <w:pPr>
        <w:jc w:val="center"/>
      </w:pPr>
      <w:r>
        <w:drawing>
          <wp:inline xmlns:a="http://schemas.openxmlformats.org/drawingml/2006/main" xmlns:pic="http://schemas.openxmlformats.org/drawingml/2006/picture">
            <wp:extent cx="5029200" cy="3352800"/>
            <wp:docPr id="10" name="Picture 10"/>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Plant a help seed</w:t>
            </w:r>
          </w:p>
        </w:tc>
        <w:tc>
          <w:tcPr>
            <w:tcW w:type="dxa" w:w="4752"/>
            <w:vAlign w:val="center"/>
          </w:tcPr>
          <w:p>
            <w:pPr>
              <w:spacing w:before="280" w:after="280"/>
              <w:jc w:val="center"/>
            </w:pPr>
            <w:r>
              <w:rPr>
                <w:b/>
                <w:color w:val="5B1933"/>
              </w:rPr>
              <w:t>CARD 2</w:t>
              <w:br/>
            </w:r>
            <w:r>
              <w:rPr>
                <w:sz w:val="26"/>
              </w:rPr>
              <w:t>Send a sharp text seed</w:t>
            </w:r>
          </w:p>
        </w:tc>
      </w:tr>
      <w:tr>
        <w:tc>
          <w:tcPr>
            <w:tcW w:type="dxa" w:w="4752"/>
            <w:vAlign w:val="center"/>
          </w:tcPr>
          <w:p>
            <w:pPr>
              <w:spacing w:before="280" w:after="280"/>
              <w:jc w:val="center"/>
            </w:pPr>
            <w:r>
              <w:rPr>
                <w:b/>
                <w:color w:val="5B1933"/>
              </w:rPr>
              <w:t>CARD 3</w:t>
              <w:br/>
            </w:r>
            <w:r>
              <w:rPr>
                <w:sz w:val="26"/>
              </w:rPr>
              <w:t>Share a toy seed</w:t>
            </w:r>
          </w:p>
        </w:tc>
        <w:tc>
          <w:tcPr>
            <w:tcW w:type="dxa" w:w="4752"/>
            <w:vAlign w:val="center"/>
          </w:tcPr>
          <w:p>
            <w:pPr>
              <w:spacing w:before="280" w:after="280"/>
              <w:jc w:val="center"/>
            </w:pPr>
            <w:r>
              <w:rPr>
                <w:b/>
                <w:color w:val="5B1933"/>
              </w:rPr>
              <w:t>CARD 4</w:t>
              <w:br/>
            </w:r>
            <w:r>
              <w:rPr>
                <w:sz w:val="26"/>
              </w:rPr>
              <w:t>Hide a mess seed</w:t>
            </w:r>
          </w:p>
        </w:tc>
      </w:tr>
      <w:tr>
        <w:tc>
          <w:tcPr>
            <w:tcW w:type="dxa" w:w="4752"/>
            <w:vAlign w:val="center"/>
          </w:tcPr>
          <w:p>
            <w:pPr>
              <w:spacing w:before="280" w:after="280"/>
              <w:jc w:val="center"/>
            </w:pPr>
            <w:r>
              <w:rPr>
                <w:b/>
                <w:color w:val="5B1933"/>
              </w:rPr>
              <w:t>CARD 5</w:t>
              <w:br/>
            </w:r>
            <w:r>
              <w:rPr>
                <w:sz w:val="26"/>
              </w:rPr>
              <w:t>Say sorry seed</w:t>
            </w:r>
          </w:p>
        </w:tc>
        <w:tc>
          <w:tcPr>
            <w:tcW w:type="dxa" w:w="4752"/>
            <w:vAlign w:val="center"/>
          </w:tcPr>
          <w:p>
            <w:pPr>
              <w:spacing w:before="280" w:after="280"/>
              <w:jc w:val="center"/>
            </w:pPr>
            <w:r>
              <w:rPr>
                <w:b/>
                <w:color w:val="5B1933"/>
              </w:rPr>
              <w:t>CARD 6</w:t>
              <w:br/>
            </w:r>
            <w:r>
              <w:rPr>
                <w:sz w:val="26"/>
              </w:rPr>
              <w:t>Blame loudly seed</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Choices are seeds. I want to plant service seeds.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No victim-blaming. No graphic hell imagery with children.</w:t>
            </w:r>
          </w:p>
        </w:tc>
      </w:tr>
    </w:tbl>
    <w:p>
      <w:pPr>
        <w:spacing w:after="20"/>
      </w:pPr>
    </w:p>
    <w:p>
      <w:r>
        <w:br w:type="page"/>
      </w:r>
    </w:p>
    <w:p>
      <w:pPr>
        <w:pStyle w:val="Heading1"/>
      </w:pPr>
      <w:r>
        <w:t>Y05 — Memory phrase mat</w:t>
      </w:r>
    </w:p>
    <w:p>
      <w:pPr>
        <w:jc w:val="center"/>
      </w:pPr>
      <w:r>
        <w:t>Tap each line while echoing the memory phrase.</w:t>
      </w:r>
    </w:p>
    <w:p>
      <w:pPr>
        <w:jc w:val="center"/>
      </w:pPr>
      <w:r>
        <w:drawing>
          <wp:inline xmlns:a="http://schemas.openxmlformats.org/drawingml/2006/main" xmlns:pic="http://schemas.openxmlformats.org/drawingml/2006/picture">
            <wp:extent cx="5486400" cy="3657600"/>
            <wp:docPr id="11" name="Picture 11"/>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486400" cy="3657600"/>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Choices are seeds. I want to plant service seeds.</w:t>
            </w:r>
          </w:p>
        </w:tc>
      </w:tr>
    </w:tbl>
    <w:p>
      <w:r>
        <w:t>BG 3.9 · family week</w:t>
      </w:r>
    </w:p>
    <w:p>
      <w:r>
        <w:br w:type="page"/>
      </w:r>
    </w:p>
    <w:p>
      <w:pPr>
        <w:pStyle w:val="Heading1"/>
      </w:pPr>
      <w:r>
        <w:t>Older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O01 — BG 3.9 observation</w:t>
      </w:r>
    </w:p>
    <w:p>
      <w:pPr>
        <w:jc w:val="center"/>
      </w:pPr>
      <w:r>
        <w:t>Observe verse layers; paraphrase; name what the verse does not authorize.</w:t>
      </w:r>
    </w:p>
    <w:tbl>
      <w:tblPr>
        <w:tblW w:type="auto" w:w="0"/>
        <w:jc w:val="center"/>
        <w:tblLayout w:type="fixed"/>
        <w:tblLook w:firstColumn="1" w:firstRow="1" w:lastColumn="0" w:lastRow="0" w:noHBand="0" w:noVBand="1" w:val="04A0"/>
        <w:tblBorders>
          <w:top w:val="single" w:sz="14" w:color="C98916"/>
          <w:left w:val="single" w:sz="14" w:color="C98916"/>
          <w:bottom w:val="single" w:sz="14" w:color="C98916"/>
          <w:right w:val="single" w:sz="14" w:color="C98916"/>
          <w:insideH w:val="single" w:sz="14" w:color="C98916"/>
          <w:insideV w:val="single" w:sz="14" w:color="C98916"/>
        </w:tblBorders>
      </w:tblPr>
      <w:tblGrid>
        <w:gridCol w:w="9936"/>
      </w:tblGrid>
      <w:tr>
        <w:tc>
          <w:tcPr>
            <w:tcW w:type="dxa" w:w="9936"/>
            <w:shd w:fill="FFF8E8"/>
            <w:tcMar>
              <w:top w:w="180" w:type="dxa"/>
              <w:start w:w="220" w:type="dxa"/>
              <w:bottom w:w="180" w:type="dxa"/>
              <w:end w:w="220" w:type="dxa"/>
            </w:tcMar>
          </w:tcPr>
          <w:p>
            <w:pPr>
              <w:pStyle w:val="Heading3"/>
            </w:pPr>
            <w:r>
              <w:t>VERSE CARD  •  BG 3.9</w:t>
            </w:r>
          </w:p>
          <w:p>
            <w:pPr>
              <w:pStyle w:val="KUTUMBAVerseDevanagari"/>
            </w:pPr>
            <w:r>
              <w:rPr>
                <w:rFonts w:ascii="Nirmala UI" w:hAnsi="Nirmala UI" w:eastAsia="Nirmala UI" w:cs="Nirmala UI"/>
                <w:sz w:val="30"/>
              </w:rPr>
              <w:t>यज्ञार्थात्कर्मणोऽन्यत्र लोकोऽयं कर्मबन्धनः । तदर्थं कर्म कौन्तेय मुक्तसङ्गः समाचर ॥ ९ ॥</w:t>
            </w:r>
          </w:p>
          <w:p>
            <w:pPr>
              <w:pStyle w:val="KUTUMBAVerseIAST"/>
            </w:pPr>
            <w:r>
              <w:rPr>
                <w:i/>
              </w:rPr>
              <w:t>yajñārthāt karmaṇo ’nyatra loko ’yaṁ karma-bandhanaḥ / tad-arthaṁ karma kaunteya mukta-saṅgaḥ samācara</w:t>
            </w:r>
          </w:p>
          <w:p>
            <w:r>
              <w:rPr>
                <w:b/>
                <w:color w:val="5B1933"/>
              </w:rPr>
              <w:t xml:space="preserve">KUTUMBA teaching meaning: </w:t>
            </w:r>
            <w:r>
              <w:t>Work done for the satisfaction of the Lord frees us from bondage; otherwise action binds. Therefore act with detachment for His purpose.</w:t>
            </w:r>
          </w:p>
          <w:p>
            <w:pPr>
              <w:pStyle w:val="KUTUMBARights"/>
            </w:pPr>
            <w:r>
              <w:t>Source: https://vedabase.io/en/library/bg/3/9/</w:t>
              <w:br/>
              <w:t>Rights/status: Scripture display/source: VedaBase; teaching meaning: KUTUMBA-original (not labeled as BBT translation).</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does the verse teach in my words?</w:t>
            </w:r>
          </w:p>
          <w:p>
            <w:r>
              <w:t>________________________________________________________________</w:t>
            </w:r>
          </w:p>
          <w:p>
            <w:r>
              <w:t>________________________________________________________________</w:t>
            </w:r>
          </w:p>
        </w:tc>
      </w:tr>
      <w:tr>
        <w:tc>
          <w:tcPr>
            <w:tcW w:type="dxa" w:w="9936"/>
          </w:tcPr>
          <w:p>
            <w:r>
              <w:rPr>
                <w:b/>
              </w:rPr>
              <w:t>What misconception does this week block?</w:t>
            </w:r>
          </w:p>
          <w:p>
            <w:r>
              <w:t>________________________________________________________________</w:t>
            </w:r>
          </w:p>
          <w:p>
            <w:r>
              <w:t>________________________________________________________________</w:t>
            </w:r>
          </w:p>
        </w:tc>
      </w:tr>
      <w:tr>
        <w:tc>
          <w:tcPr>
            <w:tcW w:type="dxa" w:w="9936"/>
          </w:tcPr>
          <w:p>
            <w:r>
              <w:rPr>
                <w:b/>
              </w:rPr>
              <w:t>One question for the facilitator:</w:t>
            </w:r>
          </w:p>
          <w:p>
            <w:r>
              <w:t>________________________________________________________________</w:t>
            </w:r>
          </w:p>
          <w:p>
            <w:r>
              <w:t>________________________________________________________________</w:t>
            </w:r>
          </w:p>
        </w:tc>
      </w:tr>
    </w:tbl>
    <w:p>
      <w:r>
        <w:br w:type="page"/>
      </w:r>
    </w:p>
    <w:p>
      <w:pPr>
        <w:pStyle w:val="Heading1"/>
      </w:pPr>
      <w:r>
        <w:t>O02 — Action → intention → consequence map</w:t>
      </w:r>
    </w:p>
    <w:p>
      <w:pPr>
        <w:jc w:val="center"/>
      </w:pPr>
      <w:r>
        <w:t>Fill three boxes for a school/home scenario.</w:t>
      </w:r>
    </w:p>
    <w:p>
      <w:pPr>
        <w:jc w:val="center"/>
      </w:pPr>
      <w:r>
        <w:drawing>
          <wp:inline xmlns:a="http://schemas.openxmlformats.org/drawingml/2006/main" xmlns:pic="http://schemas.openxmlformats.org/drawingml/2006/picture">
            <wp:extent cx="4572000" cy="3048000"/>
            <wp:docPr id="12" name="Picture 12"/>
            <wp:cNvGraphicFramePr>
              <a:graphicFrameLocks noChangeAspect="1"/>
            </wp:cNvGraphicFramePr>
            <a:graphic>
              <a:graphicData uri="http://schemas.openxmlformats.org/drawingml/2006/picture">
                <pic:pic>
                  <pic:nvPicPr>
                    <pic:cNvPr id="0" name="seed-cards.png"/>
                    <pic:cNvPicPr/>
                  </pic:nvPicPr>
                  <pic:blipFill>
                    <a:blip r:embed="rId14"/>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Action → intention → consequence map</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Action with selfish attachment binds; action for the Lord’s purpose can be purified.</w:t>
            </w:r>
          </w:p>
        </w:tc>
      </w:tr>
    </w:tbl>
    <w:p>
      <w:pPr>
        <w:spacing w:after="20"/>
      </w:pPr>
    </w:p>
    <w:p>
      <w:r>
        <w:br w:type="page"/>
      </w:r>
    </w:p>
    <w:p>
      <w:pPr>
        <w:pStyle w:val="Heading1"/>
      </w:pPr>
      <w:r>
        <w:t>O03 — Service vs selfish-attachment sort</w:t>
      </w:r>
    </w:p>
    <w:p>
      <w:pPr>
        <w:jc w:val="center"/>
      </w:pPr>
      <w:r>
        <w:t>Sort cards; discuss almost-right traps.</w:t>
      </w:r>
    </w:p>
    <w:p>
      <w:pPr>
        <w:jc w:val="center"/>
      </w:pPr>
      <w:r>
        <w:drawing>
          <wp:inline xmlns:a="http://schemas.openxmlformats.org/drawingml/2006/main" xmlns:pic="http://schemas.openxmlformats.org/drawingml/2006/picture">
            <wp:extent cx="4572000" cy="3048000"/>
            <wp:docPr id="13" name="Picture 13"/>
            <wp:cNvGraphicFramePr>
              <a:graphicFrameLocks noChangeAspect="1"/>
            </wp:cNvGraphicFramePr>
            <a:graphic>
              <a:graphicData uri="http://schemas.openxmlformats.org/drawingml/2006/picture">
                <pic:pic>
                  <pic:nvPicPr>
                    <pic:cNvPr id="0" name="bda-panels.png"/>
                    <pic:cNvPicPr/>
                  </pic:nvPicPr>
                  <pic:blipFill>
                    <a:blip r:embed="rId15"/>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Service vs selfish-attachment sort</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Action with selfish attachment binds; action for the Lord’s purpose can be purified.</w:t>
            </w:r>
          </w:p>
        </w:tc>
      </w:tr>
    </w:tbl>
    <w:p>
      <w:pPr>
        <w:spacing w:after="20"/>
      </w:pPr>
    </w:p>
    <w:p>
      <w:r>
        <w:br w:type="page"/>
      </w:r>
    </w:p>
    <w:p>
      <w:pPr>
        <w:pStyle w:val="Heading1"/>
      </w:pPr>
      <w:r>
        <w:t>O04 — Choice–consequence scenarios</w:t>
      </w:r>
    </w:p>
    <w:p>
      <w:pPr>
        <w:jc w:val="center"/>
      </w:pPr>
      <w:r>
        <w:t>Work three cases with principle + better action.</w:t>
      </w:r>
    </w:p>
    <w:p>
      <w:pPr>
        <w:jc w:val="center"/>
      </w:pPr>
      <w:r>
        <w:drawing>
          <wp:inline xmlns:a="http://schemas.openxmlformats.org/drawingml/2006/main" xmlns:pic="http://schemas.openxmlformats.org/drawingml/2006/picture">
            <wp:extent cx="4572000" cy="3048000"/>
            <wp:docPr id="14" name="Picture 14"/>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Choice–consequence scenarios</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Action with selfish attachment binds; action for the Lord’s purpose can be purified.</w:t>
            </w:r>
          </w:p>
        </w:tc>
      </w:tr>
    </w:tbl>
    <w:p>
      <w:pPr>
        <w:spacing w:after="20"/>
      </w:pPr>
    </w:p>
    <w:p>
      <w:r>
        <w:br w:type="page"/>
      </w:r>
    </w:p>
    <w:p>
      <w:pPr>
        <w:pStyle w:val="Heading1"/>
      </w:pPr>
      <w:r>
        <w:t>O05 — Before–During–After diagram</w:t>
      </w:r>
    </w:p>
    <w:p>
      <w:pPr>
        <w:jc w:val="center"/>
      </w:pPr>
      <w:r>
        <w:t>Map one duty with offered intention.</w:t>
      </w:r>
    </w:p>
    <w:p>
      <w:pPr>
        <w:jc w:val="center"/>
      </w:pPr>
      <w:r>
        <w:drawing>
          <wp:inline xmlns:a="http://schemas.openxmlformats.org/drawingml/2006/main" xmlns:pic="http://schemas.openxmlformats.org/drawingml/2006/picture">
            <wp:extent cx="4572000" cy="3048000"/>
            <wp:docPr id="15" name="Picture 15"/>
            <wp:cNvGraphicFramePr>
              <a:graphicFrameLocks noChangeAspect="1"/>
            </wp:cNvGraphicFramePr>
            <a:graphic>
              <a:graphicData uri="http://schemas.openxmlformats.org/drawingml/2006/picture">
                <pic:pic>
                  <pic:nvPicPr>
                    <pic:cNvPr id="0" name="parent-consequence.png"/>
                    <pic:cNvPicPr/>
                  </pic:nvPicPr>
                  <pic:blipFill>
                    <a:blip r:embed="rId12"/>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Before–During–After diagram</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Action with selfish attachment binds; action for the Lord’s purpose can be purified.</w:t>
            </w:r>
          </w:p>
        </w:tc>
      </w:tr>
    </w:tbl>
    <w:p>
      <w:pPr>
        <w:spacing w:after="20"/>
      </w:pPr>
    </w:p>
    <w:p>
      <w:r>
        <w:br w:type="page"/>
      </w:r>
    </w:p>
    <w:p>
      <w:pPr>
        <w:pStyle w:val="Heading1"/>
      </w:pPr>
      <w:r>
        <w:t>O06 — Exit ticket</w:t>
      </w:r>
    </w:p>
    <w:p>
      <w:pPr>
        <w:jc w:val="center"/>
      </w:pPr>
      <w:r>
        <w:t>One-sentence paraphrase + one home action.</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Primary in one sentence:</w:t>
            </w:r>
          </w:p>
          <w:p>
            <w:r>
              <w:t>________________________________________________________________</w:t>
            </w:r>
          </w:p>
          <w:p>
            <w:r>
              <w:t>________________________________________________________________</w:t>
            </w:r>
          </w:p>
        </w:tc>
      </w:tr>
      <w:tr>
        <w:tc>
          <w:tcPr>
            <w:tcW w:type="dxa" w:w="9936"/>
          </w:tcPr>
          <w:p>
            <w:r>
              <w:rPr>
                <w:b/>
              </w:rPr>
              <w:t>One analogy or mechanic and its limit:</w:t>
            </w:r>
          </w:p>
          <w:p>
            <w:r>
              <w:t>________________________________________________________________</w:t>
            </w:r>
          </w:p>
          <w:p>
            <w:r>
              <w:t>________________________________________________________________</w:t>
            </w:r>
          </w:p>
        </w:tc>
      </w:tr>
      <w:tr>
        <w:tc>
          <w:tcPr>
            <w:tcW w:type="dxa" w:w="9936"/>
          </w:tcPr>
          <w:p>
            <w:r>
              <w:rPr>
                <w:b/>
              </w:rPr>
              <w:t>One home action:</w:t>
            </w:r>
          </w:p>
          <w:p>
            <w:r>
              <w:t>________________________________________________________________</w:t>
            </w:r>
          </w:p>
          <w:p>
            <w:r>
              <w:t>________________________________________________________________</w:t>
            </w:r>
          </w:p>
        </w:tc>
      </w:tr>
      <w:tr>
        <w:tc>
          <w:tcPr>
            <w:tcW w:type="dxa" w:w="9936"/>
          </w:tcPr>
          <w:p>
            <w:r>
              <w:rPr>
                <w:b/>
              </w:rPr>
              <w:t>One question I still have:</w:t>
            </w:r>
          </w:p>
          <w:p>
            <w:r>
              <w:t>________________________________________________________________</w:t>
            </w:r>
          </w:p>
          <w:p>
            <w:r>
              <w:t>________________________________________________________________</w:t>
            </w:r>
          </w:p>
        </w:tc>
      </w:tr>
    </w:tbl>
    <w:p>
      <w:r>
        <w:br w:type="page"/>
      </w:r>
    </w:p>
    <w:p>
      <w:pPr>
        <w:pStyle w:val="Heading1"/>
      </w:pPr>
      <w:r>
        <w:t>Module Project</w:t>
      </w:r>
    </w:p>
    <w:p>
      <w:pPr>
        <w:pStyle w:val="KUTUMBARights"/>
      </w:pPr>
      <w:r>
        <w:t>Canonical source: 11-weekly-program-library/first-six-months/c2-w1-action-and-reaction-how-karma-binds/project/V13-MODULE-PROJECT-BRIEF.md  •  SHA-256: fab58b08a424a7d23618350a0e15006a24c6dddbc3cbf283f6fff1cfba5708c8</w:t>
      </w:r>
    </w:p>
    <w:p>
      <w:r>
        <w:rPr>
          <w:b/>
        </w:rPr>
        <w:t>Week:</w:t>
      </w:r>
      <w:r>
        <w:t xml:space="preserve"> Action and Reaction: How Karma Binds </w:t>
      </w:r>
      <w:r>
        <w:rPr>
          <w:b/>
        </w:rPr>
        <w:t>Primary:</w:t>
      </w:r>
      <w:r>
        <w:t xml:space="preserve"> BG 3.9 — https://vedabase.io/en/library/bg/3/9/ </w:t>
      </w:r>
      <w:r>
        <w:rPr>
          <w:b/>
        </w:rPr>
        <w:t>Cycle contribution:</w:t>
      </w:r>
      <w:r>
        <w:t xml:space="preserve"> Family action–intention–consequence card for one household duty</w:t>
      </w:r>
    </w:p>
    <w:p>
      <w:pPr>
        <w:pStyle w:val="Heading2"/>
      </w:pPr>
      <w:r>
        <w:t>This week’s artifact</w:t>
      </w:r>
    </w:p>
    <w:p>
      <w:r>
        <w:t xml:space="preserve">Families produce: </w:t>
      </w:r>
      <w:r>
        <w:rPr>
          <w:b/>
        </w:rPr>
        <w:t>Family action–intention–consequence card for one household duty</w:t>
      </w:r>
      <w:r>
        <w:t>.</w:t>
      </w:r>
    </w:p>
    <w:p>
      <w:pPr>
        <w:pStyle w:val="Heading2"/>
      </w:pPr>
      <w:r>
        <w:t>Success looks like</w:t>
      </w:r>
    </w:p>
    <w:p>
      <w:pPr>
        <w:pStyle w:val="ListBullet"/>
      </w:pPr>
      <w:r>
        <w:t>Uses this week’s primary source honestly</w:t>
      </w:r>
    </w:p>
    <w:p>
      <w:pPr>
        <w:pStyle w:val="ListBullet"/>
      </w:pPr>
      <w:r>
        <w:t>Names the care boundary: No victim-blaming. No graphic hell imagery with children.</w:t>
      </w:r>
    </w:p>
    <w:p>
      <w:pPr>
        <w:pStyle w:val="ListBullet"/>
      </w:pPr>
      <w:r>
        <w:t>Fits on one page or one small craft</w:t>
      </w:r>
    </w:p>
    <w:p>
      <w:pPr>
        <w:pStyle w:val="ListBullet"/>
      </w:pPr>
      <w:r>
        <w:t>Can be explained in ≤60 seconds at reunification or W6</w:t>
      </w:r>
    </w:p>
    <w:p>
      <w:pPr>
        <w:pStyle w:val="Heading2"/>
      </w:pPr>
      <w:r>
        <w:t>Integration note</w:t>
      </w:r>
    </w:p>
    <w:p>
      <w:r>
        <w:t>Save the artifact toward the cycle integration night (W6).</w:t>
      </w:r>
    </w:p>
    <w:p>
      <w:pPr>
        <w:pStyle w:val="Heading2"/>
      </w:pPr>
      <w:r>
        <w:t>Rubric (noncompetitive)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Lens</w:t>
            </w:r>
          </w:p>
        </w:tc>
        <w:tc>
          <w:tcPr>
            <w:tcW w:type="dxa" w:w="4968"/>
            <w:shd w:fill="5B1933"/>
            <w:tcMar>
              <w:top w:w="100" w:type="dxa"/>
              <w:start w:w="120" w:type="dxa"/>
              <w:bottom w:w="100" w:type="dxa"/>
              <w:end w:w="120" w:type="dxa"/>
            </w:tcMar>
          </w:tcPr>
          <w:p>
            <w:r>
              <w:rPr>
                <w:b/>
                <w:color w:val="FFFFFF"/>
              </w:rPr>
              <w:t>Look for</w:t>
            </w:r>
          </w:p>
        </w:tc>
      </w:tr>
      <w:tr>
        <w:tc>
          <w:tcPr>
            <w:tcW w:type="dxa" w:w="4968"/>
            <w:tcMar>
              <w:top w:w="100" w:type="dxa"/>
              <w:start w:w="120" w:type="dxa"/>
              <w:bottom w:w="100" w:type="dxa"/>
              <w:end w:w="120" w:type="dxa"/>
            </w:tcMar>
            <w:vAlign w:val="top"/>
          </w:tcPr>
          <w:p>
            <w:r>
              <w:t>Source</w:t>
            </w:r>
          </w:p>
        </w:tc>
        <w:tc>
          <w:tcPr>
            <w:tcW w:type="dxa" w:w="4968"/>
            <w:tcMar>
              <w:top w:w="100" w:type="dxa"/>
              <w:start w:w="120" w:type="dxa"/>
              <w:bottom w:w="100" w:type="dxa"/>
              <w:end w:w="120" w:type="dxa"/>
            </w:tcMar>
            <w:vAlign w:val="top"/>
          </w:tcPr>
          <w:p>
            <w:r>
              <w:t>Mentions primary verse or theme</w:t>
            </w:r>
          </w:p>
        </w:tc>
      </w:tr>
      <w:tr>
        <w:tc>
          <w:tcPr>
            <w:tcW w:type="dxa" w:w="4968"/>
            <w:tcMar>
              <w:top w:w="100" w:type="dxa"/>
              <w:start w:w="120" w:type="dxa"/>
              <w:bottom w:w="100" w:type="dxa"/>
              <w:end w:w="120" w:type="dxa"/>
            </w:tcMar>
            <w:shd w:fill="FFF8E8"/>
            <w:vAlign w:val="top"/>
          </w:tcPr>
          <w:p>
            <w:r>
              <w:t>Clarity</w:t>
            </w:r>
          </w:p>
        </w:tc>
        <w:tc>
          <w:tcPr>
            <w:tcW w:type="dxa" w:w="4968"/>
            <w:tcMar>
              <w:top w:w="100" w:type="dxa"/>
              <w:start w:w="120" w:type="dxa"/>
              <w:bottom w:w="100" w:type="dxa"/>
              <w:end w:w="120" w:type="dxa"/>
            </w:tcMar>
            <w:shd w:fill="FFF8E8"/>
            <w:vAlign w:val="top"/>
          </w:tcPr>
          <w:p>
            <w:r>
              <w:t>Child/adult can explain in plain words</w:t>
            </w:r>
          </w:p>
        </w:tc>
      </w:tr>
      <w:tr>
        <w:tc>
          <w:tcPr>
            <w:tcW w:type="dxa" w:w="4968"/>
            <w:tcMar>
              <w:top w:w="100" w:type="dxa"/>
              <w:start w:w="120" w:type="dxa"/>
              <w:bottom w:w="100" w:type="dxa"/>
              <w:end w:w="120" w:type="dxa"/>
            </w:tcMar>
            <w:vAlign w:val="top"/>
          </w:tcPr>
          <w:p>
            <w:r>
              <w:t>Kindness</w:t>
            </w:r>
          </w:p>
        </w:tc>
        <w:tc>
          <w:tcPr>
            <w:tcW w:type="dxa" w:w="4968"/>
            <w:tcMar>
              <w:top w:w="100" w:type="dxa"/>
              <w:start w:w="120" w:type="dxa"/>
              <w:bottom w:w="100" w:type="dxa"/>
              <w:end w:w="120" w:type="dxa"/>
            </w:tcMar>
            <w:vAlign w:val="top"/>
          </w:tcPr>
          <w:p>
            <w:r>
              <w:t>No ranking / no diagnosis of others</w:t>
            </w:r>
          </w:p>
        </w:tc>
      </w:tr>
      <w:tr>
        <w:tc>
          <w:tcPr>
            <w:tcW w:type="dxa" w:w="4968"/>
            <w:tcMar>
              <w:top w:w="100" w:type="dxa"/>
              <w:start w:w="120" w:type="dxa"/>
              <w:bottom w:w="100" w:type="dxa"/>
              <w:end w:w="120" w:type="dxa"/>
            </w:tcMar>
            <w:shd w:fill="FFF8E8"/>
            <w:vAlign w:val="top"/>
          </w:tcPr>
          <w:p>
            <w:r>
              <w:t>Practice</w:t>
            </w:r>
          </w:p>
        </w:tc>
        <w:tc>
          <w:tcPr>
            <w:tcW w:type="dxa" w:w="4968"/>
            <w:tcMar>
              <w:top w:w="100" w:type="dxa"/>
              <w:start w:w="120" w:type="dxa"/>
              <w:bottom w:w="100" w:type="dxa"/>
              <w:end w:w="120" w:type="dxa"/>
            </w:tcMar>
            <w:shd w:fill="FFF8E8"/>
            <w:vAlign w:val="top"/>
          </w:tcPr>
          <w:p>
            <w:r>
              <w:t>Names one home action</w:t>
            </w:r>
          </w:p>
        </w:tc>
      </w:tr>
    </w:tbl>
    <w:p>
      <w:pPr>
        <w:spacing w:after="40"/>
      </w:pPr>
    </w:p>
    <w:p>
      <w:pPr>
        <w:pStyle w:val="Heading2"/>
      </w:pPr>
      <w:r>
        <w:t>Memory line to print on artifact</w:t>
      </w:r>
    </w:p>
    <w:p>
      <w:r>
        <w:t>Choices are seeds. I want to plant service seeds.</w:t>
      </w:r>
    </w:p>
    <w:p>
      <w:r>
        <w:br w:type="page"/>
      </w:r>
    </w:p>
    <w:p>
      <w:pPr>
        <w:pStyle w:val="Heading1"/>
      </w:pPr>
      <w:r>
        <w:t>Week Home Practice</w:t>
      </w:r>
    </w:p>
    <w:p>
      <w:r>
        <w:rPr>
          <w:b/>
        </w:rPr>
        <w:t>Week:</w:t>
      </w:r>
      <w:r>
        <w:t xml:space="preserve"> Action and Reaction: How Karma Binds </w:t>
      </w:r>
      <w:r>
        <w:rPr>
          <w:b/>
        </w:rPr>
        <w:t>Primary:</w:t>
      </w:r>
      <w:r>
        <w:t xml:space="preserve"> BG 3.9 — https://vedabase.io/en/library/bg/3/9/ </w:t>
      </w:r>
      <w:r>
        <w:rPr>
          <w:b/>
        </w:rPr>
        <w:t>Memory line:</w:t>
      </w:r>
      <w:r>
        <w:t xml:space="preserve"> Choices are seeds. I want to plant service seeds.</w:t>
      </w:r>
    </w:p>
    <w:p>
      <w:pPr>
        <w:pStyle w:val="Heading2"/>
      </w:pPr>
      <w:r>
        <w:t>Minimum (before next Saturday)</w:t>
      </w:r>
    </w:p>
    <w:p>
      <w:r>
        <w:t>Memory line once + before–during–after on one routine duty.</w:t>
      </w:r>
    </w:p>
    <w:p>
      <w:r>
        <w:t>Five minutes counts. No ranking. No photo proof required.</w:t>
      </w:r>
    </w:p>
    <w:p>
      <w:pPr>
        <w:pStyle w:val="Heading2"/>
      </w:pPr>
      <w:r>
        <w:t>Ideal (5–15 minutes)</w:t>
      </w:r>
    </w:p>
    <w:p>
      <w:pPr>
        <w:ind w:left="288"/>
      </w:pPr>
      <w:r>
        <w:t>1. Say the memory line once together.</w:t>
      </w:r>
    </w:p>
    <w:p>
      <w:pPr>
        <w:ind w:left="288"/>
      </w:pPr>
      <w:r>
        <w:t>2. Paraphrase the primary in one family sentence.</w:t>
      </w:r>
    </w:p>
    <w:p>
      <w:pPr>
        <w:ind w:left="288"/>
      </w:pPr>
      <w:r>
        <w:t>3. Do one related gratitude/service/attention act tied to this week’s conclusion: Action with selfish attachment binds; action for the Lord’s purpose can be purified.</w:t>
      </w:r>
    </w:p>
    <w:p>
      <w:pPr>
        <w:pStyle w:val="Heading2"/>
      </w:pPr>
      <w:r>
        <w:t>Optional conversation cue</w:t>
      </w:r>
    </w:p>
    <w:p>
      <w:r>
        <w:t>Essential question: How do our actions bind or free us?</w:t>
      </w:r>
    </w:p>
    <w:p>
      <w:pPr>
        <w:pStyle w:val="Heading2"/>
      </w:pPr>
      <w:r>
        <w:t>Do not</w:t>
      </w:r>
    </w:p>
    <w:p>
      <w:pPr>
        <w:pStyle w:val="ListBullet"/>
      </w:pPr>
      <w:r>
        <w:t>Rank families or children</w:t>
      </w:r>
    </w:p>
    <w:p>
      <w:pPr>
        <w:pStyle w:val="ListBullet"/>
      </w:pPr>
      <w:r>
        <w:t>Diagnose others’ karma/modes/destinations</w:t>
      </w:r>
    </w:p>
    <w:p>
      <w:pPr>
        <w:pStyle w:val="ListBullet"/>
      </w:pPr>
      <w:r>
        <w:t>Invent doctrine beyond this week’s sources</w:t>
      </w:r>
    </w:p>
    <w:p>
      <w:r>
        <w:rPr>
          <w:b/>
        </w:rPr>
        <w:t>Next week (name only):</w:t>
      </w:r>
      <w:r>
        <w:t xml:space="preserve"> C2-W2 — Free Will and Responsibility: The Next Choice Matters</w:t>
      </w:r>
    </w:p>
    <w:p>
      <w:r>
        <w:br w:type="page"/>
      </w:r>
    </w:p>
    <w:p>
      <w:pPr>
        <w:spacing w:before="3312"/>
        <w:jc w:val="center"/>
      </w:pPr>
      <w:r>
        <w:rPr>
          <w:b/>
          <w:color w:val="5B1933"/>
          <w:sz w:val="64"/>
        </w:rPr>
        <w:t>TEACHER-ONLY</w:t>
      </w:r>
    </w:p>
    <w:p>
      <w:pPr>
        <w:jc w:val="center"/>
      </w:pPr>
      <w:r>
        <w:t>Remove teacher-only pages before distributing participant copies.</w:t>
      </w:r>
    </w:p>
    <w:p>
      <w:r>
        <w:br w:type="page"/>
      </w:r>
    </w:p>
    <w:p>
      <w:pPr>
        <w:pStyle w:val="Heading1"/>
      </w:pPr>
      <w:r>
        <w:t>Younger Teacher Run Sheet</w:t>
      </w:r>
    </w:p>
    <w:p>
      <w:pPr>
        <w:pStyle w:val="KUTUMBARights"/>
      </w:pPr>
      <w:r>
        <w:t>Canonical source: 11-weekly-program-library/first-six-months/c2-w1-action-and-reaction-how-karma-binds/teacher/YOUNGER-TEACHER-GUIDE-V13.md  •  SHA-256: 3ba69fdc2a1c024dc9b97fa9e84d7a3154bbed5261bde08ba613aa4d77d654d9</w:t>
      </w:r>
    </w:p>
    <w:p>
      <w:r>
        <w:rPr>
          <w:b/>
        </w:rPr>
        <w:t>KUTUMBA · Families Growing in Krishna Consciousness</w:t>
      </w:r>
      <w:r>
        <w:t xml:space="preserve"> </w:t>
      </w:r>
      <w:r>
        <w:rPr>
          <w:b/>
        </w:rPr>
        <w:t>Program Director: Swapnil Patil</w:t>
      </w:r>
      <w:r>
        <w:t xml:space="preserve"> </w:t>
      </w:r>
      <w:r>
        <w:rPr>
          <w:b/>
        </w:rPr>
        <w:t>Week:</w:t>
      </w:r>
      <w:r>
        <w:t xml:space="preserve"> Action and Reaction: How Karma Binds · </w:t>
      </w:r>
      <w:r>
        <w:rPr>
          <w:b/>
        </w:rPr>
        <w:t>Date:</w:t>
      </w:r>
      <w:r>
        <w:t xml:space="preserve"> 2026-11-07 </w:t>
      </w:r>
      <w:r>
        <w:rPr>
          <w:b/>
        </w:rPr>
        <w:t>Track window:</w:t>
      </w:r>
      <w:r>
        <w:t xml:space="preserve"> Saturday </w:t>
      </w:r>
      <w:r>
        <w:rPr>
          <w:b/>
        </w:rPr>
        <w:t>2:30–3:10</w:t>
      </w:r>
      <w:r>
        <w:t xml:space="preserve"> (K–2) </w:t>
      </w:r>
      <w:r>
        <w:rPr>
          <w:b/>
        </w:rPr>
        <w:t>Reunite:</w:t>
      </w:r>
      <w:r>
        <w:t xml:space="preserve"> </w:t>
      </w:r>
      <w:r>
        <w:rPr>
          <w:b/>
        </w:rPr>
        <w:t>3:10</w:t>
      </w:r>
      <w:r>
        <w:t xml:space="preserve"> for bhakti laboratory </w:t>
      </w:r>
      <w:r>
        <w:rPr>
          <w:b/>
        </w:rPr>
        <w:t>Primary:</w:t>
      </w:r>
      <w:r>
        <w:t xml:space="preserve"> BG 3.9 — https://vedabase.io/en/library/bg/3/9/ </w:t>
      </w:r>
      <w:r>
        <w:rPr>
          <w:b/>
        </w:rPr>
        <w:t>Primary mechanic:</w:t>
      </w:r>
      <w:r>
        <w:t xml:space="preserve"> Cause-effect map </w:t>
      </w:r>
      <w:r>
        <w:rPr>
          <w:b/>
        </w:rPr>
        <w:t>Status:</w:t>
      </w:r>
      <w:r>
        <w:t xml:space="preserve"> Internal founding-cohort teaching material — human/temple review EXTERNAL_OPEN</w:t>
      </w:r>
    </w:p>
    <w:p>
      <w:pPr>
        <w:pStyle w:val="Heading2"/>
      </w:pPr>
      <w:r>
        <w:t>Essential question</w:t>
      </w:r>
    </w:p>
    <w:p>
      <w:r>
        <w:t>How do our actions bind or free us?</w:t>
      </w:r>
    </w:p>
    <w:p>
      <w:pPr>
        <w:pStyle w:val="Heading2"/>
      </w:pPr>
      <w:r>
        <w:t>Materials (print before Saturday)</w:t>
      </w:r>
    </w:p>
    <w:p>
      <w:r>
        <w:t xml:space="preserve">From </w:t>
      </w:r>
      <w:r>
        <w:rPr>
          <w:rFonts w:ascii="Consolas" w:hAnsi="Consolas"/>
          <w:color w:val="7A263A"/>
          <w:sz w:val="18"/>
        </w:rPr>
        <w:t>activities/v13-younger/</w:t>
      </w:r>
      <w:r>
        <w:t xml:space="preserve">: </w:t>
      </w:r>
      <w:r>
        <w:rPr>
          <w:b/>
        </w:rPr>
        <w:t>Y01–Y05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3.9 — https://vedabase.io/en/library/bg/3/9/</w:t>
      </w:r>
    </w:p>
    <w:p>
      <w:r>
        <w:rPr>
          <w:b/>
        </w:rPr>
        <w:t>Devanāgarī:</w:t>
      </w:r>
      <w:r>
        <w:t xml:space="preserve"> यज्ञार्थात्कर्मणोऽन्यत्र लोकोऽयं कर्मबन्धनः । तदर्थं कर्म कौन्तेय मुक्तसङ्गः समाचर ॥ ९ ॥</w:t>
      </w:r>
    </w:p>
    <w:p>
      <w:r>
        <w:rPr>
          <w:b/>
        </w:rPr>
        <w:t>IAST:</w:t>
      </w:r>
      <w:r>
        <w:t xml:space="preserve"> </w:t>
      </w:r>
      <w:r>
        <w:rPr>
          <w:rFonts w:ascii="Consolas" w:hAnsi="Consolas"/>
          <w:color w:val="7A263A"/>
          <w:sz w:val="18"/>
        </w:rPr>
        <w:t>yajñārthāt karmaṇo ’nyatra loko ’yaṁ karma-bandhanaḥ / tad-arthaṁ karma kaunteya mukta-saṅgaḥ samācara</w:t>
      </w:r>
    </w:p>
    <w:p>
      <w:r>
        <w:rPr>
          <w:b/>
        </w:rPr>
        <w:t>KUTUMBA teaching meaning (not a BBT translation):</w:t>
      </w:r>
      <w:r>
        <w:t xml:space="preserve"> Work done for the satisfaction of the Lord frees us from bondage; otherwise action binds. Therefore act with detachment for His purpose.</w:t>
      </w:r>
    </w:p>
    <w:p>
      <w:pPr>
        <w:pStyle w:val="Heading2"/>
      </w:pPr>
      <w:r>
        <w:t>Memory line</w:t>
      </w:r>
    </w:p>
    <w:p>
      <w:pPr>
        <w:pStyle w:val="Quote"/>
      </w:pPr>
      <w:r>
        <w:t>Choices are seeds. I want to plant service seeds.</w:t>
      </w:r>
    </w:p>
    <w:p>
      <w:pPr>
        <w:pStyle w:val="Heading2"/>
      </w:pPr>
      <w:r>
        <w:t>V13 printable wiring (Cause-effect map)</w:t>
      </w:r>
    </w:p>
    <w:p>
      <w:pPr>
        <w:pStyle w:val="Heading3"/>
      </w:pPr>
      <w:r>
        <w:t>V13 printable block 0–6 — Domino / cause-effect path (limits)</w:t>
      </w:r>
    </w:p>
    <w:p>
      <w:r>
        <w:rPr>
          <w:b/>
        </w:rPr>
        <w:t>Printable:</w:t>
      </w:r>
      <w:r>
        <w:t xml:space="preserve"> </w:t>
      </w:r>
      <w:r>
        <w:rPr>
          <w:rFonts w:ascii="Consolas" w:hAnsi="Consolas"/>
          <w:color w:val="7A263A"/>
          <w:sz w:val="18"/>
        </w:rPr>
        <w:t>activities/v13-younger/Y01-DOMINO-PATH-CARDS.md</w:t>
      </w:r>
      <w:r>
        <w:t xml:space="preserve"> (</w:t>
      </w:r>
      <w:r>
        <w:rPr>
          <w:rFonts w:ascii="Consolas" w:hAnsi="Consolas"/>
          <w:color w:val="7A263A"/>
          <w:sz w:val="18"/>
        </w:rPr>
        <w:t>Y01-DOMINO-PATH-CARDS</w:t>
      </w:r>
      <w:r>
        <w:t>)</w:t>
      </w:r>
    </w:p>
    <w:p>
      <w:r>
        <w:t>Place domino cards: action → next → result. Say the limit aloud.</w:t>
      </w:r>
    </w:p>
    <w:p>
      <w:r>
        <w:t>Keep primary mechanic (</w:t>
      </w:r>
      <w:r>
        <w:rPr>
          <w:b/>
        </w:rPr>
        <w:t>Cause-effect map</w:t>
      </w:r>
      <w:r>
        <w:t>). Block: Fatalism removes responsibility; do not diagnose others’ hardship as specific past karma.</w:t>
      </w:r>
    </w:p>
    <w:p>
      <w:pPr>
        <w:pStyle w:val="Heading3"/>
      </w:pPr>
      <w:r>
        <w:t>V13 printable block 6–14 — Seed choice matching</w:t>
      </w:r>
    </w:p>
    <w:p>
      <w:r>
        <w:rPr>
          <w:b/>
        </w:rPr>
        <w:t>Printable:</w:t>
      </w:r>
      <w:r>
        <w:t xml:space="preserve"> </w:t>
      </w:r>
      <w:r>
        <w:rPr>
          <w:rFonts w:ascii="Consolas" w:hAnsi="Consolas"/>
          <w:color w:val="7A263A"/>
          <w:sz w:val="18"/>
        </w:rPr>
        <w:t>activities/v13-younger/Y02-SEED-CHOICE-MATCHING.md</w:t>
      </w:r>
      <w:r>
        <w:t xml:space="preserve"> (</w:t>
      </w:r>
      <w:r>
        <w:rPr>
          <w:rFonts w:ascii="Consolas" w:hAnsi="Consolas"/>
          <w:color w:val="7A263A"/>
          <w:sz w:val="18"/>
        </w:rPr>
        <w:t>Y02-SEED-CHOICE-MATCHING</w:t>
      </w:r>
      <w:r>
        <w:t>)</w:t>
      </w:r>
    </w:p>
    <w:p>
      <w:r>
        <w:t>Match planting pictures to kind/service vs sharp/selfish seeds.</w:t>
      </w:r>
    </w:p>
    <w:p>
      <w:r>
        <w:t>Keep primary mechanic (</w:t>
      </w:r>
      <w:r>
        <w:rPr>
          <w:b/>
        </w:rPr>
        <w:t>Cause-effect map</w:t>
      </w:r>
      <w:r>
        <w:t>). Block: Fatalism removes responsibility; do not diagnose others’ hardship as specific past karma.</w:t>
      </w:r>
    </w:p>
    <w:p>
      <w:pPr>
        <w:pStyle w:val="Heading3"/>
      </w:pPr>
      <w:r>
        <w:t>V13 printable block 14–24 — Before–During–After craft</w:t>
      </w:r>
    </w:p>
    <w:p>
      <w:r>
        <w:rPr>
          <w:b/>
        </w:rPr>
        <w:t>Printable:</w:t>
      </w:r>
      <w:r>
        <w:t xml:space="preserve"> </w:t>
      </w:r>
      <w:r>
        <w:rPr>
          <w:rFonts w:ascii="Consolas" w:hAnsi="Consolas"/>
          <w:color w:val="7A263A"/>
          <w:sz w:val="18"/>
        </w:rPr>
        <w:t>activities/v13-younger/Y03-BEFORE-DURING-AFTER-CRAFT.md</w:t>
      </w:r>
      <w:r>
        <w:t xml:space="preserve"> (</w:t>
      </w:r>
      <w:r>
        <w:rPr>
          <w:rFonts w:ascii="Consolas" w:hAnsi="Consolas"/>
          <w:color w:val="7A263A"/>
          <w:sz w:val="18"/>
        </w:rPr>
        <w:t>Y03-BEFORE-DURING-AFTER-CRAFT</w:t>
      </w:r>
      <w:r>
        <w:t>)</w:t>
      </w:r>
    </w:p>
    <w:p>
      <w:r>
        <w:t>Fold a three-panel card for one small help at home.</w:t>
      </w:r>
    </w:p>
    <w:p>
      <w:r>
        <w:t>Keep primary mechanic (</w:t>
      </w:r>
      <w:r>
        <w:rPr>
          <w:b/>
        </w:rPr>
        <w:t>Cause-effect map</w:t>
      </w:r>
      <w:r>
        <w:t>). Block: Fatalism removes responsibility; do not diagnose others’ hardship as specific past karma.</w:t>
      </w:r>
    </w:p>
    <w:p>
      <w:pPr>
        <w:pStyle w:val="Heading3"/>
      </w:pPr>
      <w:r>
        <w:t>V13 printable block 24–32 — Soft-words redirect cards</w:t>
      </w:r>
    </w:p>
    <w:p>
      <w:r>
        <w:rPr>
          <w:b/>
        </w:rPr>
        <w:t>Printable:</w:t>
      </w:r>
      <w:r>
        <w:t xml:space="preserve"> </w:t>
      </w:r>
      <w:r>
        <w:rPr>
          <w:rFonts w:ascii="Consolas" w:hAnsi="Consolas"/>
          <w:color w:val="7A263A"/>
          <w:sz w:val="18"/>
        </w:rPr>
        <w:t>activities/v13-younger/Y04-SOFT-WORDS-CARDS.md</w:t>
      </w:r>
      <w:r>
        <w:t xml:space="preserve"> (</w:t>
      </w:r>
      <w:r>
        <w:rPr>
          <w:rFonts w:ascii="Consolas" w:hAnsi="Consolas"/>
          <w:color w:val="7A263A"/>
          <w:sz w:val="18"/>
        </w:rPr>
        <w:t>Y04-SOFT-WORDS-CARDS</w:t>
      </w:r>
      <w:r>
        <w:t>)</w:t>
      </w:r>
    </w:p>
    <w:p>
      <w:r>
        <w:t>After hot words, point to a soft repair card.</w:t>
      </w:r>
    </w:p>
    <w:p>
      <w:r>
        <w:t>Keep primary mechanic (</w:t>
      </w:r>
      <w:r>
        <w:rPr>
          <w:b/>
        </w:rPr>
        <w:t>Cause-effect map</w:t>
      </w:r>
      <w:r>
        <w:t>). Block: Fatalism removes responsibility; do not diagnose others’ hardship as specific past karma.</w:t>
      </w:r>
    </w:p>
    <w:p>
      <w:pPr>
        <w:pStyle w:val="Heading3"/>
      </w:pPr>
      <w:r>
        <w:t>V13 printable block 32–38 — Memory phrase mat</w:t>
      </w:r>
    </w:p>
    <w:p>
      <w:r>
        <w:rPr>
          <w:b/>
        </w:rPr>
        <w:t>Printable:</w:t>
      </w:r>
      <w:r>
        <w:t xml:space="preserve"> </w:t>
      </w:r>
      <w:r>
        <w:rPr>
          <w:rFonts w:ascii="Consolas" w:hAnsi="Consolas"/>
          <w:color w:val="7A263A"/>
          <w:sz w:val="18"/>
        </w:rPr>
        <w:t>activities/v13-younger/Y05-MEMORY-PHRASE-MAT.md</w:t>
      </w:r>
      <w:r>
        <w:t xml:space="preserve"> (</w:t>
      </w:r>
      <w:r>
        <w:rPr>
          <w:rFonts w:ascii="Consolas" w:hAnsi="Consolas"/>
          <w:color w:val="7A263A"/>
          <w:sz w:val="18"/>
        </w:rPr>
        <w:t>Y05-MEMORY-PHRASE-MAT</w:t>
      </w:r>
      <w:r>
        <w:t>)</w:t>
      </w:r>
    </w:p>
    <w:p>
      <w:r>
        <w:t>Tap each line while echoing the memory phrase.</w:t>
      </w:r>
    </w:p>
    <w:p>
      <w:r>
        <w:t>Keep primary mechanic (</w:t>
      </w:r>
      <w:r>
        <w:rPr>
          <w:b/>
        </w:rPr>
        <w:t>Cause-effect map</w:t>
      </w:r>
      <w:r>
        <w:t>). Block: Fatalism removes responsibility; do not diagnose others’ hardship as specific past karma.</w:t>
      </w:r>
    </w:p>
    <w:p>
      <w:pPr>
        <w:pStyle w:val="Heading2"/>
      </w:pPr>
      <w:r>
        <w:t>Close of track (handoff)</w:t>
      </w:r>
    </w:p>
    <w:p>
      <w:r>
        <w:t>Bring one sentence or artifact to reunification. Do not start next week’s topic. Care boundary: No victim-blaming. No graphic hell imagery with children.</w:t>
      </w:r>
    </w:p>
    <w:p>
      <w:pPr>
        <w:pStyle w:val="Heading2"/>
      </w:pPr>
      <w:r>
        <w:t xml:space="preserve">Inherited classroom depth (from V12 </w:t>
      </w:r>
      <w:r>
        <w:rPr>
          <w:rFonts w:ascii="Consolas" w:hAnsi="Consolas"/>
          <w:color w:val="7A263A"/>
          <w:sz w:val="18"/>
        </w:rPr>
        <w:t>YOUNGER-TEACHER-GUIDE.md</w:t>
      </w:r>
      <w:r>
        <w:t>)</w:t>
      </w:r>
    </w:p>
    <w:p>
      <w:pPr>
        <w:pStyle w:val="Quote"/>
      </w:pPr>
      <w:r>
        <w:t>Keep story scripts, movement steps, and wonder questions below. Wire printables to the V13 codes above; do not replace this depth with “see research.”</w:t>
      </w:r>
    </w:p>
    <w:p>
      <w:r>
        <w:rPr>
          <w:b/>
        </w:rPr>
        <w:t>KUTUMBA • Families Growing in Krishna Consciousness</w:t>
      </w:r>
      <w:r>
        <w:t xml:space="preserve"> </w:t>
      </w:r>
      <w:r>
        <w:rPr>
          <w:b/>
        </w:rPr>
        <w:t>Program Director: Swapnil Patil</w:t>
      </w:r>
      <w:r>
        <w:t xml:space="preserve"> </w:t>
      </w:r>
      <w:r>
        <w:rPr>
          <w:b/>
        </w:rPr>
        <w:t>Status:</w:t>
      </w:r>
      <w:r>
        <w:t xml:space="preserve"> INTERNAL founding-cohort — human/temple review EXTERNAL_OPEN</w:t>
      </w:r>
    </w:p>
    <w:p>
      <w:pPr>
        <w:pStyle w:val="Heading2"/>
      </w:pPr>
      <w:r>
        <w:t>Objective</w:t>
      </w:r>
    </w:p>
    <w:p>
      <w:r>
        <w:t>Children will explain in child language that choices plant seeds, and they will practice planting “service seeds” (kind, careful helping) rather than “hurry-hurt seeds.”</w:t>
      </w:r>
    </w:p>
    <w:p>
      <w:pPr>
        <w:pStyle w:val="Heading2"/>
      </w:pPr>
      <w:r>
        <w:t>Exact memory phrase</w:t>
      </w:r>
    </w:p>
    <w:p>
      <w:pPr>
        <w:pStyle w:val="Quote"/>
      </w:pPr>
      <w:r>
        <w:t>Choices are seeds. I want to plant service seeds.</w:t>
      </w:r>
    </w:p>
    <w:p>
      <w:pPr>
        <w:pStyle w:val="Heading2"/>
      </w:pPr>
      <w:r>
        <w:t>Teacher background</w:t>
      </w:r>
    </w:p>
    <w:p>
      <w:pPr>
        <w:pStyle w:val="ListBullet"/>
      </w:pPr>
      <w:r>
        <w:t>Primary verse for the week: BG 3.9 — https://vedabase.io/en/library/bg/3/9/</w:t>
      </w:r>
    </w:p>
    <w:p>
      <w:pPr>
        <w:pStyle w:val="ListBullet"/>
      </w:pPr>
      <w:r>
        <w:t>Adult teaching meaning (for teacher clarity, not for children to memorize): Work done for the satisfaction of the Lord frees us from bondage; otherwise action binds. Therefore act with detachment for His purpose.</w:t>
      </w:r>
    </w:p>
    <w:p>
      <w:pPr>
        <w:pStyle w:val="ListBullet"/>
      </w:pPr>
      <w:r>
        <w:t>Child-level bridge: Our choices are like seeds. Service seeds help. Selfish hurry-hurt seeds make trouble grow.</w:t>
      </w:r>
    </w:p>
    <w:p>
      <w:pPr>
        <w:pStyle w:val="ListBullet"/>
      </w:pPr>
      <w:r>
        <w:t>Block: Fatalism removes responsibility. Also block victim-blaming (“you are sick because of bad karma”).</w:t>
      </w:r>
    </w:p>
    <w:p>
      <w:pPr>
        <w:pStyle w:val="ListBullet"/>
      </w:pPr>
      <w:r>
        <w:t>Story source: seed/choices paraphrase plus a gentle King Nṛga care lesson from https://vedabase.io/en/library/sb/10/64/ — paraphrase only, no invented dialogue, no lizard/hell fright.</w:t>
      </w:r>
    </w:p>
    <w:p>
      <w:pPr>
        <w:pStyle w:val="Heading2"/>
      </w:pPr>
      <w:r>
        <w:t>Materials (pack before 2:30)</w:t>
      </w:r>
    </w:p>
    <w:p>
      <w:pPr>
        <w:pStyle w:val="ListBullet"/>
      </w:pPr>
      <w:r>
        <w:t>8–12 picture seed cards (kind help / careful return / soft words / sharing) and 4 “hurry-hurt” cards (yank toy / shout / shove / hide mess)</w:t>
      </w:r>
    </w:p>
    <w:p>
      <w:pPr>
        <w:pStyle w:val="ListBullet"/>
      </w:pPr>
      <w:r>
        <w:t>Soft toss object (scarf or foam ball)</w:t>
      </w:r>
    </w:p>
    <w:p>
      <w:pPr>
        <w:pStyle w:val="ListBullet"/>
      </w:pPr>
      <w:r>
        <w:t xml:space="preserve">Crayons, US Letter print of </w:t>
      </w:r>
      <w:r>
        <w:rPr>
          <w:rFonts w:ascii="Consolas" w:hAnsi="Consolas"/>
          <w:color w:val="7A263A"/>
          <w:sz w:val="18"/>
        </w:rPr>
        <w:t>visuals/V12/line-art-younger.svg</w:t>
      </w:r>
    </w:p>
    <w:p>
      <w:pPr>
        <w:pStyle w:val="ListBullet"/>
      </w:pPr>
      <w:r>
        <w:t>Take-home phrase cards with memory phrase</w:t>
      </w:r>
    </w:p>
    <w:p>
      <w:pPr>
        <w:pStyle w:val="ListBullet"/>
      </w:pPr>
      <w:r>
        <w:t>Tape or sticky tack; small basket labeled “Service Seeds”</w:t>
      </w:r>
    </w:p>
    <w:p>
      <w:pPr>
        <w:pStyle w:val="ListBullet"/>
      </w:pPr>
      <w:r>
        <w:t>Optional allergy-safe paper “soil” tray (no real soil needed if allergies unknown)</w:t>
      </w:r>
    </w:p>
    <w:p>
      <w:pPr>
        <w:pStyle w:val="Heading2"/>
      </w:pPr>
      <w:r>
        <w:t>40-minute run of show</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Minutes</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0–5</w:t>
            </w:r>
          </w:p>
        </w:tc>
        <w:tc>
          <w:tcPr>
            <w:tcW w:type="dxa" w:w="4968"/>
            <w:tcMar>
              <w:top w:w="100" w:type="dxa"/>
              <w:start w:w="120" w:type="dxa"/>
              <w:bottom w:w="100" w:type="dxa"/>
              <w:end w:w="120" w:type="dxa"/>
            </w:tcMar>
            <w:vAlign w:val="top"/>
          </w:tcPr>
          <w:p>
            <w:r>
              <w:t>Welcome, calm bodies, echo memory phrase twice</w:t>
            </w:r>
          </w:p>
        </w:tc>
      </w:tr>
      <w:tr>
        <w:tc>
          <w:tcPr>
            <w:tcW w:type="dxa" w:w="4968"/>
            <w:tcMar>
              <w:top w:w="100" w:type="dxa"/>
              <w:start w:w="120" w:type="dxa"/>
              <w:bottom w:w="100" w:type="dxa"/>
              <w:end w:w="120" w:type="dxa"/>
            </w:tcMar>
            <w:shd w:fill="FFF8E8"/>
            <w:vAlign w:val="top"/>
          </w:tcPr>
          <w:p>
            <w:r>
              <w:t>5–13</w:t>
            </w:r>
          </w:p>
        </w:tc>
        <w:tc>
          <w:tcPr>
            <w:tcW w:type="dxa" w:w="4968"/>
            <w:tcMar>
              <w:top w:w="100" w:type="dxa"/>
              <w:start w:w="120" w:type="dxa"/>
              <w:bottom w:w="100" w:type="dxa"/>
              <w:end w:w="120" w:type="dxa"/>
            </w:tcMar>
            <w:shd w:fill="FFF8E8"/>
            <w:vAlign w:val="top"/>
          </w:tcPr>
          <w:p>
            <w:r>
              <w:t>Story script (below)</w:t>
            </w:r>
          </w:p>
        </w:tc>
      </w:tr>
      <w:tr>
        <w:tc>
          <w:tcPr>
            <w:tcW w:type="dxa" w:w="4968"/>
            <w:tcMar>
              <w:top w:w="100" w:type="dxa"/>
              <w:start w:w="120" w:type="dxa"/>
              <w:bottom w:w="100" w:type="dxa"/>
              <w:end w:w="120" w:type="dxa"/>
            </w:tcMar>
            <w:vAlign w:val="top"/>
          </w:tcPr>
          <w:p>
            <w:r>
              <w:t>13–16</w:t>
            </w:r>
          </w:p>
        </w:tc>
        <w:tc>
          <w:tcPr>
            <w:tcW w:type="dxa" w:w="4968"/>
            <w:tcMar>
              <w:top w:w="100" w:type="dxa"/>
              <w:start w:w="120" w:type="dxa"/>
              <w:bottom w:w="100" w:type="dxa"/>
              <w:end w:w="120" w:type="dxa"/>
            </w:tcMar>
            <w:vAlign w:val="top"/>
          </w:tcPr>
          <w:p>
            <w:r>
              <w:t>Three wonder questions</w:t>
            </w:r>
          </w:p>
        </w:tc>
      </w:tr>
      <w:tr>
        <w:tc>
          <w:tcPr>
            <w:tcW w:type="dxa" w:w="4968"/>
            <w:tcMar>
              <w:top w:w="100" w:type="dxa"/>
              <w:start w:w="120" w:type="dxa"/>
              <w:bottom w:w="100" w:type="dxa"/>
              <w:end w:w="120" w:type="dxa"/>
            </w:tcMar>
            <w:shd w:fill="FFF8E8"/>
            <w:vAlign w:val="top"/>
          </w:tcPr>
          <w:p>
            <w:r>
              <w:t>16–24</w:t>
            </w:r>
          </w:p>
        </w:tc>
        <w:tc>
          <w:tcPr>
            <w:tcW w:type="dxa" w:w="4968"/>
            <w:tcMar>
              <w:top w:w="100" w:type="dxa"/>
              <w:start w:w="120" w:type="dxa"/>
              <w:bottom w:w="100" w:type="dxa"/>
              <w:end w:w="120" w:type="dxa"/>
            </w:tcMar>
            <w:shd w:fill="FFF8E8"/>
            <w:vAlign w:val="top"/>
          </w:tcPr>
          <w:p>
            <w:r>
              <w:t>Movement game: Seed Steps (full steps below)</w:t>
            </w:r>
          </w:p>
        </w:tc>
      </w:tr>
      <w:tr>
        <w:tc>
          <w:tcPr>
            <w:tcW w:type="dxa" w:w="4968"/>
            <w:tcMar>
              <w:top w:w="100" w:type="dxa"/>
              <w:start w:w="120" w:type="dxa"/>
              <w:bottom w:w="100" w:type="dxa"/>
              <w:end w:w="120" w:type="dxa"/>
            </w:tcMar>
            <w:vAlign w:val="top"/>
          </w:tcPr>
          <w:p>
            <w:r>
              <w:t>24–33</w:t>
            </w:r>
          </w:p>
        </w:tc>
        <w:tc>
          <w:tcPr>
            <w:tcW w:type="dxa" w:w="4968"/>
            <w:tcMar>
              <w:top w:w="100" w:type="dxa"/>
              <w:start w:w="120" w:type="dxa"/>
              <w:bottom w:w="100" w:type="dxa"/>
              <w:end w:w="120" w:type="dxa"/>
            </w:tcMar>
            <w:vAlign w:val="top"/>
          </w:tcPr>
          <w:p>
            <w:r>
              <w:t>Craft: Service Seed Card (full steps below)</w:t>
            </w:r>
          </w:p>
        </w:tc>
      </w:tr>
      <w:tr>
        <w:tc>
          <w:tcPr>
            <w:tcW w:type="dxa" w:w="4968"/>
            <w:tcMar>
              <w:top w:w="100" w:type="dxa"/>
              <w:start w:w="120" w:type="dxa"/>
              <w:bottom w:w="100" w:type="dxa"/>
              <w:end w:w="120" w:type="dxa"/>
            </w:tcMar>
            <w:shd w:fill="FFF8E8"/>
            <w:vAlign w:val="top"/>
          </w:tcPr>
          <w:p>
            <w:r>
              <w:t>33–37</w:t>
            </w:r>
          </w:p>
        </w:tc>
        <w:tc>
          <w:tcPr>
            <w:tcW w:type="dxa" w:w="4968"/>
            <w:tcMar>
              <w:top w:w="100" w:type="dxa"/>
              <w:start w:w="120" w:type="dxa"/>
              <w:bottom w:w="100" w:type="dxa"/>
              <w:end w:w="120" w:type="dxa"/>
            </w:tcMar>
            <w:shd w:fill="FFF8E8"/>
            <w:vAlign w:val="top"/>
          </w:tcPr>
          <w:p>
            <w:r>
              <w:t>Printable coloring + phrase paste</w:t>
            </w:r>
          </w:p>
        </w:tc>
      </w:tr>
      <w:tr>
        <w:tc>
          <w:tcPr>
            <w:tcW w:type="dxa" w:w="4968"/>
            <w:tcMar>
              <w:top w:w="100" w:type="dxa"/>
              <w:start w:w="120" w:type="dxa"/>
              <w:bottom w:w="100" w:type="dxa"/>
              <w:end w:w="120" w:type="dxa"/>
            </w:tcMar>
            <w:vAlign w:val="top"/>
          </w:tcPr>
          <w:p>
            <w:r>
              <w:t>37–40</w:t>
            </w:r>
          </w:p>
        </w:tc>
        <w:tc>
          <w:tcPr>
            <w:tcW w:type="dxa" w:w="4968"/>
            <w:tcMar>
              <w:top w:w="100" w:type="dxa"/>
              <w:start w:w="120" w:type="dxa"/>
              <w:bottom w:w="100" w:type="dxa"/>
              <w:end w:w="120" w:type="dxa"/>
            </w:tcMar>
            <w:vAlign w:val="top"/>
          </w:tcPr>
          <w:p>
            <w:r>
              <w:t>Cleanup and parent handoff</w:t>
            </w:r>
          </w:p>
        </w:tc>
      </w:tr>
    </w:tbl>
    <w:p>
      <w:pPr>
        <w:spacing w:after="40"/>
      </w:pPr>
    </w:p>
    <w:p>
      <w:pPr>
        <w:pStyle w:val="Heading2"/>
      </w:pPr>
      <w:r>
        <w:t>Story script (5–8 minutes) — read/speak as prose</w:t>
      </w:r>
    </w:p>
    <w:p>
      <w:r>
        <w:t>“Friends, sit soft like little seeds in safe soil. Today we learn: choices are seeds.</w:t>
      </w:r>
    </w:p>
    <w:p>
      <w:r>
        <w:t>When I plant a mango seed, I do not get a mango in one second. I wait. Later, something grows. Our choices are like that. If I help put shoes in a neat line, that is a service seed. If I grab and shout ‘mine!’, that is a hurry-hurt seed. Different seeds grow different gardens.</w:t>
      </w:r>
    </w:p>
    <w:p>
      <w:r>
        <w:t>Long ago there was a king who loved to give gifts. One day a gift got mixed up because he did not check carefully enough. The mix-up caused trouble. We do not make up extra talking for the king. We learn one thing: careful checking is a service seed. Careless hurry can grow a hard problem.</w:t>
      </w:r>
    </w:p>
    <w:p>
      <w:r>
        <w:t>Kṛṣṇa teaches grown-ups in Bhagavad-gītā that work done for the Lord can free us, and other work can bind. For us today, we say it this way: Choices are seeds. I want to plant service seeds.</w:t>
      </w:r>
    </w:p>
    <w:p>
      <w:r>
        <w:t>We will move like seeds. We will make a service-seed card. We will color. And when we see our parents, we will say our phrase together.”</w:t>
      </w:r>
    </w:p>
    <w:p>
      <w:pPr>
        <w:pStyle w:val="Heading2"/>
      </w:pPr>
      <w:r>
        <w:t>Three wonder questions</w:t>
      </w:r>
    </w:p>
    <w:p>
      <w:pPr>
        <w:ind w:left="288"/>
      </w:pPr>
      <w:r>
        <w:t>1. What is one service seed you can plant at home tonight?</w:t>
      </w:r>
    </w:p>
    <w:p>
      <w:pPr>
        <w:ind w:left="288"/>
      </w:pPr>
      <w:r>
        <w:t>2. What happens inside a friendship when we plant hurry-hurt seeds?</w:t>
      </w:r>
    </w:p>
    <w:p>
      <w:pPr>
        <w:ind w:left="288"/>
      </w:pPr>
      <w:r>
        <w:t>3. Whom can we help carefully this week without asking for a clap?</w:t>
      </w:r>
    </w:p>
    <w:p>
      <w:pPr>
        <w:pStyle w:val="Heading2"/>
      </w:pPr>
      <w:r>
        <w:t>Movement game — Seed Steps (WITH STEPS)</w:t>
      </w:r>
    </w:p>
    <w:p>
      <w:r>
        <w:rPr>
          <w:b/>
        </w:rPr>
        <w:t>Name:</w:t>
      </w:r>
      <w:r>
        <w:t xml:space="preserve"> Seed Steps </w:t>
      </w:r>
      <w:r>
        <w:rPr>
          <w:b/>
        </w:rPr>
        <w:t>Time:</w:t>
      </w:r>
      <w:r>
        <w:t xml:space="preserve"> 7–8 minutes </w:t>
      </w:r>
      <w:r>
        <w:rPr>
          <w:b/>
        </w:rPr>
        <w:t>Space:</w:t>
      </w:r>
      <w:r>
        <w:t xml:space="preserve"> Clear floor circle</w:t>
      </w:r>
    </w:p>
    <w:p>
      <w:pPr>
        <w:ind w:left="288"/>
      </w:pPr>
      <w:r>
        <w:t xml:space="preserve">1. Teacher places two zones with tape: </w:t>
      </w:r>
      <w:r>
        <w:rPr>
          <w:b/>
        </w:rPr>
        <w:t>Service Garden</w:t>
      </w:r>
      <w:r>
        <w:t xml:space="preserve"> (green card) and </w:t>
      </w:r>
      <w:r>
        <w:rPr>
          <w:b/>
        </w:rPr>
        <w:t>Hard Patch</w:t>
      </w:r>
      <w:r>
        <w:t xml:space="preserve"> (gray card).</w:t>
      </w:r>
    </w:p>
    <w:p>
      <w:pPr>
        <w:ind w:left="288"/>
      </w:pPr>
      <w:r>
        <w:t>2. Children stand in the middle as “sleeping seeds” (crouch).</w:t>
      </w:r>
    </w:p>
    <w:p>
      <w:pPr>
        <w:ind w:left="288"/>
      </w:pPr>
      <w:r>
        <w:t>3. Teacher holds up one picture card and names it aloud (example: “soft words” or “yank toy”).</w:t>
      </w:r>
    </w:p>
    <w:p>
      <w:pPr>
        <w:ind w:left="288"/>
      </w:pPr>
      <w:r>
        <w:t>4. If it is a service seed, children take three gentle heel-toe steps toward Service Garden, then freeze with hands on heart.</w:t>
      </w:r>
    </w:p>
    <w:p>
      <w:pPr>
        <w:ind w:left="288"/>
      </w:pPr>
      <w:r>
        <w:t>5. If it is a hurry-hurt seed, children take three tiny steps toward Hard Patch, then freeze and show “reset hands” (palms open, quiet).</w:t>
      </w:r>
    </w:p>
    <w:p>
      <w:pPr>
        <w:ind w:left="288"/>
      </w:pPr>
      <w:r>
        <w:t>6. Teacher says: “We can plant a new seed!” Children walk back to center and reset.</w:t>
      </w:r>
    </w:p>
    <w:p>
      <w:pPr>
        <w:ind w:left="288"/>
      </w:pPr>
      <w:r>
        <w:t>7. Play 6–8 cards. End with all children in Service Garden echoing: “Choices are seeds. I want to plant service seeds.”</w:t>
      </w:r>
    </w:p>
    <w:p>
      <w:pPr>
        <w:ind w:left="288"/>
      </w:pPr>
      <w:r>
        <w:t>8. If energy spikes: switch to seated hand-motions only (grow tall / curl small).</w:t>
      </w:r>
    </w:p>
    <w:p>
      <w:pPr>
        <w:pStyle w:val="Heading2"/>
      </w:pPr>
      <w:r>
        <w:t>Craft — Service Seed Card (WITH STEPS)</w:t>
      </w:r>
    </w:p>
    <w:p>
      <w:r>
        <w:rPr>
          <w:b/>
        </w:rPr>
        <w:t>Time:</w:t>
      </w:r>
      <w:r>
        <w:t xml:space="preserve"> 8–9 minutes</w:t>
      </w:r>
    </w:p>
    <w:p>
      <w:pPr>
        <w:ind w:left="288"/>
      </w:pPr>
      <w:r>
        <w:t>1. Give each child a half-sheet card with a large empty seed outline.</w:t>
      </w:r>
    </w:p>
    <w:p>
      <w:pPr>
        <w:ind w:left="288"/>
      </w:pPr>
      <w:r>
        <w:t>2. Child colors the seed warm colors (yellow/orange/green).</w:t>
      </w:r>
    </w:p>
    <w:p>
      <w:pPr>
        <w:ind w:left="288"/>
      </w:pPr>
      <w:r>
        <w:t xml:space="preserve">3. Inside or under the seed, child draws </w:t>
      </w:r>
      <w:r>
        <w:rPr>
          <w:b/>
        </w:rPr>
        <w:t>one</w:t>
      </w:r>
      <w:r>
        <w:t xml:space="preserve"> service action (helping set cups, returning a toy, gentle words).</w:t>
      </w:r>
    </w:p>
    <w:p>
      <w:pPr>
        <w:ind w:left="288"/>
      </w:pPr>
      <w:r>
        <w:t>4. Teacher or helper writes the child’s words in one short sentence if the child dictates (“I help with shoes”).</w:t>
      </w:r>
    </w:p>
    <w:p>
      <w:pPr>
        <w:ind w:left="288"/>
      </w:pPr>
      <w:r>
        <w:t>5. Glue or tape the memory phrase strip on the back: “Choices are seeds. I want to plant service seeds.”</w:t>
      </w:r>
    </w:p>
    <w:p>
      <w:pPr>
        <w:ind w:left="288"/>
      </w:pPr>
      <w:r>
        <w:t>6. Place finished cards in the Service Seeds basket until parent handoff.</w:t>
      </w:r>
    </w:p>
    <w:p>
      <w:pPr>
        <w:ind w:left="288"/>
      </w:pPr>
      <w:r>
        <w:t>7. Early finishers color the line-art printable (next section).</w:t>
      </w:r>
    </w:p>
    <w:p>
      <w:pPr>
        <w:pStyle w:val="Heading2"/>
      </w:pPr>
      <w:r>
        <w:t>Printable task</w:t>
      </w:r>
    </w:p>
    <w:p>
      <w:pPr>
        <w:ind w:left="288"/>
      </w:pPr>
      <w:r>
        <w:t xml:space="preserve">1. Print </w:t>
      </w:r>
      <w:r>
        <w:rPr>
          <w:rFonts w:ascii="Consolas" w:hAnsi="Consolas"/>
          <w:color w:val="7A263A"/>
          <w:sz w:val="18"/>
        </w:rPr>
        <w:t>visuals/V12/line-art-younger.svg</w:t>
      </w:r>
      <w:r>
        <w:t xml:space="preserve"> on US Letter.</w:t>
      </w:r>
    </w:p>
    <w:p>
      <w:pPr>
        <w:ind w:left="288"/>
      </w:pPr>
      <w:r>
        <w:t>2. Children color the scene calmly.</w:t>
      </w:r>
    </w:p>
    <w:p>
      <w:pPr>
        <w:ind w:left="288"/>
      </w:pPr>
      <w:r>
        <w:t>3. At the bottom, child traces or stickers the memory phrase.</w:t>
      </w:r>
    </w:p>
    <w:p>
      <w:pPr>
        <w:ind w:left="288"/>
      </w:pPr>
      <w:r>
        <w:t>4. Write child’s first name only on the back (no private family stories).</w:t>
      </w:r>
    </w:p>
    <w:p>
      <w:pPr>
        <w:pStyle w:val="Heading2"/>
      </w:pPr>
      <w:r>
        <w:t>Behavior redirects</w:t>
      </w:r>
    </w:p>
    <w:p>
      <w:pPr>
        <w:pStyle w:val="ListBullet"/>
      </w:pPr>
      <w:r>
        <w:t>Feet on floor · hands kind · voices soft · toys rest on the shelf.</w:t>
      </w:r>
    </w:p>
    <w:p>
      <w:pPr>
        <w:pStyle w:val="ListBullet"/>
      </w:pPr>
      <w:r>
        <w:t>If a child boasts or ranks (“I planted more seeds!”): “In KUTUMBA we cheer for everyone’s service seed.”</w:t>
      </w:r>
    </w:p>
    <w:p>
      <w:pPr>
        <w:pStyle w:val="ListBullet"/>
      </w:pPr>
      <w:r>
        <w:t>If a child says someone “has bad karma”: “We don’t say that here. We plant our next service seed.”</w:t>
      </w:r>
    </w:p>
    <w:p>
      <w:pPr>
        <w:pStyle w:val="ListBullet"/>
      </w:pPr>
      <w:r>
        <w:t>Quiet reset: sit, three breaths, soft palm tap on knees, rejoin.</w:t>
      </w:r>
    </w:p>
    <w:p>
      <w:pPr>
        <w:pStyle w:val="Heading2"/>
      </w:pPr>
      <w:r>
        <w:t>Backup (if craft fails or time collapses)</w:t>
      </w:r>
    </w:p>
    <w:p>
      <w:pPr>
        <w:ind w:left="288"/>
      </w:pPr>
      <w:r>
        <w:t>1. Sit in a circle.</w:t>
      </w:r>
    </w:p>
    <w:p>
      <w:pPr>
        <w:ind w:left="288"/>
      </w:pPr>
      <w:r>
        <w:t>2. Pass the soft object.</w:t>
      </w:r>
    </w:p>
    <w:p>
      <w:pPr>
        <w:ind w:left="288"/>
      </w:pPr>
      <w:r>
        <w:t>3. Each child names one kind action or points to a service-seed card.</w:t>
      </w:r>
    </w:p>
    <w:p>
      <w:pPr>
        <w:ind w:left="288"/>
      </w:pPr>
      <w:r>
        <w:t>4. Whole group echoes the memory phrase three times.</w:t>
      </w:r>
    </w:p>
    <w:p>
      <w:pPr>
        <w:ind w:left="288"/>
      </w:pPr>
      <w:r>
        <w:t>5. Color only if minutes remain.</w:t>
      </w:r>
    </w:p>
    <w:p>
      <w:pPr>
        <w:pStyle w:val="Heading2"/>
      </w:pPr>
      <w:r>
        <w:t>Cleanup / parent handoff (3:05–3:10 toward reunification)</w:t>
      </w:r>
    </w:p>
    <w:p>
      <w:pPr>
        <w:ind w:left="288"/>
      </w:pPr>
      <w:r>
        <w:t>1. Crayons in box; scraps in bin; cards in basket.</w:t>
      </w:r>
    </w:p>
    <w:p>
      <w:pPr>
        <w:ind w:left="288"/>
      </w:pPr>
      <w:r>
        <w:t>2. Children stand with their Service Seed Card.</w:t>
      </w:r>
    </w:p>
    <w:p>
      <w:pPr>
        <w:ind w:left="288"/>
      </w:pPr>
      <w:r>
        <w:t xml:space="preserve">3. Parent handoff line (say to parent, not as confession pressure):  </w:t>
      </w:r>
    </w:p>
    <w:p>
      <w:r>
        <w:t xml:space="preserve">“Memory phrase: </w:t>
      </w:r>
      <w:r>
        <w:rPr>
          <w:i/>
        </w:rPr>
        <w:t>Choices are seeds. I want to plant service seeds.</w:t>
      </w:r>
      <w:r>
        <w:t xml:space="preserve"> Home cue: do one helpful action carefully before snack or bedtime.”</w:t>
      </w:r>
    </w:p>
    <w:p>
      <w:pPr>
        <w:ind w:left="288"/>
      </w:pPr>
      <w:r>
        <w:t>1. Do not report private behavior incidents in the hallway; use teacher private note only if safeguarding requires.</w:t>
      </w:r>
    </w:p>
    <w:p>
      <w:pPr>
        <w:pStyle w:val="Heading2"/>
      </w:pPr>
      <w:r>
        <w:t>Do not claim</w:t>
      </w:r>
    </w:p>
    <w:p>
      <w:r>
        <w:t>Not human-approved for public distribution; not a substitute for local temple authority; teaching meaning ≠ BBT translation.</w:t>
      </w:r>
    </w:p>
    <w:p>
      <w:r>
        <w:br w:type="page"/>
      </w:r>
    </w:p>
    <w:p>
      <w:pPr>
        <w:pStyle w:val="Heading1"/>
      </w:pPr>
      <w:r>
        <w:t>Older Teacher Run Sheet</w:t>
      </w:r>
    </w:p>
    <w:p>
      <w:pPr>
        <w:pStyle w:val="KUTUMBARights"/>
      </w:pPr>
      <w:r>
        <w:t>Canonical source: 11-weekly-program-library/first-six-months/c2-w1-action-and-reaction-how-karma-binds/teacher/OLDER-TEACHER-GUIDE-V13.md  •  SHA-256: aa74253e334177fc1262223267197506608054621215e7f663a740c6736addaf</w:t>
      </w:r>
    </w:p>
    <w:p>
      <w:r>
        <w:rPr>
          <w:b/>
        </w:rPr>
        <w:t>KUTUMBA · Families Growing in Krishna Consciousness</w:t>
      </w:r>
      <w:r>
        <w:t xml:space="preserve"> </w:t>
      </w:r>
      <w:r>
        <w:rPr>
          <w:b/>
        </w:rPr>
        <w:t>Program Director: Swapnil Patil</w:t>
      </w:r>
      <w:r>
        <w:t xml:space="preserve"> </w:t>
      </w:r>
      <w:r>
        <w:rPr>
          <w:b/>
        </w:rPr>
        <w:t>Week:</w:t>
      </w:r>
      <w:r>
        <w:t xml:space="preserve"> Action and Reaction: How Karma Binds · </w:t>
      </w:r>
      <w:r>
        <w:rPr>
          <w:b/>
        </w:rPr>
        <w:t>Date:</w:t>
      </w:r>
      <w:r>
        <w:t xml:space="preserve"> 2026-11-07 </w:t>
      </w:r>
      <w:r>
        <w:rPr>
          <w:b/>
        </w:rPr>
        <w:t>Track window:</w:t>
      </w:r>
      <w:r>
        <w:t xml:space="preserve"> Saturday </w:t>
      </w:r>
      <w:r>
        <w:rPr>
          <w:b/>
        </w:rPr>
        <w:t>2:30–3:10</w:t>
      </w:r>
      <w:r>
        <w:t xml:space="preserve"> (Grades 4–5) </w:t>
      </w:r>
      <w:r>
        <w:rPr>
          <w:b/>
        </w:rPr>
        <w:t>Reunite:</w:t>
      </w:r>
      <w:r>
        <w:t xml:space="preserve"> </w:t>
      </w:r>
      <w:r>
        <w:rPr>
          <w:b/>
        </w:rPr>
        <w:t>3:10</w:t>
      </w:r>
      <w:r>
        <w:t xml:space="preserve"> for bhakti laboratory </w:t>
      </w:r>
      <w:r>
        <w:rPr>
          <w:b/>
        </w:rPr>
        <w:t>Primary:</w:t>
      </w:r>
      <w:r>
        <w:t xml:space="preserve"> BG 3.9 — https://vedabase.io/en/library/bg/3/9/ </w:t>
      </w:r>
      <w:r>
        <w:rPr>
          <w:b/>
        </w:rPr>
        <w:t>Primary mechanic:</w:t>
      </w:r>
      <w:r>
        <w:t xml:space="preserve"> Cause-effect map </w:t>
      </w:r>
      <w:r>
        <w:rPr>
          <w:b/>
        </w:rPr>
        <w:t>Status:</w:t>
      </w:r>
      <w:r>
        <w:t xml:space="preserve"> Internal founding-cohort teaching material — human/temple review EXTERNAL_OPEN</w:t>
      </w:r>
    </w:p>
    <w:p>
      <w:pPr>
        <w:pStyle w:val="Heading2"/>
      </w:pPr>
      <w:r>
        <w:t>Essential question</w:t>
      </w:r>
    </w:p>
    <w:p>
      <w:r>
        <w:t>How do our actions bind or free us?</w:t>
      </w:r>
    </w:p>
    <w:p>
      <w:pPr>
        <w:pStyle w:val="Heading2"/>
      </w:pPr>
      <w:r>
        <w:t>Materials (print before Saturday)</w:t>
      </w:r>
    </w:p>
    <w:p>
      <w:r>
        <w:t xml:space="preserve">From </w:t>
      </w:r>
      <w:r>
        <w:rPr>
          <w:rFonts w:ascii="Consolas" w:hAnsi="Consolas"/>
          <w:color w:val="7A263A"/>
          <w:sz w:val="18"/>
        </w:rPr>
        <w:t>activities/v13-older/</w:t>
      </w:r>
      <w:r>
        <w:t xml:space="preserve">: </w:t>
      </w:r>
      <w:r>
        <w:rPr>
          <w:b/>
        </w:rPr>
        <w:t>O01–O06</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3.9 — https://vedabase.io/en/library/bg/3/9/</w:t>
      </w:r>
    </w:p>
    <w:p>
      <w:r>
        <w:rPr>
          <w:b/>
        </w:rPr>
        <w:t>Devanāgarī:</w:t>
      </w:r>
      <w:r>
        <w:t xml:space="preserve"> यज्ञार्थात्कर्मणोऽन्यत्र लोकोऽयं कर्मबन्धनः । तदर्थं कर्म कौन्तेय मुक्तसङ्गः समाचर ॥ ९ ॥</w:t>
      </w:r>
    </w:p>
    <w:p>
      <w:r>
        <w:rPr>
          <w:b/>
        </w:rPr>
        <w:t>IAST:</w:t>
      </w:r>
      <w:r>
        <w:t xml:space="preserve"> </w:t>
      </w:r>
      <w:r>
        <w:rPr>
          <w:rFonts w:ascii="Consolas" w:hAnsi="Consolas"/>
          <w:color w:val="7A263A"/>
          <w:sz w:val="18"/>
        </w:rPr>
        <w:t>yajñārthāt karmaṇo ’nyatra loko ’yaṁ karma-bandhanaḥ / tad-arthaṁ karma kaunteya mukta-saṅgaḥ samācara</w:t>
      </w:r>
    </w:p>
    <w:p>
      <w:r>
        <w:rPr>
          <w:b/>
        </w:rPr>
        <w:t>KUTUMBA teaching meaning (not a BBT translation):</w:t>
      </w:r>
      <w:r>
        <w:t xml:space="preserve"> Work done for the satisfaction of the Lord frees us from bondage; otherwise action binds. Therefore act with detachment for His purpose.</w:t>
      </w:r>
    </w:p>
    <w:p>
      <w:pPr>
        <w:pStyle w:val="Heading2"/>
      </w:pPr>
      <w:r>
        <w:t>Memory line</w:t>
      </w:r>
    </w:p>
    <w:p>
      <w:pPr>
        <w:pStyle w:val="Quote"/>
      </w:pPr>
      <w:r>
        <w:t>Choices are seeds. I want to plant service seeds.</w:t>
      </w:r>
    </w:p>
    <w:p>
      <w:pPr>
        <w:pStyle w:val="Heading2"/>
      </w:pPr>
      <w:r>
        <w:t>V13 printable wiring (Cause-effect map)</w:t>
      </w:r>
    </w:p>
    <w:p>
      <w:pPr>
        <w:pStyle w:val="Heading3"/>
      </w:pPr>
      <w:r>
        <w:t>V13 printable block 0–6 — BG 3.9 observation</w:t>
      </w:r>
    </w:p>
    <w:p>
      <w:r>
        <w:rPr>
          <w:b/>
        </w:rPr>
        <w:t>Printable:</w:t>
      </w:r>
      <w:r>
        <w:t xml:space="preserve"> </w:t>
      </w:r>
      <w:r>
        <w:rPr>
          <w:rFonts w:ascii="Consolas" w:hAnsi="Consolas"/>
          <w:color w:val="7A263A"/>
          <w:sz w:val="18"/>
        </w:rPr>
        <w:t>activities/v13-older/O01-BG-3-9-OBSERVATION.md</w:t>
      </w:r>
      <w:r>
        <w:t xml:space="preserve"> (</w:t>
      </w:r>
      <w:r>
        <w:rPr>
          <w:rFonts w:ascii="Consolas" w:hAnsi="Consolas"/>
          <w:color w:val="7A263A"/>
          <w:sz w:val="18"/>
        </w:rPr>
        <w:t>O01-BG-3-9-OBSERVATION</w:t>
      </w:r>
      <w:r>
        <w:t>)</w:t>
      </w:r>
    </w:p>
    <w:p>
      <w:r>
        <w:t>Observe verse layers; paraphrase; name what the verse does not authorize.</w:t>
      </w:r>
    </w:p>
    <w:p>
      <w:r>
        <w:t>Keep primary mechanic (</w:t>
      </w:r>
      <w:r>
        <w:rPr>
          <w:b/>
        </w:rPr>
        <w:t>Cause-effect map</w:t>
      </w:r>
      <w:r>
        <w:t>). Block: Fatalism removes responsibility; do not diagnose others’ hardship as specific past karma.</w:t>
      </w:r>
    </w:p>
    <w:p>
      <w:pPr>
        <w:pStyle w:val="Heading3"/>
      </w:pPr>
      <w:r>
        <w:t>V13 printable block 6–14 — Action → intention → consequence map</w:t>
      </w:r>
    </w:p>
    <w:p>
      <w:r>
        <w:rPr>
          <w:b/>
        </w:rPr>
        <w:t>Printable:</w:t>
      </w:r>
      <w:r>
        <w:t xml:space="preserve"> </w:t>
      </w:r>
      <w:r>
        <w:rPr>
          <w:rFonts w:ascii="Consolas" w:hAnsi="Consolas"/>
          <w:color w:val="7A263A"/>
          <w:sz w:val="18"/>
        </w:rPr>
        <w:t>activities/v13-older/O02-ACTION-INTENTION-CONSEQUENCE-MAP.md</w:t>
      </w:r>
      <w:r>
        <w:t xml:space="preserve"> (</w:t>
      </w:r>
      <w:r>
        <w:rPr>
          <w:rFonts w:ascii="Consolas" w:hAnsi="Consolas"/>
          <w:color w:val="7A263A"/>
          <w:sz w:val="18"/>
        </w:rPr>
        <w:t>O02-ACTION-INTENTION-CONSEQUENCE-MAP</w:t>
      </w:r>
      <w:r>
        <w:t>)</w:t>
      </w:r>
    </w:p>
    <w:p>
      <w:r>
        <w:t>Fill three boxes for a school/home scenario.</w:t>
      </w:r>
    </w:p>
    <w:p>
      <w:r>
        <w:t>Keep primary mechanic (</w:t>
      </w:r>
      <w:r>
        <w:rPr>
          <w:b/>
        </w:rPr>
        <w:t>Cause-effect map</w:t>
      </w:r>
      <w:r>
        <w:t>). Block: Fatalism removes responsibility; do not diagnose others’ hardship as specific past karma.</w:t>
      </w:r>
    </w:p>
    <w:p>
      <w:pPr>
        <w:pStyle w:val="Heading3"/>
      </w:pPr>
      <w:r>
        <w:t>V13 printable block 14–22 — Service vs selfish-attachment sort</w:t>
      </w:r>
    </w:p>
    <w:p>
      <w:r>
        <w:rPr>
          <w:b/>
        </w:rPr>
        <w:t>Printable:</w:t>
      </w:r>
      <w:r>
        <w:t xml:space="preserve"> </w:t>
      </w:r>
      <w:r>
        <w:rPr>
          <w:rFonts w:ascii="Consolas" w:hAnsi="Consolas"/>
          <w:color w:val="7A263A"/>
          <w:sz w:val="18"/>
        </w:rPr>
        <w:t>activities/v13-older/O03-SERVICE-VS-SELFISH-SORT.md</w:t>
      </w:r>
      <w:r>
        <w:t xml:space="preserve"> (</w:t>
      </w:r>
      <w:r>
        <w:rPr>
          <w:rFonts w:ascii="Consolas" w:hAnsi="Consolas"/>
          <w:color w:val="7A263A"/>
          <w:sz w:val="18"/>
        </w:rPr>
        <w:t>O03-SERVICE-VS-SELFISH-SORT</w:t>
      </w:r>
      <w:r>
        <w:t>)</w:t>
      </w:r>
    </w:p>
    <w:p>
      <w:r>
        <w:t>Sort cards; discuss almost-right traps.</w:t>
      </w:r>
    </w:p>
    <w:p>
      <w:r>
        <w:t>Keep primary mechanic (</w:t>
      </w:r>
      <w:r>
        <w:rPr>
          <w:b/>
        </w:rPr>
        <w:t>Cause-effect map</w:t>
      </w:r>
      <w:r>
        <w:t>). Block: Fatalism removes responsibility; do not diagnose others’ hardship as specific past karma.</w:t>
      </w:r>
    </w:p>
    <w:p>
      <w:pPr>
        <w:pStyle w:val="Heading3"/>
      </w:pPr>
      <w:r>
        <w:t>V13 printable block 22–30 — Choice–consequence scenarios</w:t>
      </w:r>
    </w:p>
    <w:p>
      <w:r>
        <w:rPr>
          <w:b/>
        </w:rPr>
        <w:t>Printable:</w:t>
      </w:r>
      <w:r>
        <w:t xml:space="preserve"> </w:t>
      </w:r>
      <w:r>
        <w:rPr>
          <w:rFonts w:ascii="Consolas" w:hAnsi="Consolas"/>
          <w:color w:val="7A263A"/>
          <w:sz w:val="18"/>
        </w:rPr>
        <w:t>activities/v13-older/O04-CHOICE-CONSEQUENCE-SCENARIOS.md</w:t>
      </w:r>
      <w:r>
        <w:t xml:space="preserve"> (</w:t>
      </w:r>
      <w:r>
        <w:rPr>
          <w:rFonts w:ascii="Consolas" w:hAnsi="Consolas"/>
          <w:color w:val="7A263A"/>
          <w:sz w:val="18"/>
        </w:rPr>
        <w:t>O04-CHOICE-CONSEQUENCE-SCENARIOS</w:t>
      </w:r>
      <w:r>
        <w:t>)</w:t>
      </w:r>
    </w:p>
    <w:p>
      <w:r>
        <w:t>Work three cases with principle + better action.</w:t>
      </w:r>
    </w:p>
    <w:p>
      <w:r>
        <w:t>Keep primary mechanic (</w:t>
      </w:r>
      <w:r>
        <w:rPr>
          <w:b/>
        </w:rPr>
        <w:t>Cause-effect map</w:t>
      </w:r>
      <w:r>
        <w:t>). Block: Fatalism removes responsibility; do not diagnose others’ hardship as specific past karma.</w:t>
      </w:r>
    </w:p>
    <w:p>
      <w:pPr>
        <w:pStyle w:val="Heading3"/>
      </w:pPr>
      <w:r>
        <w:t>V13 printable block 30–36 — Before–During–After diagram</w:t>
      </w:r>
    </w:p>
    <w:p>
      <w:r>
        <w:rPr>
          <w:b/>
        </w:rPr>
        <w:t>Printable:</w:t>
      </w:r>
      <w:r>
        <w:t xml:space="preserve"> </w:t>
      </w:r>
      <w:r>
        <w:rPr>
          <w:rFonts w:ascii="Consolas" w:hAnsi="Consolas"/>
          <w:color w:val="7A263A"/>
          <w:sz w:val="18"/>
        </w:rPr>
        <w:t>activities/v13-older/O05-BEFORE-DURING-AFTER-DIAGRAM.md</w:t>
      </w:r>
      <w:r>
        <w:t xml:space="preserve"> (</w:t>
      </w:r>
      <w:r>
        <w:rPr>
          <w:rFonts w:ascii="Consolas" w:hAnsi="Consolas"/>
          <w:color w:val="7A263A"/>
          <w:sz w:val="18"/>
        </w:rPr>
        <w:t>O05-BEFORE-DURING-AFTER-DIAGRAM</w:t>
      </w:r>
      <w:r>
        <w:t>)</w:t>
      </w:r>
    </w:p>
    <w:p>
      <w:r>
        <w:t>Map one duty with offered intention.</w:t>
      </w:r>
    </w:p>
    <w:p>
      <w:r>
        <w:t>Keep primary mechanic (</w:t>
      </w:r>
      <w:r>
        <w:rPr>
          <w:b/>
        </w:rPr>
        <w:t>Cause-effect map</w:t>
      </w:r>
      <w:r>
        <w:t>). Block: Fatalism removes responsibility; do not diagnose others’ hardship as specific past karma.</w:t>
      </w:r>
    </w:p>
    <w:p>
      <w:pPr>
        <w:pStyle w:val="Heading3"/>
      </w:pPr>
      <w:r>
        <w:t>V13 printable block 36–40 — Exit ticket</w:t>
      </w:r>
    </w:p>
    <w:p>
      <w:r>
        <w:rPr>
          <w:b/>
        </w:rPr>
        <w:t>Printable:</w:t>
      </w:r>
      <w:r>
        <w:t xml:space="preserve"> </w:t>
      </w:r>
      <w:r>
        <w:rPr>
          <w:rFonts w:ascii="Consolas" w:hAnsi="Consolas"/>
          <w:color w:val="7A263A"/>
          <w:sz w:val="18"/>
        </w:rPr>
        <w:t>activities/v13-older/O06-EXIT-TICKET.md</w:t>
      </w:r>
      <w:r>
        <w:t xml:space="preserve"> (</w:t>
      </w:r>
      <w:r>
        <w:rPr>
          <w:rFonts w:ascii="Consolas" w:hAnsi="Consolas"/>
          <w:color w:val="7A263A"/>
          <w:sz w:val="18"/>
        </w:rPr>
        <w:t>O06-EXIT-TICKET</w:t>
      </w:r>
      <w:r>
        <w:t>)</w:t>
      </w:r>
    </w:p>
    <w:p>
      <w:r>
        <w:t>One-sentence paraphrase + one home action.</w:t>
      </w:r>
    </w:p>
    <w:p>
      <w:r>
        <w:t>Keep primary mechanic (</w:t>
      </w:r>
      <w:r>
        <w:rPr>
          <w:b/>
        </w:rPr>
        <w:t>Cause-effect map</w:t>
      </w:r>
      <w:r>
        <w:t>). Block: Fatalism removes responsibility; do not diagnose others’ hardship as specific past karma.</w:t>
      </w:r>
    </w:p>
    <w:p>
      <w:pPr>
        <w:pStyle w:val="Heading2"/>
      </w:pPr>
      <w:r>
        <w:t>Close of track (handoff)</w:t>
      </w:r>
    </w:p>
    <w:p>
      <w:r>
        <w:t>Bring one sentence or artifact to reunification. Do not start next week’s topic. Care boundary: No victim-blaming. No graphic hell imagery with children.</w:t>
      </w:r>
    </w:p>
    <w:p>
      <w:pPr>
        <w:pStyle w:val="Heading2"/>
      </w:pPr>
      <w:r>
        <w:t xml:space="preserve">Inherited classroom depth (from V12 </w:t>
      </w:r>
      <w:r>
        <w:rPr>
          <w:rFonts w:ascii="Consolas" w:hAnsi="Consolas"/>
          <w:color w:val="7A263A"/>
          <w:sz w:val="18"/>
        </w:rPr>
        <w:t>OLDER-TEACHER-GUIDE.md</w:t>
      </w:r>
      <w:r>
        <w:t>)</w:t>
      </w:r>
    </w:p>
    <w:p>
      <w:pPr>
        <w:pStyle w:val="Quote"/>
      </w:pPr>
      <w:r>
        <w:t>Keep story scripts, movement steps, and wonder questions below. Wire printables to the V13 codes above; do not replace this depth with “see research.”</w:t>
      </w:r>
    </w:p>
    <w:p>
      <w:r>
        <w:rPr>
          <w:b/>
        </w:rPr>
        <w:t>KUTUMBA • Families Growing in Krishna Consciousness</w:t>
      </w:r>
      <w:r>
        <w:t xml:space="preserve"> </w:t>
      </w:r>
      <w:r>
        <w:rPr>
          <w:b/>
        </w:rPr>
        <w:t>Program Director: Swapnil Patil</w:t>
      </w:r>
      <w:r>
        <w:t xml:space="preserve"> </w:t>
      </w:r>
      <w:r>
        <w:rPr>
          <w:b/>
        </w:rPr>
        <w:t>Status:</w:t>
      </w:r>
      <w:r>
        <w:t xml:space="preserve"> INTERNAL founding-cohort — human/temple review EXTERNAL_OPEN</w:t>
      </w:r>
    </w:p>
    <w:p>
      <w:pPr>
        <w:pStyle w:val="Heading2"/>
      </w:pPr>
      <w:r>
        <w:t>Objective</w:t>
      </w:r>
    </w:p>
    <w:p>
      <w:r>
        <w:t>Students will observe BG 3.9, explain that work aimed only at separate material interest binds while work for Viṣṇu should be done without selfish attachment, and analyze one action using intention–method–consequence.</w:t>
      </w:r>
    </w:p>
    <w:p>
      <w:pPr>
        <w:pStyle w:val="Heading2"/>
      </w:pPr>
      <w:r>
        <w:t>Primary text observation — BG 3.9</w:t>
      </w:r>
    </w:p>
    <w:p>
      <w:r>
        <w:t>Open and keep visible: https://vedabase.io/en/library/bg/3/9/</w:t>
      </w:r>
    </w:p>
    <w:p>
      <w:pPr>
        <w:pStyle w:val="ListBullet"/>
      </w:pPr>
      <w:r>
        <w:rPr>
          <w:b/>
        </w:rPr>
        <w:t>Devanāgarī:</w:t>
      </w:r>
      <w:r>
        <w:t xml:space="preserve"> यज्ञार्थात्कर्मणोऽन्यत्र लोकोऽयं कर्मबन्धनः । तदर्थं कर्म कौन्तेय मुक्तसङ्गः समाचर ॥ ९ ॥</w:t>
      </w:r>
    </w:p>
    <w:p>
      <w:pPr>
        <w:pStyle w:val="ListBullet"/>
      </w:pPr>
      <w:r>
        <w:rPr>
          <w:b/>
        </w:rPr>
        <w:t>IAST:</w:t>
      </w:r>
      <w:r>
        <w:t xml:space="preserve"> yajñārthāt karmaṇo ’nyatra loko ’yaṁ karma-bandhanaḥ / tad-arthaṁ karma kaunteya mukta-saṅgaḥ samācara</w:t>
      </w:r>
    </w:p>
    <w:p>
      <w:pPr>
        <w:pStyle w:val="ListBullet"/>
      </w:pPr>
      <w:r>
        <w:rPr>
          <w:b/>
        </w:rPr>
        <w:t>KUTUMBA teaching meaning:</w:t>
      </w:r>
      <w:r>
        <w:t xml:space="preserve"> Work done for the satisfaction of the Lord frees us from bondage; otherwise action binds. Therefore act with detachment for His purpose.</w:t>
      </w:r>
    </w:p>
    <w:p>
      <w:r>
        <w:t>Students write on observation sheet (5 minutes):</w:t>
      </w:r>
    </w:p>
    <w:p>
      <w:pPr>
        <w:ind w:left="288"/>
      </w:pPr>
      <w:r>
        <w:t>1. Setting / speaker-listener (as known from class: Kṛṣṇa to Arjuna)</w:t>
      </w:r>
    </w:p>
    <w:p>
      <w:pPr>
        <w:ind w:left="288"/>
      </w:pPr>
      <w:r>
        <w:t>2. Key Sanskrit phrase they notice (example: karma-bandhanaḥ)</w:t>
      </w:r>
    </w:p>
    <w:p>
      <w:pPr>
        <w:ind w:left="288"/>
      </w:pPr>
      <w:r>
        <w:t>3. Teaching-meaning paraphrase in their own words (not a long dump)</w:t>
      </w:r>
    </w:p>
    <w:p>
      <w:pPr>
        <w:ind w:left="288"/>
      </w:pPr>
      <w:r>
        <w:t xml:space="preserve">4. One thing this verse does </w:t>
      </w:r>
      <w:r>
        <w:rPr>
          <w:b/>
        </w:rPr>
        <w:t>not</w:t>
      </w:r>
      <w:r>
        <w:t xml:space="preserve"> say (example: “it does not say we should stop all duties” / “it does not say we may blame victims”)</w:t>
      </w:r>
    </w:p>
    <w:p>
      <w:pPr>
        <w:pStyle w:val="Heading2"/>
      </w:pPr>
      <w:r>
        <w:t>Misconception to block</w:t>
      </w:r>
    </w:p>
    <w:p>
      <w:r>
        <w:t>Fatalism removes responsibility. Also block: diagnosing another person’s suffering as specific past karma.</w:t>
      </w:r>
    </w:p>
    <w:p>
      <w:pPr>
        <w:pStyle w:val="Heading2"/>
      </w:pPr>
      <w:r>
        <w:t>40-minute sequence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Minutes</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0–5</w:t>
            </w:r>
          </w:p>
        </w:tc>
        <w:tc>
          <w:tcPr>
            <w:tcW w:type="dxa" w:w="4968"/>
            <w:tcMar>
              <w:top w:w="100" w:type="dxa"/>
              <w:start w:w="120" w:type="dxa"/>
              <w:bottom w:w="100" w:type="dxa"/>
              <w:end w:w="120" w:type="dxa"/>
            </w:tcMar>
            <w:vAlign w:val="top"/>
          </w:tcPr>
          <w:p>
            <w:r>
              <w:t>Essential question + memory line</w:t>
            </w:r>
          </w:p>
        </w:tc>
      </w:tr>
      <w:tr>
        <w:tc>
          <w:tcPr>
            <w:tcW w:type="dxa" w:w="4968"/>
            <w:tcMar>
              <w:top w:w="100" w:type="dxa"/>
              <w:start w:w="120" w:type="dxa"/>
              <w:bottom w:w="100" w:type="dxa"/>
              <w:end w:w="120" w:type="dxa"/>
            </w:tcMar>
            <w:shd w:fill="FFF8E8"/>
            <w:vAlign w:val="top"/>
          </w:tcPr>
          <w:p>
            <w:r>
              <w:t>5–12</w:t>
            </w:r>
          </w:p>
        </w:tc>
        <w:tc>
          <w:tcPr>
            <w:tcW w:type="dxa" w:w="4968"/>
            <w:tcMar>
              <w:top w:w="100" w:type="dxa"/>
              <w:start w:w="120" w:type="dxa"/>
              <w:bottom w:w="100" w:type="dxa"/>
              <w:end w:w="120" w:type="dxa"/>
            </w:tcMar>
            <w:shd w:fill="FFF8E8"/>
            <w:vAlign w:val="top"/>
          </w:tcPr>
          <w:p>
            <w:r>
              <w:t>Primary text observation (above)</w:t>
            </w:r>
          </w:p>
        </w:tc>
      </w:tr>
      <w:tr>
        <w:tc>
          <w:tcPr>
            <w:tcW w:type="dxa" w:w="4968"/>
            <w:tcMar>
              <w:top w:w="100" w:type="dxa"/>
              <w:start w:w="120" w:type="dxa"/>
              <w:bottom w:w="100" w:type="dxa"/>
              <w:end w:w="120" w:type="dxa"/>
            </w:tcMar>
            <w:vAlign w:val="top"/>
          </w:tcPr>
          <w:p>
            <w:r>
              <w:t>12–18</w:t>
            </w:r>
          </w:p>
        </w:tc>
        <w:tc>
          <w:tcPr>
            <w:tcW w:type="dxa" w:w="4968"/>
            <w:tcMar>
              <w:top w:w="100" w:type="dxa"/>
              <w:start w:w="120" w:type="dxa"/>
              <w:bottom w:w="100" w:type="dxa"/>
              <w:end w:w="120" w:type="dxa"/>
            </w:tcMar>
            <w:vAlign w:val="top"/>
          </w:tcPr>
          <w:p>
            <w:r>
              <w:t>Worksheet questions</w:t>
            </w:r>
          </w:p>
        </w:tc>
      </w:tr>
      <w:tr>
        <w:tc>
          <w:tcPr>
            <w:tcW w:type="dxa" w:w="4968"/>
            <w:tcMar>
              <w:top w:w="100" w:type="dxa"/>
              <w:start w:w="120" w:type="dxa"/>
              <w:bottom w:w="100" w:type="dxa"/>
              <w:end w:w="120" w:type="dxa"/>
            </w:tcMar>
            <w:shd w:fill="FFF8E8"/>
            <w:vAlign w:val="top"/>
          </w:tcPr>
          <w:p>
            <w:r>
              <w:t>18–25</w:t>
            </w:r>
          </w:p>
        </w:tc>
        <w:tc>
          <w:tcPr>
            <w:tcW w:type="dxa" w:w="4968"/>
            <w:tcMar>
              <w:top w:w="100" w:type="dxa"/>
              <w:start w:w="120" w:type="dxa"/>
              <w:bottom w:w="100" w:type="dxa"/>
              <w:end w:w="120" w:type="dxa"/>
            </w:tcMar>
            <w:shd w:fill="FFF8E8"/>
            <w:vAlign w:val="top"/>
          </w:tcPr>
          <w:p>
            <w:r>
              <w:t>Scenario cards (triads)</w:t>
            </w:r>
          </w:p>
        </w:tc>
      </w:tr>
      <w:tr>
        <w:tc>
          <w:tcPr>
            <w:tcW w:type="dxa" w:w="4968"/>
            <w:tcMar>
              <w:top w:w="100" w:type="dxa"/>
              <w:start w:w="120" w:type="dxa"/>
              <w:bottom w:w="100" w:type="dxa"/>
              <w:end w:w="120" w:type="dxa"/>
            </w:tcMar>
            <w:vAlign w:val="top"/>
          </w:tcPr>
          <w:p>
            <w:r>
              <w:t>25–32</w:t>
            </w:r>
          </w:p>
        </w:tc>
        <w:tc>
          <w:tcPr>
            <w:tcW w:type="dxa" w:w="4968"/>
            <w:tcMar>
              <w:top w:w="100" w:type="dxa"/>
              <w:start w:w="120" w:type="dxa"/>
              <w:bottom w:w="100" w:type="dxa"/>
              <w:end w:w="120" w:type="dxa"/>
            </w:tcMar>
            <w:vAlign w:val="top"/>
          </w:tcPr>
          <w:p>
            <w:r>
              <w:t>Puzzle/game: Action-Chain / Seed-Fruit Match</w:t>
            </w:r>
          </w:p>
        </w:tc>
      </w:tr>
      <w:tr>
        <w:tc>
          <w:tcPr>
            <w:tcW w:type="dxa" w:w="4968"/>
            <w:tcMar>
              <w:top w:w="100" w:type="dxa"/>
              <w:start w:w="120" w:type="dxa"/>
              <w:bottom w:w="100" w:type="dxa"/>
              <w:end w:w="120" w:type="dxa"/>
            </w:tcMar>
            <w:shd w:fill="FFF8E8"/>
            <w:vAlign w:val="top"/>
          </w:tcPr>
          <w:p>
            <w:r>
              <w:t>32–36</w:t>
            </w:r>
          </w:p>
        </w:tc>
        <w:tc>
          <w:tcPr>
            <w:tcW w:type="dxa" w:w="4968"/>
            <w:tcMar>
              <w:top w:w="100" w:type="dxa"/>
              <w:start w:w="120" w:type="dxa"/>
              <w:bottom w:w="100" w:type="dxa"/>
              <w:end w:w="120" w:type="dxa"/>
            </w:tcMar>
            <w:shd w:fill="FFF8E8"/>
            <w:vAlign w:val="top"/>
          </w:tcPr>
          <w:p>
            <w:r>
              <w:t>Diagram task: Intention–Method–Consequence</w:t>
            </w:r>
          </w:p>
        </w:tc>
      </w:tr>
      <w:tr>
        <w:tc>
          <w:tcPr>
            <w:tcW w:type="dxa" w:w="4968"/>
            <w:tcMar>
              <w:top w:w="100" w:type="dxa"/>
              <w:start w:w="120" w:type="dxa"/>
              <w:bottom w:w="100" w:type="dxa"/>
              <w:end w:w="120" w:type="dxa"/>
            </w:tcMar>
            <w:vAlign w:val="top"/>
          </w:tcPr>
          <w:p>
            <w:r>
              <w:t>36–38</w:t>
            </w:r>
          </w:p>
        </w:tc>
        <w:tc>
          <w:tcPr>
            <w:tcW w:type="dxa" w:w="4968"/>
            <w:tcMar>
              <w:top w:w="100" w:type="dxa"/>
              <w:start w:w="120" w:type="dxa"/>
              <w:bottom w:w="100" w:type="dxa"/>
              <w:end w:w="120" w:type="dxa"/>
            </w:tcMar>
            <w:vAlign w:val="top"/>
          </w:tcPr>
          <w:p>
            <w:r>
              <w:t>Project contribution line</w:t>
            </w:r>
          </w:p>
        </w:tc>
      </w:tr>
      <w:tr>
        <w:tc>
          <w:tcPr>
            <w:tcW w:type="dxa" w:w="4968"/>
            <w:tcMar>
              <w:top w:w="100" w:type="dxa"/>
              <w:start w:w="120" w:type="dxa"/>
              <w:bottom w:w="100" w:type="dxa"/>
              <w:end w:w="120" w:type="dxa"/>
            </w:tcMar>
            <w:shd w:fill="FFF8E8"/>
            <w:vAlign w:val="top"/>
          </w:tcPr>
          <w:p>
            <w:r>
              <w:t>38–40</w:t>
            </w:r>
          </w:p>
        </w:tc>
        <w:tc>
          <w:tcPr>
            <w:tcW w:type="dxa" w:w="4968"/>
            <w:tcMar>
              <w:top w:w="100" w:type="dxa"/>
              <w:start w:w="120" w:type="dxa"/>
              <w:bottom w:w="100" w:type="dxa"/>
              <w:end w:w="120" w:type="dxa"/>
            </w:tcMar>
            <w:shd w:fill="FFF8E8"/>
            <w:vAlign w:val="top"/>
          </w:tcPr>
          <w:p>
            <w:r>
              <w:t>Reflection + reunification sentence</w:t>
            </w:r>
          </w:p>
        </w:tc>
      </w:tr>
    </w:tbl>
    <w:p>
      <w:pPr>
        <w:spacing w:after="40"/>
      </w:pPr>
    </w:p>
    <w:p>
      <w:pPr>
        <w:pStyle w:val="Heading2"/>
      </w:pPr>
      <w:r>
        <w:t xml:space="preserve">Worksheet questions (write answers; check with </w:t>
      </w:r>
      <w:r>
        <w:rPr>
          <w:rFonts w:ascii="Consolas" w:hAnsi="Consolas"/>
          <w:color w:val="7A263A"/>
          <w:sz w:val="18"/>
        </w:rPr>
        <w:t>activities/OLDER-ANSWER-KEY.md</w:t>
      </w:r>
      <w:r>
        <w:t>)</w:t>
      </w:r>
    </w:p>
    <w:p>
      <w:pPr>
        <w:ind w:left="288"/>
      </w:pPr>
      <w:r>
        <w:t>1. According to BG 3.9’s teaching meaning, what kind of work causes bondage?</w:t>
      </w:r>
    </w:p>
    <w:p>
      <w:pPr>
        <w:ind w:left="288"/>
      </w:pPr>
      <w:r>
        <w:t>2. What kind of work should we perform, and how (attachment posture)?</w:t>
      </w:r>
    </w:p>
    <w:p>
      <w:pPr>
        <w:ind w:left="288"/>
      </w:pPr>
      <w:r>
        <w:t>3. Using BG 4.16–18 support (URLs on worksheet), why is “just stop working” too simple?</w:t>
      </w:r>
    </w:p>
    <w:p>
      <w:pPr>
        <w:ind w:left="288"/>
      </w:pPr>
      <w:r>
        <w:t>4. Give one household example of offered work vs selfish work that look similar from outside.</w:t>
      </w:r>
    </w:p>
    <w:p>
      <w:pPr>
        <w:ind w:left="288"/>
      </w:pPr>
      <w:r>
        <w:t>5. Why must we refuse the sentence: “That family’s hardship proves their past karma”?</w:t>
      </w:r>
    </w:p>
    <w:p>
      <w:r>
        <w:t>Supporting URLs on student sheet:</w:t>
      </w:r>
    </w:p>
    <w:p>
      <w:pPr>
        <w:pStyle w:val="ListBullet"/>
      </w:pPr>
      <w:r>
        <w:t>https://vedabase.io/en/library/bg/4/16/</w:t>
      </w:r>
    </w:p>
    <w:p>
      <w:pPr>
        <w:pStyle w:val="ListBullet"/>
      </w:pPr>
      <w:r>
        <w:t>https://vedabase.io/en/library/bg/4/17/</w:t>
      </w:r>
    </w:p>
    <w:p>
      <w:pPr>
        <w:pStyle w:val="ListBullet"/>
      </w:pPr>
      <w:r>
        <w:t>https://vedabase.io/en/library/bg/4/18/</w:t>
      </w:r>
    </w:p>
    <w:p>
      <w:pPr>
        <w:pStyle w:val="Heading2"/>
      </w:pPr>
      <w:r>
        <w:t>Scenario cards (real prompts — print from activity pack)</w:t>
      </w:r>
    </w:p>
    <w:p>
      <w:r>
        <w:t>Students draw one card and answer: intention / method / likely consequence / one repair.</w:t>
      </w:r>
    </w:p>
    <w:p>
      <w:pPr>
        <w:ind w:left="288"/>
      </w:pPr>
      <w:r>
        <w:t xml:space="preserve">1. </w:t>
      </w:r>
      <w:r>
        <w:rPr>
          <w:b/>
        </w:rPr>
        <w:t>Angry text:</w:t>
      </w:r>
      <w:r>
        <w:t xml:space="preserve"> You send a sharp message in a group chat after a schedule mix-up.</w:t>
      </w:r>
    </w:p>
    <w:p>
      <w:pPr>
        <w:ind w:left="288"/>
      </w:pPr>
      <w:r>
        <w:t xml:space="preserve">2. </w:t>
      </w:r>
      <w:r>
        <w:rPr>
          <w:b/>
        </w:rPr>
        <w:t>Gift for praise:</w:t>
      </w:r>
      <w:r>
        <w:t xml:space="preserve"> You give a donation mainly hoping for public thanks.</w:t>
      </w:r>
    </w:p>
    <w:p>
      <w:pPr>
        <w:ind w:left="288"/>
      </w:pPr>
      <w:r>
        <w:t xml:space="preserve">3. </w:t>
      </w:r>
      <w:r>
        <w:rPr>
          <w:b/>
        </w:rPr>
        <w:t>Quiet repair:</w:t>
      </w:r>
      <w:r>
        <w:t xml:space="preserve"> You fix a sibling’s project and notice yourself waiting for praise.</w:t>
      </w:r>
    </w:p>
    <w:p>
      <w:r>
        <w:t>Teacher circulates; stop victim-blame language immediately.</w:t>
      </w:r>
    </w:p>
    <w:p>
      <w:pPr>
        <w:pStyle w:val="Heading2"/>
      </w:pPr>
      <w:r>
        <w:t>Puzzle / game — Action-Chain / Seed-Fruit Match (WITH STEPS)</w:t>
      </w:r>
    </w:p>
    <w:p>
      <w:r>
        <w:rPr>
          <w:b/>
        </w:rPr>
        <w:t>Materials:</w:t>
      </w:r>
      <w:r>
        <w:t xml:space="preserve"> 8 seed cards + 8 fruit/result cards (see </w:t>
      </w:r>
      <w:r>
        <w:rPr>
          <w:rFonts w:ascii="Consolas" w:hAnsi="Consolas"/>
          <w:color w:val="7A263A"/>
          <w:sz w:val="18"/>
        </w:rPr>
        <w:t>activities/OLDER-ACTIVITY-PACK.md</w:t>
      </w:r>
      <w:r>
        <w:t>)</w:t>
      </w:r>
    </w:p>
    <w:p>
      <w:pPr>
        <w:ind w:left="288"/>
      </w:pPr>
      <w:r>
        <w:t>1. Shuffle seed cards and fruit cards into two piles.</w:t>
      </w:r>
    </w:p>
    <w:p>
      <w:pPr>
        <w:ind w:left="288"/>
      </w:pPr>
      <w:r>
        <w:t>2. Students work in pairs.</w:t>
      </w:r>
    </w:p>
    <w:p>
      <w:pPr>
        <w:ind w:left="288"/>
      </w:pPr>
      <w:r>
        <w:t xml:space="preserve">3. Match each seed (action) to a plausible fruit (result). Include at least two </w:t>
      </w:r>
      <w:r>
        <w:rPr>
          <w:b/>
        </w:rPr>
        <w:t>delayed</w:t>
      </w:r>
      <w:r>
        <w:t xml:space="preserve"> results (practice → skill; harsh words → later distrust).</w:t>
      </w:r>
    </w:p>
    <w:p>
      <w:pPr>
        <w:ind w:left="288"/>
      </w:pPr>
      <w:r>
        <w:t xml:space="preserve">4. For each match, pairs place an arrow card labeled </w:t>
      </w:r>
      <w:r>
        <w:rPr>
          <w:b/>
        </w:rPr>
        <w:t>direct</w:t>
      </w:r>
      <w:r>
        <w:t xml:space="preserve">, </w:t>
      </w:r>
      <w:r>
        <w:rPr>
          <w:b/>
        </w:rPr>
        <w:t>indirect</w:t>
      </w:r>
      <w:r>
        <w:t xml:space="preserve">, or </w:t>
      </w:r>
      <w:r>
        <w:rPr>
          <w:b/>
        </w:rPr>
        <w:t>delayed</w:t>
      </w:r>
      <w:r>
        <w:t>.</w:t>
      </w:r>
    </w:p>
    <w:p>
      <w:pPr>
        <w:ind w:left="288"/>
      </w:pPr>
      <w:r>
        <w:t>5. Teacher checks two matches aloud using answer key guidance.</w:t>
      </w:r>
    </w:p>
    <w:p>
      <w:pPr>
        <w:ind w:left="288"/>
      </w:pPr>
      <w:r>
        <w:t xml:space="preserve">6. Extension: build one </w:t>
      </w:r>
      <w:r>
        <w:rPr>
          <w:b/>
        </w:rPr>
        <w:t>action chain</w:t>
      </w:r>
      <w:r>
        <w:t xml:space="preserve"> of three links from a single online post seed (post → screenshot → widened conflict) without shaming any real classmate.</w:t>
      </w:r>
    </w:p>
    <w:p>
      <w:pPr>
        <w:pStyle w:val="Heading2"/>
      </w:pPr>
      <w:r>
        <w:t>Diagram task — Intention–Method–Consequence</w:t>
      </w:r>
    </w:p>
    <w:p>
      <w:r>
        <w:t>Students complete a three-box diagram for one scenario:</w:t>
      </w:r>
    </w:p>
    <w:p>
      <w:pPr>
        <w:pStyle w:val="ListBullet"/>
      </w:pPr>
      <w:r>
        <w:rPr>
          <w:b/>
        </w:rPr>
        <w:t>Intention:</w:t>
      </w:r>
      <w:r>
        <w:t xml:space="preserve"> Why am I acting?</w:t>
      </w:r>
    </w:p>
    <w:p>
      <w:pPr>
        <w:pStyle w:val="ListBullet"/>
      </w:pPr>
      <w:r>
        <w:rPr>
          <w:b/>
        </w:rPr>
        <w:t>Method:</w:t>
      </w:r>
      <w:r>
        <w:t xml:space="preserve"> How am I acting (careful / hasty / honest / showy)?</w:t>
      </w:r>
    </w:p>
    <w:p>
      <w:pPr>
        <w:pStyle w:val="ListBullet"/>
      </w:pPr>
      <w:r>
        <w:rPr>
          <w:b/>
        </w:rPr>
        <w:t>Consequence:</w:t>
      </w:r>
      <w:r>
        <w:t xml:space="preserve"> What may grow for me and for others?</w:t>
      </w:r>
    </w:p>
    <w:p>
      <w:r>
        <w:t xml:space="preserve">Then add a fourth mini-box: </w:t>
      </w:r>
      <w:r>
        <w:rPr>
          <w:b/>
        </w:rPr>
        <w:t>Offered version</w:t>
      </w:r>
      <w:r>
        <w:t xml:space="preserve"> — how would before–during–after change this?</w:t>
      </w:r>
    </w:p>
    <w:p>
      <w:r>
        <w:t xml:space="preserve">Diagram may align with </w:t>
      </w:r>
      <w:r>
        <w:rPr>
          <w:rFonts w:ascii="Consolas" w:hAnsi="Consolas"/>
          <w:color w:val="7A263A"/>
          <w:sz w:val="18"/>
        </w:rPr>
        <w:t>visuals/V12/concept-diagram.svg</w:t>
      </w:r>
      <w:r>
        <w:t xml:space="preserve"> if projected.</w:t>
      </w:r>
    </w:p>
    <w:p>
      <w:pPr>
        <w:pStyle w:val="Heading2"/>
      </w:pPr>
      <w:r>
        <w:t>Project contribution</w:t>
      </w:r>
    </w:p>
    <w:p>
      <w:r>
        <w:t xml:space="preserve">From </w:t>
      </w:r>
      <w:r>
        <w:rPr>
          <w:rFonts w:ascii="Consolas" w:hAnsi="Consolas"/>
          <w:color w:val="7A263A"/>
          <w:sz w:val="18"/>
        </w:rPr>
        <w:t>project/CYCLE-CONTRIBUTION.md</w:t>
      </w:r>
      <w:r>
        <w:t>: write one sentence artifact line:</w:t>
      </w:r>
    </w:p>
    <w:p>
      <w:r>
        <w:t>“Our family action that binds or frees: ______ / offered version: ______.”</w:t>
      </w:r>
    </w:p>
    <w:p>
      <w:r>
        <w:t>Keep under two minutes. No ranking.</w:t>
      </w:r>
    </w:p>
    <w:p>
      <w:pPr>
        <w:pStyle w:val="Heading2"/>
      </w:pPr>
      <w:r>
        <w:t>Reflection (1–2 minutes)</w:t>
      </w:r>
    </w:p>
    <w:p>
      <w:r>
        <w:t>“One sentence: What is the difference between an analogy (seed-fruit) and the verse (BG 3.9)?”</w:t>
      </w:r>
    </w:p>
    <w:p>
      <w:r>
        <w:t>Target: analogy teaches; verse authorizes the doctrine.</w:t>
      </w:r>
    </w:p>
    <w:p>
      <w:pPr>
        <w:pStyle w:val="Heading2"/>
      </w:pPr>
      <w:r>
        <w:t>Extension (if early)</w:t>
      </w:r>
    </w:p>
    <w:p>
      <w:r>
        <w:t>Read BG 3.13 URL https://vedabase.io/en/library/bg/3/13/ and write two columns: cooking for offering vs cooking only for myself — with one limit note (“no shaming newcomers”).</w:t>
      </w:r>
    </w:p>
    <w:p>
      <w:pPr>
        <w:pStyle w:val="Heading2"/>
      </w:pPr>
      <w:r>
        <w:t>Reunification sentence</w:t>
      </w:r>
    </w:p>
    <w:p>
      <w:r>
        <w:t>“This week I will offer ______ by before ______, during ______, after ______.”</w:t>
      </w:r>
    </w:p>
    <w:p>
      <w:pPr>
        <w:pStyle w:val="Heading2"/>
      </w:pPr>
      <w:r>
        <w:t>Answer key pointer</w:t>
      </w:r>
    </w:p>
    <w:p>
      <w:r>
        <w:t xml:space="preserve">Use </w:t>
      </w:r>
      <w:r>
        <w:rPr>
          <w:rFonts w:ascii="Consolas" w:hAnsi="Consolas"/>
          <w:color w:val="7A263A"/>
          <w:sz w:val="18"/>
        </w:rPr>
        <w:t>activities/OLDER-ANSWER-KEY.md</w:t>
      </w:r>
      <w:r>
        <w:t xml:space="preserve"> for secure targets. Do not leave the key on student desks.</w:t>
      </w:r>
    </w:p>
    <w:p>
      <w:pPr>
        <w:pStyle w:val="Heading2"/>
      </w:pPr>
      <w:r>
        <w:t>Materials</w:t>
      </w:r>
    </w:p>
    <w:p>
      <w:r>
        <w:t>Observation sheets, pencils, scenario cards, seed/fruit match cards, arrow cards, diagram sheets, verse URL list.</w:t>
      </w:r>
    </w:p>
    <w:p>
      <w:pPr>
        <w:pStyle w:val="Heading2"/>
      </w:pPr>
      <w:r>
        <w:t>Do not claim</w:t>
      </w:r>
    </w:p>
    <w:p>
      <w:r>
        <w:t>INTERNAL only; EXTERNAL_OPEN review; teaching meaning ≠ BBT translation; no fabricated human approval.</w:t>
      </w:r>
    </w:p>
    <w:p>
      <w:r>
        <w:br w:type="page"/>
      </w:r>
    </w:p>
    <w:p>
      <w:pPr>
        <w:pStyle w:val="Heading1"/>
      </w:pPr>
      <w:r>
        <w:t>Main Facilitator Speaking Map</w:t>
      </w:r>
    </w:p>
    <w:p>
      <w:pPr>
        <w:pStyle w:val="KUTUMBARights"/>
      </w:pPr>
      <w:r>
        <w:t>Canonical source: 11-weekly-program-library/first-six-months/c2-w1-action-and-reaction-how-karma-binds/teacher/MAIN-FACILITATOR-GUIDE-V13.md  •  SHA-256: 8f8f347c91ec2154691c022135081b8bae472f663cb876aef21bb0bb5713c175</w:t>
      </w:r>
    </w:p>
    <w:p>
      <w:r>
        <w:rPr>
          <w:b/>
        </w:rPr>
        <w:t>KUTUMBA · Families Growing in Krishna Consciousness</w:t>
      </w:r>
      <w:r>
        <w:t xml:space="preserve"> </w:t>
      </w:r>
      <w:r>
        <w:rPr>
          <w:b/>
        </w:rPr>
        <w:t>Program Director: Swapnil Patil</w:t>
      </w:r>
      <w:r>
        <w:t xml:space="preserve"> </w:t>
      </w:r>
      <w:r>
        <w:rPr>
          <w:b/>
        </w:rPr>
        <w:t>Week:</w:t>
      </w:r>
      <w:r>
        <w:t xml:space="preserve"> C2-W1 — Action and Reaction: How Karma Binds · </w:t>
      </w:r>
      <w:r>
        <w:rPr>
          <w:b/>
        </w:rPr>
        <w:t>Date:</w:t>
      </w:r>
      <w:r>
        <w:t xml:space="preserve"> 2026-11-07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r>
        <w:t xml:space="preserve"> </w:t>
      </w:r>
      <w:r>
        <w:rPr>
          <w:b/>
        </w:rPr>
        <w:t>Primary mechanic:</w:t>
      </w:r>
      <w:r>
        <w:t xml:space="preserve"> Cause-effect map (see </w:t>
      </w:r>
      <w:r>
        <w:rPr>
          <w:rFonts w:ascii="Consolas" w:hAnsi="Consolas"/>
          <w:color w:val="7A263A"/>
          <w:sz w:val="18"/>
        </w:rPr>
        <w:t>V13-ACTIVITY-VARIETY-MATRIX.md</w:t>
      </w:r>
      <w:r>
        <w:t>)</w:t>
      </w:r>
    </w:p>
    <w:p>
      <w:pPr>
        <w:pStyle w:val="Heading2"/>
      </w:pPr>
      <w:r>
        <w:t>V13 schedule lock (do not invent another clock)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 / Prem-kī-Kathā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parents / K–2 /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Light snack + water only</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 next Saturday</w:t>
            </w:r>
          </w:p>
        </w:tc>
      </w:tr>
    </w:tbl>
    <w:p>
      <w:pPr>
        <w:spacing w:after="40"/>
      </w:pPr>
    </w:p>
    <w:p>
      <w:r>
        <w:t xml:space="preserve">Parents onsite. No weekly meal. Research files under </w:t>
      </w:r>
      <w:r>
        <w:rPr>
          <w:rFonts w:ascii="Consolas" w:hAnsi="Consolas"/>
          <w:color w:val="7A263A"/>
          <w:sz w:val="18"/>
        </w:rPr>
        <w:t>research/V13-*</w:t>
      </w:r>
      <w:r>
        <w:t xml:space="preserve"> are enrichment only — not a substitute for this inlined guide.</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w:t>
      </w:r>
    </w:p>
    <w:p>
      <w:r>
        <w:t>This guide is executable classroom content. It is not a claim of temple publication approval, BBT ownership of KUTUMBA materials, or completed human doctrinal sign-off. Sanskrit verse text is from VedaBase display; KUTUMBA teaching meanings are original pedagogical paraphrases and must not be labeled as BBT translations.</w:t>
      </w:r>
    </w:p>
    <w:p>
      <w:pPr>
        <w:pStyle w:val="Heading2"/>
      </w:pPr>
      <w:r>
        <w:t>Two-minute summary</w:t>
      </w:r>
    </w:p>
    <w:p>
      <w:r>
        <w:t xml:space="preserve">Work done only for separate material interest causes bondage; work done for Viṣṇu, performed without selfish attachment, can be purified. Primary text: </w:t>
      </w:r>
      <w:r>
        <w:rPr>
          <w:b/>
        </w:rPr>
        <w:t>Bhagavad-gītā 3.9</w:t>
      </w:r>
      <w:r>
        <w:t xml:space="preserve"> (https://vedabase.io/en/library/bg/3/9/). Essential question: </w:t>
      </w:r>
      <w:r>
        <w:rPr>
          <w:b/>
        </w:rPr>
        <w:t>How do our actions bind or free us?</w:t>
      </w:r>
      <w:r>
        <w:t xml:space="preserve"> Misconceptions to block tonight: fatalism that removes responsibility, and victim-blaming that diagnoses another person’s illness, poverty, or hardship as a specific past karma. Next week (C2-W2) opens free will and responsibility with BG 18.63 — do not import that full ontology early.</w:t>
      </w:r>
    </w:p>
    <w:p>
      <w:pPr>
        <w:pStyle w:val="Heading2"/>
      </w:pPr>
      <w:r>
        <w:t>Curriculum purpose (teach this, not more)</w:t>
      </w:r>
    </w:p>
    <w:p>
      <w:r>
        <w:t xml:space="preserve">Introduce karma as action and reaction under material nature. Show that work offered for Viṣṇu can be purified. Run the Bhakti Lab </w:t>
      </w:r>
      <w:r>
        <w:rPr>
          <w:b/>
        </w:rPr>
        <w:t>Before–During–After Service Method</w:t>
      </w:r>
      <w:r>
        <w:t xml:space="preserve">. Home practice: use before–during–after once on a routine duty. Memory line for adults: </w:t>
      </w:r>
      <w:r>
        <w:rPr>
          <w:i/>
        </w:rPr>
        <w:t>Work done only for separate material interest causes bondage; work done for Viṣṇu should be performed without selfish attachment.</w:t>
      </w:r>
      <w:r>
        <w:t xml:space="preserve"> Child memory (younger track): </w:t>
      </w:r>
      <w:r>
        <w:rPr>
          <w:i/>
        </w:rPr>
        <w:t>Choices are seeds. I want to plant service seeds.</w:t>
      </w:r>
    </w:p>
    <w:p>
      <w:pPr>
        <w:pStyle w:val="Heading2"/>
      </w:pPr>
      <w:r>
        <w:t>15-minute night-before prep</w:t>
      </w:r>
    </w:p>
    <w:p>
      <w:r>
        <w:t xml:space="preserve">Cite readiness standards: </w:t>
      </w:r>
      <w:r>
        <w:rPr>
          <w:rFonts w:ascii="Consolas" w:hAnsi="Consolas"/>
          <w:color w:val="7A263A"/>
          <w:sz w:val="18"/>
        </w:rPr>
        <w:t>launch/TEACHER-READINESS-STANDARD.md</w:t>
      </w:r>
      <w:r>
        <w:t xml:space="preserve"> and </w:t>
      </w:r>
      <w:r>
        <w:rPr>
          <w:rFonts w:ascii="Consolas" w:hAnsi="Consolas"/>
          <w:color w:val="7A263A"/>
          <w:sz w:val="18"/>
        </w:rPr>
        <w:t>launch/TEACHER-PRE-WEEK-CHECKLIST.md</w:t>
      </w:r>
      <w:r>
        <w:t xml:space="preserve">, plus this week’s </w:t>
      </w:r>
      <w:r>
        <w:rPr>
          <w:rFonts w:ascii="Consolas" w:hAnsi="Consolas"/>
          <w:color w:val="7A263A"/>
          <w:sz w:val="18"/>
        </w:rPr>
        <w:t>teacher/PRE-WEEK-CHECKLIST.md</w:t>
      </w:r>
      <w:r>
        <w:t>.</w:t>
      </w:r>
    </w:p>
    <w:p>
      <w:pPr>
        <w:ind w:left="288"/>
      </w:pPr>
      <w:r>
        <w:t>1. Open https://vedabase.io/en/library/bg/3/9/ on your phone or laptop. Confirm the page loads. Reread Devanāgarī, IAST, and the KUTUMBA teaching meaning below — do not invent a new paraphrase.</w:t>
      </w:r>
    </w:p>
    <w:p>
      <w:pPr>
        <w:ind w:left="288"/>
      </w:pPr>
      <w:r>
        <w:t>2. Skim supporting pages once: BG 4.16, 4.17, 4.18, 3.13, and SB 10.64 chapter summary page (URLs in readings section).</w:t>
      </w:r>
    </w:p>
    <w:p>
      <w:pPr>
        <w:ind w:left="288"/>
      </w:pPr>
      <w:r>
        <w:t>3. Rehearse the opening speaking script aloud for eight minutes without stopping. Time yourself. If you overshoot twelve minutes, cut examples, not the verse or the misconception block.</w:t>
      </w:r>
    </w:p>
    <w:p>
      <w:pPr>
        <w:ind w:left="288"/>
      </w:pPr>
      <w:r>
        <w:t>4. Pack younger materials (seed cards or picture seeds, crayons, take-home phrase cards, soft toss object) and older materials (verse observation sheets, action-chain cards, intention–method–consequence diagram copies, pencils).</w:t>
      </w:r>
    </w:p>
    <w:p>
      <w:pPr>
        <w:ind w:left="288"/>
      </w:pPr>
      <w:r>
        <w:t>5. Write three questions on a sticky note: one discovery, one understanding, one application (use the question banks below).</w:t>
      </w:r>
    </w:p>
    <w:p>
      <w:pPr>
        <w:ind w:left="288"/>
      </w:pPr>
      <w:r>
        <w:t>6. Confirm snack and water only — no weekly meal. Confirm parents remain onsite. Confirm privacy: no private family conflict details written into shared folders.</w:t>
      </w:r>
    </w:p>
    <w:p>
      <w:pPr>
        <w:ind w:left="288"/>
      </w:pPr>
      <w:r>
        <w:t>7. State aloud the two blocked misconceptions: “Fatalism removes responsibility” and “We may diagnose someone else’s suffering as a specific past karma.”</w:t>
      </w:r>
    </w:p>
    <w:p>
      <w:r>
        <w:t>You are lesson-ready only when you can state the week objective in one sentence, name the primary source, name one misconception, and run the activity without inventing doctrine (</w:t>
      </w:r>
      <w:r>
        <w:rPr>
          <w:rFonts w:ascii="Consolas" w:hAnsi="Consolas"/>
          <w:color w:val="7A263A"/>
          <w:sz w:val="18"/>
        </w:rPr>
        <w:t>launch/TEACHER-READINESS-STANDARD.md</w:t>
      </w:r>
      <w:r>
        <w:t>).</w:t>
      </w:r>
    </w:p>
    <w:p>
      <w:pPr>
        <w:pStyle w:val="Heading2"/>
      </w:pPr>
      <w:r>
        <w:t>60-minute deep prep (recommended once before first delivery)</w:t>
      </w:r>
    </w:p>
    <w:p>
      <w:pPr>
        <w:ind w:left="288"/>
      </w:pPr>
      <w:r>
        <w:t>1. Read this entire guide once, marking places you will speak versus places you will ask.</w:t>
      </w:r>
    </w:p>
    <w:p>
      <w:pPr>
        <w:ind w:left="288"/>
      </w:pPr>
      <w:r>
        <w:t xml:space="preserve">2. Read </w:t>
      </w:r>
      <w:r>
        <w:rPr>
          <w:rFonts w:ascii="Consolas" w:hAnsi="Consolas"/>
          <w:color w:val="7A263A"/>
          <w:sz w:val="18"/>
        </w:rPr>
        <w:t>research/SCRIPTURAL-EXAMPLES.md</w:t>
      </w:r>
      <w:r>
        <w:t xml:space="preserve">, </w:t>
      </w:r>
      <w:r>
        <w:rPr>
          <w:rFonts w:ascii="Consolas" w:hAnsi="Consolas"/>
          <w:color w:val="7A263A"/>
          <w:sz w:val="18"/>
        </w:rPr>
        <w:t>research/DEVOTIONAL-AND-HISTORICAL-EXAMPLES.md</w:t>
      </w:r>
      <w:r>
        <w:t xml:space="preserve">, </w:t>
      </w:r>
      <w:r>
        <w:rPr>
          <w:rFonts w:ascii="Consolas" w:hAnsi="Consolas"/>
          <w:color w:val="7A263A"/>
          <w:sz w:val="18"/>
        </w:rPr>
        <w:t>research/CASE-STUDIES.md</w:t>
      </w:r>
      <w:r>
        <w:t xml:space="preserve">, </w:t>
      </w:r>
      <w:r>
        <w:rPr>
          <w:rFonts w:ascii="Consolas" w:hAnsi="Consolas"/>
          <w:color w:val="7A263A"/>
          <w:sz w:val="18"/>
        </w:rPr>
        <w:t>research/ANALOGIES-AND-LIMITS.md</w:t>
      </w:r>
      <w:r>
        <w:t xml:space="preserve">, and </w:t>
      </w:r>
      <w:r>
        <w:rPr>
          <w:rFonts w:ascii="Consolas" w:hAnsi="Consolas"/>
          <w:color w:val="7A263A"/>
          <w:sz w:val="18"/>
        </w:rPr>
        <w:t>research/SCIENCE-AND-APPLICATION.md</w:t>
      </w:r>
      <w:r>
        <w:t xml:space="preserve"> so the classroom versions below stay consistent with the research pack.</w:t>
      </w:r>
    </w:p>
    <w:p>
      <w:pPr>
        <w:ind w:left="288"/>
      </w:pPr>
      <w:r>
        <w:t>3. Practice the King Nṛga paraphrase (care and accountability) without invented dialogue and without graphic hell imagery for children.</w:t>
      </w:r>
    </w:p>
    <w:p>
      <w:pPr>
        <w:ind w:left="288"/>
      </w:pPr>
      <w:r>
        <w:t>4. Walk the room: arrival table, mantra zone, parent circle, younger track corner, older track table, reunification circle, snack table, saṅkalpa cards.</w:t>
      </w:r>
    </w:p>
    <w:p>
      <w:pPr>
        <w:ind w:left="288"/>
      </w:pPr>
      <w:r>
        <w:t>5. Prepare one printed home-practice card per family: “One routine duty · Before · During · After · Day/time.”</w:t>
      </w:r>
    </w:p>
    <w:p>
      <w:pPr>
        <w:ind w:left="288"/>
      </w:pPr>
      <w:r>
        <w:t xml:space="preserve">6. Review the approved deferral line from </w:t>
      </w:r>
      <w:r>
        <w:rPr>
          <w:rFonts w:ascii="Consolas" w:hAnsi="Consolas"/>
          <w:color w:val="7A263A"/>
          <w:sz w:val="18"/>
        </w:rPr>
        <w:t>launch/TEACHER-READINESS-STANDARD.md</w:t>
      </w:r>
      <w:r>
        <w:t xml:space="preserve">: </w:t>
      </w:r>
      <w:r>
        <w:rPr>
          <w:i/>
        </w:rPr>
        <w:t>I don’t want to guess. I will verify that from Śrīla Prabhupāda’s books / our source packet and come back to you.</w:t>
      </w:r>
    </w:p>
    <w:p>
      <w:pPr>
        <w:ind w:left="288"/>
      </w:pPr>
      <w:r>
        <w:t>7. Brief co-teachers: stop victim-blaming language immediately and calmly; never force confession; end on time.</w:t>
      </w:r>
    </w:p>
    <w:p>
      <w:pPr>
        <w:pStyle w:val="Heading2"/>
      </w:pPr>
      <w:r>
        <w:t>Exact primary reading — BG 3.9</w:t>
      </w:r>
    </w:p>
    <w:p>
      <w:pPr>
        <w:pStyle w:val="ListBullet"/>
      </w:pPr>
      <w:r>
        <w:rPr>
          <w:b/>
        </w:rPr>
        <w:t>Reference:</w:t>
      </w:r>
      <w:r>
        <w:t xml:space="preserve"> Bhagavad-gītā 3.9</w:t>
      </w:r>
    </w:p>
    <w:p>
      <w:pPr>
        <w:pStyle w:val="ListBullet"/>
      </w:pPr>
      <w:r>
        <w:rPr>
          <w:b/>
        </w:rPr>
        <w:t>URL:</w:t>
      </w:r>
      <w:r>
        <w:t xml:space="preserve"> https://vedabase.io/en/library/bg/3/9/</w:t>
      </w:r>
    </w:p>
    <w:p>
      <w:pPr>
        <w:pStyle w:val="ListBullet"/>
      </w:pPr>
      <w:r>
        <w:rPr>
          <w:b/>
        </w:rPr>
        <w:t>Devanāgarī:</w:t>
      </w:r>
      <w:r>
        <w:t xml:space="preserve"> यज्ञार्थात्कर्मणोऽन्यत्र लोकोऽयं कर्मबन्धनः । तदर्थं कर्म कौन्तेय मुक्तसङ्गः समाचर ॥ ९ ॥</w:t>
      </w:r>
    </w:p>
    <w:p>
      <w:pPr>
        <w:pStyle w:val="ListBullet"/>
      </w:pPr>
      <w:r>
        <w:rPr>
          <w:b/>
        </w:rPr>
        <w:t>IAST:</w:t>
      </w:r>
      <w:r>
        <w:t xml:space="preserve"> yajñārthāt karmaṇo ’nyatra loko ’yaṁ karma-bandhanaḥ / tad-arthaṁ karma kaunteya mukta-saṅgaḥ samācara</w:t>
      </w:r>
    </w:p>
    <w:p>
      <w:pPr>
        <w:pStyle w:val="ListBullet"/>
      </w:pPr>
      <w:r>
        <w:rPr>
          <w:b/>
        </w:rPr>
        <w:t>KUTUMBA teaching meaning:</w:t>
      </w:r>
      <w:r>
        <w:t xml:space="preserve"> Work done for the satisfaction of the Lord frees us from bondage; otherwise action binds. Therefore act with detachment for His purpose.</w:t>
      </w:r>
    </w:p>
    <w:p>
      <w:pPr>
        <w:pStyle w:val="ListBullet"/>
      </w:pPr>
      <w:r>
        <w:rPr>
          <w:b/>
        </w:rPr>
        <w:t>Rights note:</w:t>
      </w:r>
      <w:r>
        <w:t xml:space="preserve"> Sanskrit verse text from VedaBase display; KUTUMBA teaching meaning original. Do not label the teaching meaning as a BBT translation.</w:t>
      </w:r>
    </w:p>
    <w:p>
      <w:pPr>
        <w:pStyle w:val="Heading2"/>
      </w:pPr>
      <w:r>
        <w:t>Exact supporting readings</w:t>
      </w:r>
    </w:p>
    <w:p>
      <w:pPr>
        <w:pStyle w:val="Heading3"/>
      </w:pPr>
      <w:r>
        <w:t>BG 4.16 — https://vedabase.io/en/library/bg/4/16/</w:t>
      </w:r>
    </w:p>
    <w:p>
      <w:pPr>
        <w:pStyle w:val="ListBullet"/>
      </w:pPr>
      <w:r>
        <w:rPr>
          <w:b/>
        </w:rPr>
        <w:t>Devanāgarī:</w:t>
      </w:r>
      <w:r>
        <w:t xml:space="preserve"> किं कर्म किमकर्मेति कवयोऽप्यत्र मोहिताः । तत्ते कर्म प्रवक्ष्यामि यज्ज्ञात्वा मोक्ष्यसेऽशुभात् ॥ १६ ॥</w:t>
      </w:r>
    </w:p>
    <w:p>
      <w:pPr>
        <w:pStyle w:val="ListBullet"/>
      </w:pPr>
      <w:r>
        <w:rPr>
          <w:b/>
        </w:rPr>
        <w:t>IAST:</w:t>
      </w:r>
      <w:r>
        <w:t xml:space="preserve"> kiṁ karma kim akarmeti kavayo ’py atra mohitāḥ / tat te karma pravakṣyāmi yaj jñātvā mokṣyase ’śubhāt</w:t>
      </w:r>
    </w:p>
    <w:p>
      <w:pPr>
        <w:pStyle w:val="ListBullet"/>
      </w:pPr>
      <w:r>
        <w:rPr>
          <w:b/>
        </w:rPr>
        <w:t>KUTUMBA teaching meaning:</w:t>
      </w:r>
      <w:r>
        <w:t xml:space="preserve"> Even thoughtful people become confused about what action and what inaction really are; the Lord teaches action so that understanding can free one from misfortune.</w:t>
      </w:r>
    </w:p>
    <w:p>
      <w:pPr>
        <w:pStyle w:val="ListBullet"/>
      </w:pPr>
      <w:r>
        <w:rPr>
          <w:b/>
        </w:rPr>
        <w:t>Classroom use:</w:t>
      </w:r>
      <w:r>
        <w:t xml:space="preserve"> Show that “just do something” or “do nothing” are both too shallow; we need the Lord’s definition of action.</w:t>
      </w:r>
    </w:p>
    <w:p>
      <w:pPr>
        <w:pStyle w:val="Heading3"/>
      </w:pPr>
      <w:r>
        <w:t>BG 4.17 — https://vedabase.io/en/library/bg/4/17/</w:t>
      </w:r>
    </w:p>
    <w:p>
      <w:pPr>
        <w:pStyle w:val="ListBullet"/>
      </w:pPr>
      <w:r>
        <w:rPr>
          <w:b/>
        </w:rPr>
        <w:t>Devanāgarī:</w:t>
      </w:r>
      <w:r>
        <w:t xml:space="preserve"> कर्मणो ह्यपि बोद्धव्यं बोद्धव्यं च विकर्मणः । अकर्मणश्च बोद्धव्यं गहना कर्मणो गतिः ॥ १७ ॥</w:t>
      </w:r>
    </w:p>
    <w:p>
      <w:pPr>
        <w:pStyle w:val="ListBullet"/>
      </w:pPr>
      <w:r>
        <w:rPr>
          <w:b/>
        </w:rPr>
        <w:t>IAST:</w:t>
      </w:r>
      <w:r>
        <w:t xml:space="preserve"> karmaṇo hy api boddhavyaṁ boddhavyaṁ ca vikarmaṇaḥ / akarmaṇaś ca boddhavyaṁ gahanā karmaṇo gatiḥ</w:t>
      </w:r>
    </w:p>
    <w:p>
      <w:pPr>
        <w:pStyle w:val="ListBullet"/>
      </w:pPr>
      <w:r>
        <w:rPr>
          <w:b/>
        </w:rPr>
        <w:t>KUTUMBA teaching meaning:</w:t>
      </w:r>
      <w:r>
        <w:t xml:space="preserve"> One should carefully understand action, forbidden action, and inaction — because the path of karma is deep and easy to misunderstand.</w:t>
      </w:r>
    </w:p>
    <w:p>
      <w:pPr>
        <w:pStyle w:val="ListBullet"/>
      </w:pPr>
      <w:r>
        <w:rPr>
          <w:b/>
        </w:rPr>
        <w:t>Classroom use:</w:t>
      </w:r>
      <w:r>
        <w:t xml:space="preserve"> Introduce a light taxonomy (action / forbidden action / inaction) without claiming a complete scholarly map of all karma categories.</w:t>
      </w:r>
    </w:p>
    <w:p>
      <w:pPr>
        <w:pStyle w:val="Heading3"/>
      </w:pPr>
      <w:r>
        <w:t>BG 4.18 — https://vedabase.io/en/library/bg/4/18/</w:t>
      </w:r>
    </w:p>
    <w:p>
      <w:pPr>
        <w:pStyle w:val="ListBullet"/>
      </w:pPr>
      <w:r>
        <w:rPr>
          <w:b/>
        </w:rPr>
        <w:t>Devanāgarī:</w:t>
      </w:r>
      <w:r>
        <w:t xml:space="preserve"> कर्मण्यकर्म यः पश्येदकर्मणि च कर्म यः । स बुद्धिमान्मनुष्येषु स युक्तः कृत्स्नकर्मकृत् ॥ १८ ॥</w:t>
      </w:r>
    </w:p>
    <w:p>
      <w:pPr>
        <w:pStyle w:val="ListBullet"/>
      </w:pPr>
      <w:r>
        <w:rPr>
          <w:b/>
        </w:rPr>
        <w:t>IAST:</w:t>
      </w:r>
      <w:r>
        <w:t xml:space="preserve"> karmaṇy akarma yaḥ paśyed akarmaṇi ca karma yaḥ / sa buddhimān manuṣyeṣu sa yuktaḥ kṛtsna-karma-kṛt</w:t>
      </w:r>
    </w:p>
    <w:p>
      <w:pPr>
        <w:pStyle w:val="ListBullet"/>
      </w:pPr>
      <w:r>
        <w:rPr>
          <w:b/>
        </w:rPr>
        <w:t>KUTUMBA teaching meaning:</w:t>
      </w:r>
      <w:r>
        <w:t xml:space="preserve"> One who sees freedom from binding reaction even while working, and sees binding reaction even in apparent idleness, is wise and engaged rightly.</w:t>
      </w:r>
    </w:p>
    <w:p>
      <w:pPr>
        <w:pStyle w:val="ListBullet"/>
      </w:pPr>
      <w:r>
        <w:rPr>
          <w:b/>
        </w:rPr>
        <w:t>Classroom use:</w:t>
      </w:r>
      <w:r>
        <w:t xml:space="preserve"> Stopping work is not automatically liberation; offered work can be freer than idle selfishness.</w:t>
      </w:r>
    </w:p>
    <w:p>
      <w:pPr>
        <w:pStyle w:val="Heading3"/>
      </w:pPr>
      <w:r>
        <w:t>BG 3.13 — https://vedabase.io/en/library/bg/3/13/</w:t>
      </w:r>
    </w:p>
    <w:p>
      <w:pPr>
        <w:pStyle w:val="ListBullet"/>
      </w:pPr>
      <w:r>
        <w:rPr>
          <w:b/>
        </w:rPr>
        <w:t>Devanāgarī:</w:t>
      </w:r>
      <w:r>
        <w:t xml:space="preserve"> यज्ञशिष्टाशिनः सन्तो मुच्यन्ते सर्वकिल्बिषैः । भुञ्जते ते त्वघं पापा ये पचन्त्यात्मकारणात् ॥ १३ ॥</w:t>
      </w:r>
    </w:p>
    <w:p>
      <w:pPr>
        <w:pStyle w:val="ListBullet"/>
      </w:pPr>
      <w:r>
        <w:rPr>
          <w:b/>
        </w:rPr>
        <w:t>IAST:</w:t>
      </w:r>
      <w:r>
        <w:t xml:space="preserve"> yajña-śiṣṭāśinaḥ santo mucyante sarva-kilbiṣaiḥ / bhuñjate te tv aghaṁ pāpā ye pacanty ātma-kāraṇāt</w:t>
      </w:r>
    </w:p>
    <w:p>
      <w:pPr>
        <w:pStyle w:val="ListBullet"/>
      </w:pPr>
      <w:r>
        <w:rPr>
          <w:b/>
        </w:rPr>
        <w:t>KUTUMBA teaching meaning:</w:t>
      </w:r>
      <w:r>
        <w:t xml:space="preserve"> Those who accept what remains after offering are purified; those who cook only for their own sense pleasure take on sinful reaction.</w:t>
      </w:r>
    </w:p>
    <w:p>
      <w:pPr>
        <w:pStyle w:val="ListBullet"/>
      </w:pPr>
      <w:r>
        <w:rPr>
          <w:b/>
        </w:rPr>
        <w:t>Classroom use:</w:t>
      </w:r>
      <w:r>
        <w:t xml:space="preserve"> Concrete kitchen analogy for offering versus self-centered consumption — with limits stated below.</w:t>
      </w:r>
    </w:p>
    <w:p>
      <w:pPr>
        <w:pStyle w:val="Heading3"/>
      </w:pPr>
      <w:r>
        <w:t>ŚB 10.64 (King Nṛga) — https://vedabase.io/en/library/sb/10/64/</w:t>
      </w:r>
    </w:p>
    <w:p>
      <w:pPr>
        <w:pStyle w:val="ListBullet"/>
      </w:pPr>
      <w:r>
        <w:rPr>
          <w:b/>
        </w:rPr>
        <w:t>KUTUMBA teaching use:</w:t>
      </w:r>
      <w:r>
        <w:t xml:space="preserve"> Paraphrase care, procedural error, unresolved conflict, and accountability. Do not invent dialogue. Avoid graphic cosmology with young children. Teaching point: even charitable intention does not erase the need for careful method and repair.</w:t>
      </w:r>
    </w:p>
    <w:p>
      <w:pPr>
        <w:pStyle w:val="ListBullet"/>
      </w:pPr>
      <w:r>
        <w:rPr>
          <w:b/>
        </w:rPr>
        <w:t>Limitation:</w:t>
      </w:r>
      <w:r>
        <w:t xml:space="preserve"> This chapter also warns strongly about usurping a brāhmaṇa’s property; keep adult discussion restrained and do not turn the night into fear pedagogy.</w:t>
      </w:r>
    </w:p>
    <w:p>
      <w:pPr>
        <w:pStyle w:val="Heading2"/>
      </w:pPr>
      <w:r>
        <w:t>10–20 minute speaking SCRIPT (full prose)</w:t>
      </w:r>
    </w:p>
    <w:p>
      <w:r>
        <w:t>Deliver between approximately 2:10 and 2:28. Speak as continuous prose; do not read bullet outlines as if they were the talk.</w:t>
      </w:r>
    </w:p>
    <w:p>
      <w:r>
        <w:t>“Welcome, families. Tonight is C2-W1 — Action and Reaction: How Karma Binds. Our essential question is: How do our actions bind or free us? We are not here to rank families, force confessions, or invent secret diagnoses of anyone’s past lives. We are here to hear Bhagavad-gītā 3.9 carefully and practice one small change of intention and method.</w:t>
      </w:r>
    </w:p>
    <w:p>
      <w:r>
        <w:t>A parent once sent a hurried angry text message. The send button took ten seconds. The reaction — distrust, explanations, and a harder conflict — lasted for days. Another parent carefully repaired a child’s school project. The child felt supported. But the parent secretly waited for praise, and when praise did not come, resentment grew. In both situations the visible act was only part of the story. Intention, method, and consequence traveled together.</w:t>
      </w:r>
    </w:p>
    <w:p>
      <w:r>
        <w:t>Kṛṣṇa tells Arjuna in Bhagavad-gītā 3.9 — and please keep the VedaBase page ready — that work done for the satisfaction of the Lord frees us from bondage; otherwise action binds. Therefore we should act with detachment for His purpose. That is our KUTUMBA teaching meaning for tonight. The Sanskrit is on your verse card. We do not label that teaching meaning as a BBT translation. We open the source and stay honest about paraphrase.</w:t>
      </w:r>
    </w:p>
    <w:p>
      <w:r>
        <w:t>What is karma in this lesson? Karma here means action and reaction under material nature — not a vague word for ‘bad luck,’ not a license for fatalism, and not a weapon for blaming victims. If I act for separate material interest alone, reaction binds. If I act for Viṣṇu’s satisfaction without selfish attachment, that same field of work can be purified. Offering is not a magic sticker we slap on after careless work. Offering includes purpose before, care during, and gratitude and correction after.</w:t>
      </w:r>
    </w:p>
    <w:p>
      <w:r>
        <w:t>Bhagavad-gītā 4.16 through 4.18 help us stay humble. Even intelligent people become confused about action and inaction. We should understand action, forbidden action, and inaction carefully, because the path of karma is deep. One who sees freedom from binding reaction while working, and sees binding reaction even in apparent idleness, is wise. So tonight we do not teach ‘stop all duties.’ We teach ‘change the purpose and purify the method.’</w:t>
      </w:r>
    </w:p>
    <w:p>
      <w:r>
        <w:t>Bhagavad-gītā 3.13 gives a kitchen-level picture: those who accept what remains after offering are purified; those who cook only for their own sense pleasure take on sinful reaction. The point for families is not food perfectionism. The point is that self-centered consumption and God-centered offering are not the same moral act, even when the pots look identical.</w:t>
      </w:r>
    </w:p>
    <w:p>
      <w:r>
        <w:t>From Śrīmad-Bhāgavatam canto ten, chapter sixty-four, we remember King Nṛga in paraphrase only. He was famous for charity. Yet a cow belonging to one brāhmaṇa entered his herd, and without knowing that, he gave that cow to another brāhmaṇa. The conflict was not settled. Later he experienced a severe reaction. We do not invent speeches. We take one sober lesson: good intention does not cancel the need for careful method, and unresolved wrongs still matter. For children we emphasize care and accountability, not terror.</w:t>
      </w:r>
    </w:p>
    <w:p>
      <w:r>
        <w:t>Let me give three analogies with their limits. First, seed and fruit: choices plant seeds, and seeds tend toward results — sometimes delayed. Limit: not every hardship is a fruit you can name; do not diagnose another person’s suffering as a specific seed you invent. Second, a debt ledger: actions create entries that must be settled somehow. Limit: the Lord is not a cold accountant, and bhakti is not bookkeeping therapy. Third, cooking with offering versus cooking only for myself: the same labor can free or bind depending on purpose. Limit: saying ‘for Kṛṣṇa’ after reckless work does not purify negligence.</w:t>
      </w:r>
    </w:p>
    <w:p>
      <w:r>
        <w:t>We will practice three family cases tonight without using real names. Case one: the angry text. Mistaken conclusion: ‘It was only words; words don’t bind.’ Principle: speech is action; haste and anger shape consequence. Case two: a generous gift given mainly for praise. Mistaken conclusion: ‘Generosity always frees me.’ Principle: intention matters; praise-seeking can keep the act in bondage. Case three: careful repair of a child’s project without demanding thanks. Mistaken conclusion: ‘If I do not get recognition, the service was wasted.’ Principle: work for the Lord’s purpose can be done without selfish attachment.</w:t>
      </w:r>
    </w:p>
    <w:p>
      <w:r>
        <w:t>Two misconceptions we refuse tonight. Fatalism — ‘Everything is already written, so my next choice doesn’t matter’ — removes responsibility. Victim-blaming — ‘Your illness or poverty proves your past karma’ — is forbidden in this room. We never diagnose illness, disability, abuse, disaster, or poverty as a specific past action. If someone asks a hard speculative question, we use the deferral line and return with sources.</w:t>
      </w:r>
    </w:p>
    <w:p>
      <w:r>
        <w:t>In a few minutes younger and older tracks will practice at their level. Parents will stay with the adult analysis and the Before–During–After Service Method. At reunification each family will speak one sentence: one duty, one before, one during, one after. Snack is water and simple snack only. Parents remain onsite. We protect privacy. We end on time. Next week we will ask how free will and the next choice matter with Bhagavad-gītā 18.63. Tonight stays with how action binds — and how offering transforms work.”</w:t>
      </w:r>
    </w:p>
    <w:p>
      <w:pPr>
        <w:pStyle w:val="Heading2"/>
      </w:pPr>
      <w:r>
        <w:t>Teaching map with Saturday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action</w:t>
            </w:r>
          </w:p>
        </w:tc>
      </w:tr>
      <w:tr>
        <w:tc>
          <w:tcPr>
            <w:tcW w:type="dxa" w:w="3312"/>
            <w:tcMar>
              <w:top w:w="100" w:type="dxa"/>
              <w:start w:w="120" w:type="dxa"/>
              <w:bottom w:w="100" w:type="dxa"/>
              <w:end w:w="120" w:type="dxa"/>
            </w:tcMar>
            <w:vAlign w:val="top"/>
          </w:tcPr>
          <w:p>
            <w:r>
              <w:t>1:50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Greet; name tags; verse cards; no private data collection; water available</w:t>
            </w:r>
          </w:p>
        </w:tc>
      </w:tr>
      <w:tr>
        <w:tc>
          <w:tcPr>
            <w:tcW w:type="dxa" w:w="3312"/>
            <w:tcMar>
              <w:top w:w="100" w:type="dxa"/>
              <w:start w:w="120" w:type="dxa"/>
              <w:bottom w:w="100" w:type="dxa"/>
              <w:end w:w="120" w:type="dxa"/>
            </w:tcMar>
            <w:shd w:fill="FFF8E8"/>
            <w:vAlign w:val="top"/>
          </w:tcPr>
          <w:p>
            <w:r>
              <w:t>2:00</w:t>
            </w:r>
          </w:p>
        </w:tc>
        <w:tc>
          <w:tcPr>
            <w:tcW w:type="dxa" w:w="3312"/>
            <w:tcMar>
              <w:top w:w="100" w:type="dxa"/>
              <w:start w:w="120" w:type="dxa"/>
              <w:bottom w:w="100" w:type="dxa"/>
              <w:end w:w="120" w:type="dxa"/>
            </w:tcMar>
            <w:shd w:fill="FFF8E8"/>
            <w:vAlign w:val="top"/>
          </w:tcPr>
          <w:p>
            <w:r>
              <w:t>Mantras</w:t>
            </w:r>
          </w:p>
        </w:tc>
        <w:tc>
          <w:tcPr>
            <w:tcW w:type="dxa" w:w="3312"/>
            <w:tcMar>
              <w:top w:w="100" w:type="dxa"/>
              <w:start w:w="120" w:type="dxa"/>
              <w:bottom w:w="100" w:type="dxa"/>
              <w:end w:w="120" w:type="dxa"/>
            </w:tcMar>
            <w:shd w:fill="FFF8E8"/>
            <w:vAlign w:val="top"/>
          </w:tcPr>
          <w:p>
            <w:r>
              <w:t>Opening mantras per launch/OPENING-MANTRAS-HANDOUT.md practice; keep short and warm</w:t>
            </w:r>
          </w:p>
        </w:tc>
      </w:tr>
      <w:tr>
        <w:tc>
          <w:tcPr>
            <w:tcW w:type="dxa" w:w="3312"/>
            <w:tcMar>
              <w:top w:w="100" w:type="dxa"/>
              <w:start w:w="120" w:type="dxa"/>
              <w:bottom w:w="100" w:type="dxa"/>
              <w:end w:w="120" w:type="dxa"/>
            </w:tcMar>
            <w:vAlign w:val="top"/>
          </w:tcPr>
          <w:p>
            <w:r>
              <w:t>2:10</w:t>
            </w:r>
          </w:p>
        </w:tc>
        <w:tc>
          <w:tcPr>
            <w:tcW w:type="dxa" w:w="3312"/>
            <w:tcMar>
              <w:top w:w="100" w:type="dxa"/>
              <w:start w:w="120" w:type="dxa"/>
              <w:bottom w:w="100" w:type="dxa"/>
              <w:end w:w="120" w:type="dxa"/>
            </w:tcMar>
            <w:vAlign w:val="top"/>
          </w:tcPr>
          <w:p>
            <w:r>
              <w:t>Opening</w:t>
            </w:r>
          </w:p>
        </w:tc>
        <w:tc>
          <w:tcPr>
            <w:tcW w:type="dxa" w:w="3312"/>
            <w:tcMar>
              <w:top w:w="100" w:type="dxa"/>
              <w:start w:w="120" w:type="dxa"/>
              <w:bottom w:w="100" w:type="dxa"/>
              <w:end w:w="120" w:type="dxa"/>
            </w:tcMar>
            <w:vAlign w:val="top"/>
          </w:tcPr>
          <w:p>
            <w:r>
              <w:t>Deliver speaking script; display BG 3.9 URL; state essential question</w:t>
            </w:r>
          </w:p>
        </w:tc>
      </w:tr>
      <w:tr>
        <w:tc>
          <w:tcPr>
            <w:tcW w:type="dxa" w:w="3312"/>
            <w:tcMar>
              <w:top w:w="100" w:type="dxa"/>
              <w:start w:w="120" w:type="dxa"/>
              <w:bottom w:w="100" w:type="dxa"/>
              <w:end w:w="120" w:type="dxa"/>
            </w:tcMar>
            <w:shd w:fill="FFF8E8"/>
            <w:vAlign w:val="top"/>
          </w:tcPr>
          <w:p>
            <w:r>
              <w:t>2:30</w:t>
            </w:r>
          </w:p>
        </w:tc>
        <w:tc>
          <w:tcPr>
            <w:tcW w:type="dxa" w:w="3312"/>
            <w:tcMar>
              <w:top w:w="100" w:type="dxa"/>
              <w:start w:w="120" w:type="dxa"/>
              <w:bottom w:w="100" w:type="dxa"/>
              <w:end w:w="120" w:type="dxa"/>
            </w:tcMar>
            <w:shd w:fill="FFF8E8"/>
            <w:vAlign w:val="top"/>
          </w:tcPr>
          <w:p>
            <w:r>
              <w:t>Tracks</w:t>
            </w:r>
          </w:p>
        </w:tc>
        <w:tc>
          <w:tcPr>
            <w:tcW w:type="dxa" w:w="3312"/>
            <w:tcMar>
              <w:top w:w="100" w:type="dxa"/>
              <w:start w:w="120" w:type="dxa"/>
              <w:bottom w:w="100" w:type="dxa"/>
              <w:end w:w="120" w:type="dxa"/>
            </w:tcMar>
            <w:shd w:fill="FFF8E8"/>
            <w:vAlign w:val="top"/>
          </w:tcPr>
          <w:p>
            <w:r>
              <w:t>Parents: cases + Bhakti Lab. Younger: story/movement/craft. Older: text observation/puzzle/scenarios</w:t>
            </w:r>
          </w:p>
        </w:tc>
      </w:tr>
      <w:tr>
        <w:tc>
          <w:tcPr>
            <w:tcW w:type="dxa" w:w="3312"/>
            <w:tcMar>
              <w:top w:w="100" w:type="dxa"/>
              <w:start w:w="120" w:type="dxa"/>
              <w:bottom w:w="100" w:type="dxa"/>
              <w:end w:w="120" w:type="dxa"/>
            </w:tcMar>
            <w:vAlign w:val="top"/>
          </w:tcPr>
          <w:p>
            <w:r>
              <w:t>3:10</w:t>
            </w:r>
          </w:p>
        </w:tc>
        <w:tc>
          <w:tcPr>
            <w:tcW w:type="dxa" w:w="3312"/>
            <w:tcMar>
              <w:top w:w="100" w:type="dxa"/>
              <w:start w:w="120" w:type="dxa"/>
              <w:bottom w:w="100" w:type="dxa"/>
              <w:end w:w="120" w:type="dxa"/>
            </w:tcMar>
            <w:vAlign w:val="top"/>
          </w:tcPr>
          <w:p>
            <w:r>
              <w:t>Reunite</w:t>
            </w:r>
          </w:p>
        </w:tc>
        <w:tc>
          <w:tcPr>
            <w:tcW w:type="dxa" w:w="3312"/>
            <w:tcMar>
              <w:top w:w="100" w:type="dxa"/>
              <w:start w:w="120" w:type="dxa"/>
              <w:bottom w:w="100" w:type="dxa"/>
              <w:end w:w="120" w:type="dxa"/>
            </w:tcMar>
            <w:vAlign w:val="top"/>
          </w:tcPr>
          <w:p>
            <w:r>
              <w:t>Family synthesis sentence; no ranking; clap for effort not performance</w:t>
            </w:r>
          </w:p>
        </w:tc>
      </w:tr>
      <w:tr>
        <w:tc>
          <w:tcPr>
            <w:tcW w:type="dxa" w:w="3312"/>
            <w:tcMar>
              <w:top w:w="100" w:type="dxa"/>
              <w:start w:w="120" w:type="dxa"/>
              <w:bottom w:w="100" w:type="dxa"/>
              <w:end w:w="120" w:type="dxa"/>
            </w:tcMar>
            <w:shd w:fill="FFF8E8"/>
            <w:vAlign w:val="top"/>
          </w:tcPr>
          <w:p>
            <w:r>
              <w:t>3:30</w:t>
            </w:r>
          </w:p>
        </w:tc>
        <w:tc>
          <w:tcPr>
            <w:tcW w:type="dxa" w:w="3312"/>
            <w:tcMar>
              <w:top w:w="100" w:type="dxa"/>
              <w:start w:w="120" w:type="dxa"/>
              <w:bottom w:w="100" w:type="dxa"/>
              <w:end w:w="120" w:type="dxa"/>
            </w:tcMar>
            <w:shd w:fill="FFF8E8"/>
            <w:vAlign w:val="top"/>
          </w:tcPr>
          <w:p>
            <w:r>
              <w:t>Snack</w:t>
            </w:r>
          </w:p>
        </w:tc>
        <w:tc>
          <w:tcPr>
            <w:tcW w:type="dxa" w:w="3312"/>
            <w:tcMar>
              <w:top w:w="100" w:type="dxa"/>
              <w:start w:w="120" w:type="dxa"/>
              <w:bottom w:w="100" w:type="dxa"/>
              <w:end w:w="120" w:type="dxa"/>
            </w:tcMar>
            <w:shd w:fill="FFF8E8"/>
            <w:vAlign w:val="top"/>
          </w:tcPr>
          <w:p>
            <w:r>
              <w:t>Snack and water only; no weekly meal; parents onsite</w:t>
            </w:r>
          </w:p>
        </w:tc>
      </w:tr>
      <w:tr>
        <w:tc>
          <w:tcPr>
            <w:tcW w:type="dxa" w:w="3312"/>
            <w:tcMar>
              <w:top w:w="100" w:type="dxa"/>
              <w:start w:w="120" w:type="dxa"/>
              <w:bottom w:w="100" w:type="dxa"/>
              <w:end w:w="120" w:type="dxa"/>
            </w:tcMar>
            <w:vAlign w:val="top"/>
          </w:tcPr>
          <w:p>
            <w:r>
              <w:t>3:40</w:t>
            </w:r>
          </w:p>
        </w:tc>
        <w:tc>
          <w:tcPr>
            <w:tcW w:type="dxa" w:w="3312"/>
            <w:tcMar>
              <w:top w:w="100" w:type="dxa"/>
              <w:start w:w="120" w:type="dxa"/>
              <w:bottom w:w="100" w:type="dxa"/>
              <w:end w:w="120" w:type="dxa"/>
            </w:tcMar>
            <w:vAlign w:val="top"/>
          </w:tcPr>
          <w:p>
            <w:r>
              <w:t>Saṅkalpa</w:t>
            </w:r>
          </w:p>
        </w:tc>
        <w:tc>
          <w:tcPr>
            <w:tcW w:type="dxa" w:w="3312"/>
            <w:tcMar>
              <w:top w:w="100" w:type="dxa"/>
              <w:start w:w="120" w:type="dxa"/>
              <w:bottom w:w="100" w:type="dxa"/>
              <w:end w:w="120" w:type="dxa"/>
            </w:tcMar>
            <w:vAlign w:val="top"/>
          </w:tcPr>
          <w:p>
            <w:r>
              <w:t>One routine duty with before–during–after; write minimum version</w:t>
            </w:r>
          </w:p>
        </w:tc>
      </w:tr>
      <w:tr>
        <w:tc>
          <w:tcPr>
            <w:tcW w:type="dxa" w:w="3312"/>
            <w:tcMar>
              <w:top w:w="100" w:type="dxa"/>
              <w:start w:w="120" w:type="dxa"/>
              <w:bottom w:w="100" w:type="dxa"/>
              <w:end w:w="120" w:type="dxa"/>
            </w:tcMar>
            <w:shd w:fill="FFF8E8"/>
            <w:vAlign w:val="top"/>
          </w:tcPr>
          <w:p>
            <w:r>
              <w:t>3:55</w:t>
            </w:r>
          </w:p>
        </w:tc>
        <w:tc>
          <w:tcPr>
            <w:tcW w:type="dxa" w:w="3312"/>
            <w:tcMar>
              <w:top w:w="100" w:type="dxa"/>
              <w:start w:w="120" w:type="dxa"/>
              <w:bottom w:w="100" w:type="dxa"/>
              <w:end w:w="120" w:type="dxa"/>
            </w:tcMar>
            <w:shd w:fill="FFF8E8"/>
            <w:vAlign w:val="top"/>
          </w:tcPr>
          <w:p>
            <w:r>
              <w:t>Close</w:t>
            </w:r>
          </w:p>
        </w:tc>
        <w:tc>
          <w:tcPr>
            <w:tcW w:type="dxa" w:w="3312"/>
            <w:tcMar>
              <w:top w:w="100" w:type="dxa"/>
              <w:start w:w="120" w:type="dxa"/>
              <w:bottom w:w="100" w:type="dxa"/>
              <w:end w:w="120" w:type="dxa"/>
            </w:tcMar>
            <w:shd w:fill="FFF8E8"/>
            <w:vAlign w:val="top"/>
          </w:tcPr>
          <w:p>
            <w:r>
              <w:t>Memory line; next-week bridge; thank co-teachers</w:t>
            </w:r>
          </w:p>
        </w:tc>
      </w:tr>
      <w:tr>
        <w:tc>
          <w:tcPr>
            <w:tcW w:type="dxa" w:w="3312"/>
            <w:tcMar>
              <w:top w:w="100" w:type="dxa"/>
              <w:start w:w="120" w:type="dxa"/>
              <w:bottom w:w="100" w:type="dxa"/>
              <w:end w:w="120" w:type="dxa"/>
            </w:tcMar>
            <w:vAlign w:val="top"/>
          </w:tcPr>
          <w:p>
            <w:r>
              <w:t>4:00</w:t>
            </w:r>
          </w:p>
        </w:tc>
        <w:tc>
          <w:tcPr>
            <w:tcW w:type="dxa" w:w="3312"/>
            <w:tcMar>
              <w:top w:w="100" w:type="dxa"/>
              <w:start w:w="120" w:type="dxa"/>
              <w:bottom w:w="100" w:type="dxa"/>
              <w:end w:w="120" w:type="dxa"/>
            </w:tcMar>
            <w:vAlign w:val="top"/>
          </w:tcPr>
          <w:p>
            <w:r>
              <w:t>End</w:t>
            </w:r>
          </w:p>
        </w:tc>
        <w:tc>
          <w:tcPr>
            <w:tcW w:type="dxa" w:w="3312"/>
            <w:tcMar>
              <w:top w:w="100" w:type="dxa"/>
              <w:start w:w="120" w:type="dxa"/>
              <w:bottom w:w="100" w:type="dxa"/>
              <w:end w:w="120" w:type="dxa"/>
            </w:tcMar>
            <w:vAlign w:val="top"/>
          </w:tcPr>
          <w:p>
            <w:r>
              <w:t>End on time; cleanup; parent handoff phrases ready</w:t>
            </w:r>
          </w:p>
        </w:tc>
      </w:tr>
    </w:tbl>
    <w:p>
      <w:pPr>
        <w:spacing w:after="40"/>
      </w:pPr>
    </w:p>
    <w:p>
      <w:r>
        <w:t>Privacy rules: do not write real conflict details on shared boards. Do not pressure disclosure. If a safeguarding concern arises, follow local temple/CPO routes — do not improvise spiritual diagnoses.</w:t>
      </w:r>
    </w:p>
    <w:p>
      <w:pPr>
        <w:pStyle w:val="Heading2"/>
      </w:pPr>
      <w:r>
        <w:t>Analogies (≥3) with limits — teach inline</w:t>
      </w:r>
    </w:p>
    <w:p>
      <w:pPr>
        <w:pStyle w:val="Heading3"/>
      </w:pPr>
      <w:r>
        <w:t>1) Seed and fruit</w:t>
      </w:r>
    </w:p>
    <w:p>
      <w:pPr>
        <w:pStyle w:val="ListBullet"/>
      </w:pPr>
      <w:r>
        <w:rPr>
          <w:b/>
        </w:rPr>
        <w:t>Use:</w:t>
      </w:r>
      <w:r>
        <w:t xml:space="preserve"> Choices are like seeds; results ripen later. Helpful for children and for delayed consequences (practice → skill; harsh speech → broken trust).</w:t>
      </w:r>
    </w:p>
    <w:p>
      <w:pPr>
        <w:pStyle w:val="ListBullet"/>
      </w:pPr>
      <w:r>
        <w:rPr>
          <w:b/>
        </w:rPr>
        <w:t>Limit:</w:t>
      </w:r>
      <w:r>
        <w:t xml:space="preserve"> You cannot reverse-engineer another person’s suffering into a confident “past seed” story. Delayed result is not a license for cruelty now.</w:t>
      </w:r>
    </w:p>
    <w:p>
      <w:pPr>
        <w:pStyle w:val="Heading3"/>
      </w:pPr>
      <w:r>
        <w:t>2) Debt ledger</w:t>
      </w:r>
    </w:p>
    <w:p>
      <w:pPr>
        <w:pStyle w:val="ListBullet"/>
      </w:pPr>
      <w:r>
        <w:rPr>
          <w:b/>
        </w:rPr>
        <w:t>Use:</w:t>
      </w:r>
      <w:r>
        <w:t xml:space="preserve"> Actions create obligations in the moral field; unpaid entries do not vanish by forgetting.</w:t>
      </w:r>
    </w:p>
    <w:p>
      <w:pPr>
        <w:pStyle w:val="ListBullet"/>
      </w:pPr>
      <w:r>
        <w:rPr>
          <w:b/>
        </w:rPr>
        <w:t>Limit:</w:t>
      </w:r>
      <w:r>
        <w:t xml:space="preserve"> Kṛṣṇa is not a bank clerk. Mercy, guidance, and bhakti are real. Do not reduce devotion to spreadsheet spirituality.</w:t>
      </w:r>
    </w:p>
    <w:p>
      <w:pPr>
        <w:pStyle w:val="Heading3"/>
      </w:pPr>
      <w:r>
        <w:t>3) Cooking with offering vs cooking without offering</w:t>
      </w:r>
    </w:p>
    <w:p>
      <w:pPr>
        <w:pStyle w:val="ListBullet"/>
      </w:pPr>
      <w:r>
        <w:rPr>
          <w:b/>
        </w:rPr>
        <w:t>Use:</w:t>
      </w:r>
      <w:r>
        <w:t xml:space="preserve"> Same pots, different purpose. BG 3.13 supports distinguishing offered remnants from food prepared only for sense pleasure.</w:t>
      </w:r>
    </w:p>
    <w:p>
      <w:pPr>
        <w:pStyle w:val="ListBullet"/>
      </w:pPr>
      <w:r>
        <w:rPr>
          <w:b/>
        </w:rPr>
        <w:t>Limit:</w:t>
      </w:r>
      <w:r>
        <w:t xml:space="preserve"> Do not shame newcomers’ kitchens. Do not claim that a verbal “Hare Kṛṣṇa” after careless cooking automatically erases negligence. Offering includes intention and care, not slogans alone.</w:t>
      </w:r>
    </w:p>
    <w:p>
      <w:pPr>
        <w:pStyle w:val="Heading2"/>
      </w:pPr>
      <w:r>
        <w:t>Scriptural / devotional examples (≥2) — paraphrased</w:t>
      </w:r>
    </w:p>
    <w:p>
      <w:pPr>
        <w:pStyle w:val="Heading3"/>
      </w:pPr>
      <w:r>
        <w:t>Example A — Action taxonomy from BG 3.9 and 4.16–18</w:t>
      </w:r>
    </w:p>
    <w:p>
      <w:r>
        <w:t>Kṛṣṇa first establishes that work not done for yajña / Viṣṇu binds (BG 3.9). Then He warns that even the wise are bewildered about action and inaction (BG 4.16), that action, forbidden action, and inaction must be understood (BG 4.17), and that wise vision can see non-binding work within activity and binding reaction within apparent idleness (BG 4.18). Teaching use: stop the false choice between “busy materialism” and “lazy withdrawal.” Teach offered duty. Limitation: do not lecture a full academic karma taxonomy tonight.</w:t>
      </w:r>
    </w:p>
    <w:p>
      <w:pPr>
        <w:pStyle w:val="Heading3"/>
      </w:pPr>
      <w:r>
        <w:t>Example B — King Nṛga (ŚB 10.64)</w:t>
      </w:r>
    </w:p>
    <w:p>
      <w:r>
        <w:t>King Nṛga was celebrated for charity. A cow belonging to one brāhmaṇa entered his herd; unaware, he gave it to another. The quarrel was not resolved. He later experienced a severe reaction and was eventually delivered by the Lord. Teaching use: care, accountability, and unfinished repair matter even when one is generally pious. Limitation: no invented dialogue; restrained adult detail; no fear-based children’s scare story; do not use the chapter to speculate about specific modern neighbors’ past lives.</w:t>
      </w:r>
    </w:p>
    <w:p>
      <w:pPr>
        <w:pStyle w:val="Heading2"/>
      </w:pPr>
      <w:r>
        <w:t>Three constructed family cases (full)</w:t>
      </w:r>
    </w:p>
    <w:p>
      <w:pPr>
        <w:pStyle w:val="Heading3"/>
      </w:pPr>
      <w:r>
        <w:t>Case 1 — Angry text message</w:t>
      </w:r>
    </w:p>
    <w:p>
      <w:pPr>
        <w:pStyle w:val="ListBullet"/>
      </w:pPr>
      <w:r>
        <w:rPr>
          <w:b/>
        </w:rPr>
        <w:t>Concrete situation:</w:t>
      </w:r>
      <w:r>
        <w:t xml:space="preserve"> After a scheduling conflict, a parent sends a sharp text blaming the spouse in front of a group chat that includes relatives.</w:t>
      </w:r>
    </w:p>
    <w:p>
      <w:pPr>
        <w:pStyle w:val="ListBullet"/>
      </w:pPr>
      <w:r>
        <w:rPr>
          <w:b/>
        </w:rPr>
        <w:t>Mistaken conclusion:</w:t>
      </w:r>
      <w:r>
        <w:t xml:space="preserve"> “It was only a message; karma is about big sins, not texts.”</w:t>
      </w:r>
    </w:p>
    <w:p>
      <w:pPr>
        <w:pStyle w:val="ListBullet"/>
      </w:pPr>
      <w:r>
        <w:rPr>
          <w:b/>
        </w:rPr>
        <w:t>Principle:</w:t>
      </w:r>
      <w:r>
        <w:t xml:space="preserve"> Speech is action. Intention (venting/punishing) and method (public haste) shape consequence (trust damage).</w:t>
      </w:r>
    </w:p>
    <w:p>
      <w:pPr>
        <w:pStyle w:val="ListBullet"/>
      </w:pPr>
      <w:r>
        <w:rPr>
          <w:b/>
        </w:rPr>
        <w:t>Source:</w:t>
      </w:r>
      <w:r>
        <w:t xml:space="preserve"> BG 3.9 — https://vedabase.io/en/library/bg/3/9/ (action binds or frees by purpose); BG 4.17 on carefully understanding action.</w:t>
      </w:r>
    </w:p>
    <w:p>
      <w:pPr>
        <w:pStyle w:val="ListBullet"/>
      </w:pPr>
      <w:r>
        <w:rPr>
          <w:b/>
        </w:rPr>
        <w:t>Compassionate response:</w:t>
      </w:r>
      <w:r>
        <w:t xml:space="preserve"> Pause; move to private channel; apologize for public heat; restate the scheduling need without character attack.</w:t>
      </w:r>
    </w:p>
    <w:p>
      <w:pPr>
        <w:pStyle w:val="ListBullet"/>
      </w:pPr>
      <w:r>
        <w:rPr>
          <w:b/>
        </w:rPr>
        <w:t>Action:</w:t>
      </w:r>
      <w:r>
        <w:t xml:space="preserve"> Before–During–After on the next difficult message: before (purpose: clarity, not victory), during (short, private, kind), after (check if repair is needed).</w:t>
      </w:r>
    </w:p>
    <w:p>
      <w:pPr>
        <w:pStyle w:val="ListBullet"/>
      </w:pPr>
      <w:r>
        <w:rPr>
          <w:b/>
        </w:rPr>
        <w:t>What not to say:</w:t>
      </w:r>
      <w:r>
        <w:t xml:space="preserve"> “Your family conflict proves bad past karma.” “You deserved the blow-up.”</w:t>
      </w:r>
    </w:p>
    <w:p>
      <w:pPr>
        <w:pStyle w:val="ListBullet"/>
      </w:pPr>
      <w:r>
        <w:rPr>
          <w:b/>
        </w:rPr>
        <w:t>Optional age adaptation:</w:t>
      </w:r>
      <w:r>
        <w:t xml:space="preserve"> Younger — “Hot words can plant hard seeds; soft words plant service seeds.” Older — map intention–method–consequence on a worksheet row.</w:t>
      </w:r>
    </w:p>
    <w:p>
      <w:pPr>
        <w:pStyle w:val="Heading3"/>
      </w:pPr>
      <w:r>
        <w:t>Case 2 — Gift for praise</w:t>
      </w:r>
    </w:p>
    <w:p>
      <w:pPr>
        <w:pStyle w:val="ListBullet"/>
      </w:pPr>
      <w:r>
        <w:rPr>
          <w:b/>
        </w:rPr>
        <w:t>Concrete situation:</w:t>
      </w:r>
      <w:r>
        <w:t xml:space="preserve"> A caregiver buys an expensive gift for a temple volunteer role mainly hoping for public thanks and status photos.</w:t>
      </w:r>
    </w:p>
    <w:p>
      <w:pPr>
        <w:pStyle w:val="ListBullet"/>
      </w:pPr>
      <w:r>
        <w:rPr>
          <w:b/>
        </w:rPr>
        <w:t>Mistaken conclusion:</w:t>
      </w:r>
      <w:r>
        <w:t xml:space="preserve"> “Generosity always frees me from bondage.”</w:t>
      </w:r>
    </w:p>
    <w:p>
      <w:pPr>
        <w:pStyle w:val="ListBullet"/>
      </w:pPr>
      <w:r>
        <w:rPr>
          <w:b/>
        </w:rPr>
        <w:t>Principle:</w:t>
      </w:r>
      <w:r>
        <w:t xml:space="preserve"> External charity with selfish attachment can still bind; offering requires detachment for the Lord’s purpose (BG 3.9).</w:t>
      </w:r>
    </w:p>
    <w:p>
      <w:pPr>
        <w:pStyle w:val="ListBullet"/>
      </w:pPr>
      <w:r>
        <w:rPr>
          <w:b/>
        </w:rPr>
        <w:t>Source:</w:t>
      </w:r>
      <w:r>
        <w:t xml:space="preserve"> BG 3.9; BG 3.13 as a parallel on self-centered versus offered consumption/action.</w:t>
      </w:r>
    </w:p>
    <w:p>
      <w:pPr>
        <w:pStyle w:val="ListBullet"/>
      </w:pPr>
      <w:r>
        <w:rPr>
          <w:b/>
        </w:rPr>
        <w:t>Compassionate response:</w:t>
      </w:r>
      <w:r>
        <w:t xml:space="preserve"> Affirm the desire to give; gently separate love of giving from hunger for applause.</w:t>
      </w:r>
    </w:p>
    <w:p>
      <w:pPr>
        <w:pStyle w:val="ListBullet"/>
      </w:pPr>
      <w:r>
        <w:rPr>
          <w:b/>
        </w:rPr>
        <w:t>Action:</w:t>
      </w:r>
      <w:r>
        <w:t xml:space="preserve"> Give one smaller anonymous help this week; practice gratitude without announcement.</w:t>
      </w:r>
    </w:p>
    <w:p>
      <w:pPr>
        <w:pStyle w:val="ListBullet"/>
      </w:pPr>
      <w:r>
        <w:rPr>
          <w:b/>
        </w:rPr>
        <w:t>What not to say:</w:t>
      </w:r>
      <w:r>
        <w:t xml:space="preserve"> “You’re fake.” “People who want thanks are demons.”</w:t>
      </w:r>
    </w:p>
    <w:p>
      <w:pPr>
        <w:pStyle w:val="ListBullet"/>
      </w:pPr>
      <w:r>
        <w:rPr>
          <w:b/>
        </w:rPr>
        <w:t>Optional age adaptation:</w:t>
      </w:r>
      <w:r>
        <w:t xml:space="preserve"> Younger — draw “give and smile” vs “give and wait for clap.” Older — rewrite the gift scenario with offered intention.</w:t>
      </w:r>
    </w:p>
    <w:p>
      <w:pPr>
        <w:pStyle w:val="Heading3"/>
      </w:pPr>
      <w:r>
        <w:t>Case 3 — Careful repair without demanding thanks</w:t>
      </w:r>
    </w:p>
    <w:p>
      <w:pPr>
        <w:pStyle w:val="ListBullet"/>
      </w:pPr>
      <w:r>
        <w:rPr>
          <w:b/>
        </w:rPr>
        <w:t>Concrete situation:</w:t>
      </w:r>
      <w:r>
        <w:t xml:space="preserve"> A parent stays up late fixing a child’s broken science project so the child can present it calmly next day. The child says little. The parent feels unseen and starts a guilt lecture.</w:t>
      </w:r>
    </w:p>
    <w:p>
      <w:pPr>
        <w:pStyle w:val="ListBullet"/>
      </w:pPr>
      <w:r>
        <w:rPr>
          <w:b/>
        </w:rPr>
        <w:t>Mistaken conclusion:</w:t>
      </w:r>
      <w:r>
        <w:t xml:space="preserve"> “If I am not thanked, my service failed — so I should quit helping.”</w:t>
      </w:r>
    </w:p>
    <w:p>
      <w:pPr>
        <w:pStyle w:val="ListBullet"/>
      </w:pPr>
      <w:r>
        <w:rPr>
          <w:b/>
        </w:rPr>
        <w:t>Principle:</w:t>
      </w:r>
      <w:r>
        <w:t xml:space="preserve"> Work done for the Lord’s purpose can be performed without selfish attachment; recognition is not the proof of purity.</w:t>
      </w:r>
    </w:p>
    <w:p>
      <w:pPr>
        <w:pStyle w:val="ListBullet"/>
      </w:pPr>
      <w:r>
        <w:rPr>
          <w:b/>
        </w:rPr>
        <w:t>Source:</w:t>
      </w:r>
      <w:r>
        <w:t xml:space="preserve"> BG 3.9 teaching meaning on detachment for His purpose; BG 4.18 on seeing non-binding quality within work.</w:t>
      </w:r>
    </w:p>
    <w:p>
      <w:pPr>
        <w:pStyle w:val="ListBullet"/>
      </w:pPr>
      <w:r>
        <w:rPr>
          <w:b/>
        </w:rPr>
        <w:t>Compassionate response:</w:t>
      </w:r>
      <w:r>
        <w:t xml:space="preserve"> Name the tiredness honestly in private; affirm the child; release the demand for applause; offer the effort to Kṛṣṇa.</w:t>
      </w:r>
    </w:p>
    <w:p>
      <w:pPr>
        <w:pStyle w:val="ListBullet"/>
      </w:pPr>
      <w:r>
        <w:rPr>
          <w:b/>
        </w:rPr>
        <w:t>Action:</w:t>
      </w:r>
      <w:r>
        <w:t xml:space="preserve"> One repair act this week with a silent before-prayer: “For Your pleasure; I will not demand payment in praise.”</w:t>
      </w:r>
    </w:p>
    <w:p>
      <w:pPr>
        <w:pStyle w:val="ListBullet"/>
      </w:pPr>
      <w:r>
        <w:rPr>
          <w:b/>
        </w:rPr>
        <w:t>What not to say:</w:t>
      </w:r>
      <w:r>
        <w:t xml:space="preserve"> “After all I do for you…” as spiritual teaching. “Ungrateful children create bad karma for themselves” as a threat.</w:t>
      </w:r>
    </w:p>
    <w:p>
      <w:pPr>
        <w:pStyle w:val="ListBullet"/>
      </w:pPr>
      <w:r>
        <w:rPr>
          <w:b/>
        </w:rPr>
        <w:t>Optional age adaptation:</w:t>
      </w:r>
      <w:r>
        <w:t xml:space="preserve"> Younger — role-play helping a toy without asking for a clap. Older — journal one duty done as offering.</w:t>
      </w:r>
    </w:p>
    <w:p>
      <w:pPr>
        <w:pStyle w:val="Heading2"/>
      </w:pPr>
      <w:r>
        <w:t>Question banks</w:t>
      </w:r>
    </w:p>
    <w:p>
      <w:pPr>
        <w:pStyle w:val="Heading3"/>
      </w:pPr>
      <w:r>
        <w:t>Discovery (3)</w:t>
      </w:r>
    </w:p>
    <w:p>
      <w:pPr>
        <w:ind w:left="288"/>
      </w:pPr>
      <w:r>
        <w:t>1. What kind of work does BG 3.9 say causes bondage?</w:t>
      </w:r>
    </w:p>
    <w:p>
      <w:pPr>
        <w:ind w:left="288"/>
      </w:pPr>
      <w:r>
        <w:t>2. Besides the visible act, what elements shape the quality of an action?</w:t>
      </w:r>
    </w:p>
    <w:p>
      <w:pPr>
        <w:ind w:left="288"/>
      </w:pPr>
      <w:r>
        <w:t>3. What did King Nṛga’s situation show about care and accountability?</w:t>
      </w:r>
    </w:p>
    <w:p>
      <w:pPr>
        <w:pStyle w:val="Heading3"/>
      </w:pPr>
      <w:r>
        <w:t>Understanding (3)</w:t>
      </w:r>
    </w:p>
    <w:p>
      <w:pPr>
        <w:ind w:left="288"/>
      </w:pPr>
      <w:r>
        <w:t>1. Why is karma in this lesson not identical to fatalism?</w:t>
      </w:r>
    </w:p>
    <w:p>
      <w:pPr>
        <w:ind w:left="288"/>
      </w:pPr>
      <w:r>
        <w:t>2. Why must we refuse to diagnose another person’s suffering as a specific past karma?</w:t>
      </w:r>
    </w:p>
    <w:p>
      <w:pPr>
        <w:ind w:left="288"/>
      </w:pPr>
      <w:r>
        <w:t>3. How does offering work to Kṛṣṇa differ from saying “for Kṛṣṇa” after careless action?</w:t>
      </w:r>
    </w:p>
    <w:p>
      <w:pPr>
        <w:pStyle w:val="Heading3"/>
      </w:pPr>
      <w:r>
        <w:t>Application (3)</w:t>
      </w:r>
    </w:p>
    <w:p>
      <w:pPr>
        <w:ind w:left="288"/>
      </w:pPr>
      <w:r>
        <w:t>1. Which routine family action is most often driven by recognition, anger, or haste?</w:t>
      </w:r>
    </w:p>
    <w:p>
      <w:pPr>
        <w:ind w:left="288"/>
      </w:pPr>
      <w:r>
        <w:t>2. Who may be affected by that action besides the actor?</w:t>
      </w:r>
    </w:p>
    <w:p>
      <w:pPr>
        <w:ind w:left="288"/>
      </w:pPr>
      <w:r>
        <w:t>3. What specific change in intention or method will you try this week using before–during–after?</w:t>
      </w:r>
    </w:p>
    <w:p>
      <w:pPr>
        <w:pStyle w:val="Heading2"/>
      </w:pPr>
      <w:r>
        <w:t>Five likely questions with source-based answers</w:t>
      </w:r>
    </w:p>
    <w:p>
      <w:pPr>
        <w:ind w:left="288"/>
      </w:pPr>
      <w:r>
        <w:t xml:space="preserve">1. </w:t>
      </w:r>
      <w:r>
        <w:rPr>
          <w:b/>
        </w:rPr>
        <w:t>“If everything is karma, why try?”</w:t>
      </w:r>
      <w:r>
        <w:t xml:space="preserve">  </w:t>
      </w:r>
    </w:p>
    <w:p>
      <w:r>
        <w:t>Answer: BG 3.9 commands action for the Lord’s purpose with detachment. Fatalism that removes responsibility is out of scope and blocked. Next week develops choice with BG 18.63; tonight already rejects “no need to try.”</w:t>
      </w:r>
    </w:p>
    <w:p>
      <w:pPr>
        <w:ind w:left="288"/>
      </w:pPr>
      <w:r>
        <w:t xml:space="preserve">1. </w:t>
      </w:r>
      <w:r>
        <w:rPr>
          <w:b/>
        </w:rPr>
        <w:t>“Is karma the same as punishment from God?”</w:t>
      </w:r>
      <w:r>
        <w:t xml:space="preserve">  </w:t>
      </w:r>
    </w:p>
    <w:p>
      <w:r>
        <w:t>Answer: In this lesson karma means action and reaction under material nature. The teaching meaning of BG 3.9 centers bondage versus offered work — not a caricature of divine revenge. Defer elaborate theodicy; stay with the verse.</w:t>
      </w:r>
    </w:p>
    <w:p>
      <w:pPr>
        <w:ind w:left="288"/>
      </w:pPr>
      <w:r>
        <w:t xml:space="preserve">1. </w:t>
      </w:r>
      <w:r>
        <w:rPr>
          <w:b/>
        </w:rPr>
        <w:t>“Can we tell why someone is sick or poor?”</w:t>
      </w:r>
      <w:r>
        <w:t xml:space="preserve">  </w:t>
      </w:r>
    </w:p>
    <w:p>
      <w:r>
        <w:t>Answer: No. We never diagnose illness, disability, abuse, disaster, or poverty as a specific past action. That is a hard no-speculation boundary for KUTUMBA.</w:t>
      </w:r>
    </w:p>
    <w:p>
      <w:pPr>
        <w:ind w:left="288"/>
      </w:pPr>
      <w:r>
        <w:t xml:space="preserve">1. </w:t>
      </w:r>
      <w:r>
        <w:rPr>
          <w:b/>
        </w:rPr>
        <w:t>“Does science prove karma?”</w:t>
      </w:r>
      <w:r>
        <w:t xml:space="preserve">  </w:t>
      </w:r>
    </w:p>
    <w:p>
      <w:r>
        <w:t>Answer: Option B for this week: no empirical claim is needed for the doctrinal conclusion of BG 3.9. Habit literature may help design practice routines only at the habit level; it does not prove śāstra.</w:t>
      </w:r>
    </w:p>
    <w:p>
      <w:pPr>
        <w:ind w:left="288"/>
      </w:pPr>
      <w:r>
        <w:t xml:space="preserve">1. </w:t>
      </w:r>
      <w:r>
        <w:rPr>
          <w:b/>
        </w:rPr>
        <w:t>“Should I stop working so I create no karma?”</w:t>
      </w:r>
      <w:r>
        <w:t xml:space="preserve">  </w:t>
      </w:r>
    </w:p>
    <w:p>
      <w:r>
        <w:t>Answer: BG 4.16–18 warn that action and inaction are easily misunderstood. Apparent idleness can still bind; offered work can be freer. Teach purified duty, not abandonment of responsibility.</w:t>
      </w:r>
    </w:p>
    <w:p>
      <w:pPr>
        <w:pStyle w:val="Heading2"/>
      </w:pPr>
      <w:r>
        <w:t>Misconceptions and no-speculation boundaries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Teach</w:t>
            </w:r>
          </w:p>
        </w:tc>
        <w:tc>
          <w:tcPr>
            <w:tcW w:type="dxa" w:w="4968"/>
            <w:shd w:fill="5B1933"/>
            <w:tcMar>
              <w:top w:w="100" w:type="dxa"/>
              <w:start w:w="120" w:type="dxa"/>
              <w:bottom w:w="100" w:type="dxa"/>
              <w:end w:w="120" w:type="dxa"/>
            </w:tcMar>
          </w:tcPr>
          <w:p>
            <w:r>
              <w:rPr>
                <w:b/>
                <w:color w:val="FFFFFF"/>
              </w:rPr>
              <w:t>Do not teach</w:t>
            </w:r>
          </w:p>
        </w:tc>
      </w:tr>
      <w:tr>
        <w:tc>
          <w:tcPr>
            <w:tcW w:type="dxa" w:w="4968"/>
            <w:tcMar>
              <w:top w:w="100" w:type="dxa"/>
              <w:start w:w="120" w:type="dxa"/>
              <w:bottom w:w="100" w:type="dxa"/>
              <w:end w:w="120" w:type="dxa"/>
            </w:tcMar>
            <w:vAlign w:val="top"/>
          </w:tcPr>
          <w:p>
            <w:r>
              <w:t>Karma as action/reaction under material nature</w:t>
            </w:r>
          </w:p>
        </w:tc>
        <w:tc>
          <w:tcPr>
            <w:tcW w:type="dxa" w:w="4968"/>
            <w:tcMar>
              <w:top w:w="100" w:type="dxa"/>
              <w:start w:w="120" w:type="dxa"/>
              <w:bottom w:w="100" w:type="dxa"/>
              <w:end w:w="120" w:type="dxa"/>
            </w:tcMar>
            <w:vAlign w:val="top"/>
          </w:tcPr>
          <w:p>
            <w:r>
              <w:t>Karma as fate that cancels responsibility</w:t>
            </w:r>
          </w:p>
        </w:tc>
      </w:tr>
      <w:tr>
        <w:tc>
          <w:tcPr>
            <w:tcW w:type="dxa" w:w="4968"/>
            <w:tcMar>
              <w:top w:w="100" w:type="dxa"/>
              <w:start w:w="120" w:type="dxa"/>
              <w:bottom w:w="100" w:type="dxa"/>
              <w:end w:w="120" w:type="dxa"/>
            </w:tcMar>
            <w:shd w:fill="FFF8E8"/>
            <w:vAlign w:val="top"/>
          </w:tcPr>
          <w:p>
            <w:r>
              <w:t>Offered work can be purified</w:t>
            </w:r>
          </w:p>
        </w:tc>
        <w:tc>
          <w:tcPr>
            <w:tcW w:type="dxa" w:w="4968"/>
            <w:tcMar>
              <w:top w:w="100" w:type="dxa"/>
              <w:start w:w="120" w:type="dxa"/>
              <w:bottom w:w="100" w:type="dxa"/>
              <w:end w:w="120" w:type="dxa"/>
            </w:tcMar>
            <w:shd w:fill="FFF8E8"/>
            <w:vAlign w:val="top"/>
          </w:tcPr>
          <w:p>
            <w:r>
              <w:t>“For Kṛṣṇa” slogans wash careless harm automatically</w:t>
            </w:r>
          </w:p>
        </w:tc>
      </w:tr>
      <w:tr>
        <w:tc>
          <w:tcPr>
            <w:tcW w:type="dxa" w:w="4968"/>
            <w:tcMar>
              <w:top w:w="100" w:type="dxa"/>
              <w:start w:w="120" w:type="dxa"/>
              <w:bottom w:w="100" w:type="dxa"/>
              <w:end w:w="120" w:type="dxa"/>
            </w:tcMar>
            <w:vAlign w:val="top"/>
          </w:tcPr>
          <w:p>
            <w:r>
              <w:t>Intention, method, and consequence matter together</w:t>
            </w:r>
          </w:p>
        </w:tc>
        <w:tc>
          <w:tcPr>
            <w:tcW w:type="dxa" w:w="4968"/>
            <w:tcMar>
              <w:top w:w="100" w:type="dxa"/>
              <w:start w:w="120" w:type="dxa"/>
              <w:bottom w:w="100" w:type="dxa"/>
              <w:end w:w="120" w:type="dxa"/>
            </w:tcMar>
            <w:vAlign w:val="top"/>
          </w:tcPr>
          <w:p>
            <w:r>
              <w:t>Good intention excuses dishonest method</w:t>
            </w:r>
          </w:p>
        </w:tc>
      </w:tr>
      <w:tr>
        <w:tc>
          <w:tcPr>
            <w:tcW w:type="dxa" w:w="4968"/>
            <w:tcMar>
              <w:top w:w="100" w:type="dxa"/>
              <w:start w:w="120" w:type="dxa"/>
              <w:bottom w:w="100" w:type="dxa"/>
              <w:end w:w="120" w:type="dxa"/>
            </w:tcMar>
            <w:shd w:fill="FFF8E8"/>
            <w:vAlign w:val="top"/>
          </w:tcPr>
          <w:p>
            <w:r>
              <w:t>Compassion and repair</w:t>
            </w:r>
          </w:p>
        </w:tc>
        <w:tc>
          <w:tcPr>
            <w:tcW w:type="dxa" w:w="4968"/>
            <w:tcMar>
              <w:top w:w="100" w:type="dxa"/>
              <w:start w:w="120" w:type="dxa"/>
              <w:bottom w:w="100" w:type="dxa"/>
              <w:end w:w="120" w:type="dxa"/>
            </w:tcMar>
            <w:shd w:fill="FFF8E8"/>
            <w:vAlign w:val="top"/>
          </w:tcPr>
          <w:p>
            <w:r>
              <w:t>Victim-blaming and past-life diagnoses</w:t>
            </w:r>
          </w:p>
        </w:tc>
      </w:tr>
      <w:tr>
        <w:tc>
          <w:tcPr>
            <w:tcW w:type="dxa" w:w="4968"/>
            <w:tcMar>
              <w:top w:w="100" w:type="dxa"/>
              <w:start w:w="120" w:type="dxa"/>
              <w:bottom w:w="100" w:type="dxa"/>
              <w:end w:w="120" w:type="dxa"/>
            </w:tcMar>
            <w:vAlign w:val="top"/>
          </w:tcPr>
          <w:p>
            <w:r>
              <w:t>Age-appropriate King Nṛga care lesson</w:t>
            </w:r>
          </w:p>
        </w:tc>
        <w:tc>
          <w:tcPr>
            <w:tcW w:type="dxa" w:w="4968"/>
            <w:tcMar>
              <w:top w:w="100" w:type="dxa"/>
              <w:start w:w="120" w:type="dxa"/>
              <w:bottom w:w="100" w:type="dxa"/>
              <w:end w:w="120" w:type="dxa"/>
            </w:tcMar>
            <w:vAlign w:val="top"/>
          </w:tcPr>
          <w:p>
            <w:r>
              <w:t>Fear pedagogy and invented dialogue</w:t>
            </w:r>
          </w:p>
        </w:tc>
      </w:tr>
    </w:tbl>
    <w:p>
      <w:pPr>
        <w:spacing w:after="40"/>
      </w:pPr>
    </w:p>
    <w:p>
      <w:r>
        <w:rPr>
          <w:b/>
        </w:rPr>
        <w:t>Never:</w:t>
      </w:r>
      <w:r>
        <w:t xml:space="preserve"> diagnose illness/poverty as specific past karma; force public confession; rank families; claim science proved the soul or karma metaphysics; claim this packet is temple-approved or publication-ready.</w:t>
      </w:r>
    </w:p>
    <w:p>
      <w:pPr>
        <w:pStyle w:val="Heading2"/>
      </w:pPr>
      <w:r>
        <w:t>Track transitions (2:30–3:10)</w:t>
      </w:r>
    </w:p>
    <w:p>
      <w:r>
        <w:rPr>
          <w:b/>
        </w:rPr>
        <w:t>Parent track (facilitator or parent lead):</w:t>
      </w:r>
      <w:r>
        <w:t xml:space="preserve"> Re-read BG 3.9 teaching meaning. Run Cases 1–3 in triads (8 minutes). Teach Bhakti Lab Before–During–After on a sample duty: setting shoes, arranging books, or preparing the snack table (12 minutes). Each adult writes one home duty plan (8 minutes). Close with misconception check (2 minutes).</w:t>
      </w:r>
    </w:p>
    <w:p>
      <w:r>
        <w:rPr>
          <w:b/>
        </w:rPr>
        <w:t>Younger track (K–2):</w:t>
      </w:r>
      <w:r>
        <w:t xml:space="preserve"> Follow </w:t>
      </w:r>
      <w:r>
        <w:rPr>
          <w:rFonts w:ascii="Consolas" w:hAnsi="Consolas"/>
          <w:color w:val="7A263A"/>
          <w:sz w:val="18"/>
        </w:rPr>
        <w:t>teacher/YOUNGER-TEACHER-GUIDE.md</w:t>
      </w:r>
      <w:r>
        <w:t xml:space="preserve"> fully: story script, wonder questions, Seed Steps movement game, Service Seed craft with steps, printable coloring, memory phrase echo. Do not send teachers away with only a pointer.</w:t>
      </w:r>
    </w:p>
    <w:p>
      <w:r>
        <w:rPr>
          <w:b/>
        </w:rPr>
        <w:t>Older track (Grades 4–5):</w:t>
      </w:r>
      <w:r>
        <w:t xml:space="preserve"> Follow </w:t>
      </w:r>
      <w:r>
        <w:rPr>
          <w:rFonts w:ascii="Consolas" w:hAnsi="Consolas"/>
          <w:color w:val="7A263A"/>
          <w:sz w:val="18"/>
        </w:rPr>
        <w:t>teacher/OLDER-TEACHER-GUIDE.md</w:t>
      </w:r>
      <w:r>
        <w:t xml:space="preserve">: BG 3.9 observation, worksheet questions, scenario cards, action-chain / seed-fruit match, intention–method–consequence diagram, project contribution line, reflection. Answer key: </w:t>
      </w:r>
      <w:r>
        <w:rPr>
          <w:rFonts w:ascii="Consolas" w:hAnsi="Consolas"/>
          <w:color w:val="7A263A"/>
          <w:sz w:val="18"/>
        </w:rPr>
        <w:t>activities/OLDER-ANSWER-KEY.md</w:t>
      </w:r>
      <w:r>
        <w:t>.</w:t>
      </w:r>
    </w:p>
    <w:p>
      <w:r>
        <w:t>Transition language at 2:28: “Parents remain in this circle. Younger friends go with [name] to the seed table. Older students go with [name] to the observation table. We reunite at 3:10.”</w:t>
      </w:r>
    </w:p>
    <w:p>
      <w:pPr>
        <w:pStyle w:val="Heading2"/>
      </w:pPr>
      <w:r>
        <w:t>Family synthesis (3:10)</w:t>
      </w:r>
    </w:p>
    <w:p>
      <w:r>
        <w:t xml:space="preserve">Invite each family to share </w:t>
      </w:r>
      <w:r>
        <w:rPr>
          <w:b/>
        </w:rPr>
        <w:t>one sentence only</w:t>
      </w:r>
      <w:r>
        <w:t>: “This week we will offer ______ by before ______, during ______, after ______.”</w:t>
      </w:r>
    </w:p>
    <w:p>
      <w:r>
        <w:t>Affirm courage. Do not critique theology in public. If a family shares a speculative karma diagnosis, gently redirect: “Tonight we practice our own next duty; we don’t diagnose others.”</w:t>
      </w:r>
    </w:p>
    <w:p>
      <w:pPr>
        <w:pStyle w:val="Heading2"/>
      </w:pPr>
      <w:r>
        <w:t>Project contribution</w:t>
      </w:r>
    </w:p>
    <w:p>
      <w:r>
        <w:t>Cycle contribution layer for C2-W1 (</w:t>
      </w:r>
      <w:r>
        <w:rPr>
          <w:rFonts w:ascii="Consolas" w:hAnsi="Consolas"/>
          <w:color w:val="7A263A"/>
          <w:sz w:val="18"/>
        </w:rPr>
        <w:t>project/CYCLE-CONTRIBUTION.md</w:t>
      </w:r>
      <w:r>
        <w:t>): one family artifact answering “How do our actions bind or free us?” Keep optional burden ≤20 minutes. Example artifact: a one-page before–during–after card for a household duty, or a child seed-fruit drawing paired with an adult intention note. No ranking. Distinguish paraphrase from analogy on the artifact if words are used.</w:t>
      </w:r>
    </w:p>
    <w:p>
      <w:pPr>
        <w:pStyle w:val="Heading2"/>
      </w:pPr>
      <w:r>
        <w:t>Home practice</w:t>
      </w:r>
    </w:p>
    <w:p>
      <w:pPr>
        <w:pStyle w:val="ListBullet"/>
      </w:pPr>
      <w:r>
        <w:rPr>
          <w:b/>
        </w:rPr>
        <w:t>Minimum:</w:t>
      </w:r>
      <w:r>
        <w:t xml:space="preserve"> Use before–during–after once on a routine duty.</w:t>
      </w:r>
    </w:p>
    <w:p>
      <w:pPr>
        <w:pStyle w:val="ListBullet"/>
      </w:pPr>
      <w:r>
        <w:rPr>
          <w:b/>
        </w:rPr>
        <w:t>Standard:</w:t>
      </w:r>
      <w:r>
        <w:t xml:space="preserve"> Use it three times; note one reaction prevented by greater care.</w:t>
      </w:r>
    </w:p>
    <w:p>
      <w:pPr>
        <w:pStyle w:val="ListBullet"/>
      </w:pPr>
      <w:r>
        <w:rPr>
          <w:b/>
        </w:rPr>
        <w:t>Stretch:</w:t>
      </w:r>
      <w:r>
        <w:t xml:space="preserve"> Repair one small unresolved consequence (apologize, return, replace, clarify, or complete).</w:t>
      </w:r>
    </w:p>
    <w:p>
      <w:pPr>
        <w:pStyle w:val="ListBullet"/>
      </w:pPr>
      <w:r>
        <w:rPr>
          <w:b/>
        </w:rPr>
        <w:t>Evidence:</w:t>
      </w:r>
      <w:r>
        <w:t xml:space="preserve"> Private action card only — no sensitive conflict disclosure in the group.</w:t>
      </w:r>
    </w:p>
    <w:p>
      <w:r>
        <w:t xml:space="preserve">Adult memory line: </w:t>
      </w:r>
      <w:r>
        <w:rPr>
          <w:i/>
        </w:rPr>
        <w:t>Work done only for separate material interest causes bondage; work done for Viṣṇu should be performed without selfish attachment.</w:t>
      </w:r>
    </w:p>
    <w:p>
      <w:pPr>
        <w:pStyle w:val="Heading2"/>
      </w:pPr>
      <w:r>
        <w:t>Next week bridge</w:t>
      </w:r>
    </w:p>
    <w:p>
      <w:r>
        <w:t>C2-W2 — Free Will and Responsibility: The Next Choice Matters. Primary: BG 18.63 (https://vedabase.io/en/library/bg/18/63/). Preview only: after hearing, we deliberate and act — responsibility remains. Do not teach the full free-will lesson tonight.</w:t>
      </w:r>
    </w:p>
    <w:p>
      <w:pPr>
        <w:pStyle w:val="Heading2"/>
      </w:pPr>
      <w:r>
        <w:t>Materials checklist</w:t>
      </w:r>
    </w:p>
    <w:p>
      <w:pPr>
        <w:pStyle w:val="ListBullet"/>
      </w:pPr>
      <w:r>
        <w:t>Printed verse cards (BG 3.9 Devanāgarī / IAST / teaching meaning)</w:t>
      </w:r>
    </w:p>
    <w:p>
      <w:pPr>
        <w:pStyle w:val="ListBullet"/>
      </w:pPr>
      <w:r>
        <w:t>Case cards 1–3 (anonymous)</w:t>
      </w:r>
    </w:p>
    <w:p>
      <w:pPr>
        <w:pStyle w:val="ListBullet"/>
      </w:pPr>
      <w:r>
        <w:t>Before–During–After home cards</w:t>
      </w:r>
    </w:p>
    <w:p>
      <w:pPr>
        <w:pStyle w:val="ListBullet"/>
      </w:pPr>
      <w:r>
        <w:t>Younger: seed picture cards, crayons, phrase cards, soft object</w:t>
      </w:r>
    </w:p>
    <w:p>
      <w:pPr>
        <w:pStyle w:val="ListBullet"/>
      </w:pPr>
      <w:r>
        <w:t>Older: observation sheets, match cards, diagram sheets, pencils</w:t>
      </w:r>
    </w:p>
    <w:p>
      <w:pPr>
        <w:pStyle w:val="ListBullet"/>
      </w:pPr>
      <w:r>
        <w:t>Snack/water supplies; cleaning wipes</w:t>
      </w:r>
    </w:p>
    <w:p>
      <w:pPr>
        <w:pStyle w:val="ListBullet"/>
      </w:pPr>
      <w:r>
        <w:t>Devices with VedaBase URLs bookmarked offline if possible</w:t>
      </w:r>
    </w:p>
    <w:p>
      <w:pPr>
        <w:pStyle w:val="Heading2"/>
      </w:pPr>
      <w:r>
        <w:t>Closing integrity statement</w:t>
      </w:r>
    </w:p>
    <w:p>
      <w:r>
        <w:t xml:space="preserve">This packet preserves </w:t>
      </w:r>
      <w:r>
        <w:rPr>
          <w:b/>
        </w:rPr>
        <w:t>no fabricated human approval</w:t>
      </w:r>
      <w:r>
        <w:t>. Status remains INTERNAL founding-cohort material with human/temple review EXTERNAL_OPEN. Gamma decks, if used, remain prompt-only until separately rendered and reviewed.</w:t>
      </w:r>
    </w:p>
    <w:p>
      <w:pPr>
        <w:pStyle w:val="Heading2"/>
      </w:pPr>
      <w:r>
        <w:t>V13 activity wiring (do not replace with “see research”)</w:t>
      </w:r>
    </w:p>
    <w:p>
      <w:r>
        <w:t xml:space="preserve">Younger printables: </w:t>
      </w:r>
      <w:r>
        <w:rPr>
          <w:rFonts w:ascii="Consolas" w:hAnsi="Consolas"/>
          <w:color w:val="7A263A"/>
          <w:sz w:val="18"/>
        </w:rPr>
        <w:t>activities/v13-younger/</w:t>
      </w:r>
      <w:r>
        <w:t xml:space="preserve"> (Y01-DOMINO-PATH-CARDS, Y02-SEED-CHOICE-MATCHING, Y03-BEFORE-DURING-AFTER-CRAFT, Y04-SOFT-WORDS-CARDS, Y05-MEMORY-PHRASE-MAT) Older printables: </w:t>
      </w:r>
      <w:r>
        <w:rPr>
          <w:rFonts w:ascii="Consolas" w:hAnsi="Consolas"/>
          <w:color w:val="7A263A"/>
          <w:sz w:val="18"/>
        </w:rPr>
        <w:t>activities/v13-older/</w:t>
      </w:r>
      <w:r>
        <w:t xml:space="preserve"> (O01-BG-3-9-OBSERVATION, O02-ACTION-INTENTION-CONSEQUENCE-MAP, O03-SERVICE-VS-SELFISH-SORT, O04-CHOICE-CONSEQUENCE-SCENARIOS, O05-BEFORE-DURING-AFTER-DIAGRAM, O06-EXIT-TICKET) Parent printables: </w:t>
      </w:r>
      <w:r>
        <w:rPr>
          <w:rFonts w:ascii="Consolas" w:hAnsi="Consolas"/>
          <w:color w:val="7A263A"/>
          <w:sz w:val="18"/>
        </w:rPr>
        <w:t>activities/v13-parent/</w:t>
      </w:r>
      <w:r>
        <w:t xml:space="preserve"> (P01-PRIVATE-REFLECTION, P02-CONSEQUENCE-CASE-CARD-SORT, P03-SUBSTANTIAL-FAMILY-CASE, P04-HOUSEHOLD-OPERATING-APPLICATION, P05-PRIVATE-NEXT-STEP-SANKALPA) Project: </w:t>
      </w:r>
      <w:r>
        <w:rPr>
          <w:rFonts w:ascii="Consolas" w:hAnsi="Consolas"/>
          <w:color w:val="7A263A"/>
          <w:sz w:val="18"/>
        </w:rPr>
        <w:t>project/V13-MODULE-PROJECT-BRIEF.md</w:t>
      </w:r>
      <w:r>
        <w:t xml:space="preserve"> Deferral line: “I don’t want to guess. I will verify that from Śrīla Prabhupāda’s books / our source packet and come back to you.”</w:t>
      </w:r>
    </w:p>
    <w:p>
      <w:r>
        <w:rPr>
          <w:b/>
        </w:rPr>
        <w:t>Memory line:</w:t>
      </w:r>
      <w:r>
        <w:t xml:space="preserve"> Choices are seeds. I want to plant service seeds. </w:t>
      </w:r>
      <w:r>
        <w:rPr>
          <w:b/>
        </w:rPr>
        <w:t>Misconception to block:</w:t>
      </w:r>
      <w:r>
        <w:t xml:space="preserve"> Fatalism removes responsibility; do not diagnose others’ hardship as specific past karma. </w:t>
      </w:r>
      <w:r>
        <w:rPr>
          <w:b/>
        </w:rPr>
        <w:t>Care boundary:</w:t>
      </w:r>
      <w:r>
        <w:t xml:space="preserve"> No victim-blaming. No graphic hell imagery with children.</w:t>
      </w:r>
    </w:p>
    <w:p>
      <w:r>
        <w:br w:type="page"/>
      </w:r>
    </w:p>
    <w:p>
      <w:pPr>
        <w:pStyle w:val="Heading1"/>
      </w:pPr>
      <w:r>
        <w:t>Room / Material / Snack / Cleanup Checklist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Done</w:t>
            </w:r>
          </w:p>
        </w:tc>
        <w:tc>
          <w:tcPr>
            <w:tcW w:type="dxa" w:w="3312"/>
            <w:shd w:fill="5B1933"/>
            <w:tcMar>
              <w:top w:w="100" w:type="dxa"/>
              <w:start w:w="120" w:type="dxa"/>
              <w:bottom w:w="100" w:type="dxa"/>
              <w:end w:w="120" w:type="dxa"/>
            </w:tcMar>
          </w:tcPr>
          <w:p>
            <w:r>
              <w:rPr>
                <w:b/>
                <w:color w:val="FFFFFF"/>
              </w:rPr>
              <w:t>Area</w:t>
            </w:r>
          </w:p>
        </w:tc>
        <w:tc>
          <w:tcPr>
            <w:tcW w:type="dxa" w:w="3312"/>
            <w:shd w:fill="5B1933"/>
            <w:tcMar>
              <w:top w:w="100" w:type="dxa"/>
              <w:start w:w="120" w:type="dxa"/>
              <w:bottom w:w="100" w:type="dxa"/>
              <w:end w:w="120" w:type="dxa"/>
            </w:tcMar>
          </w:tcPr>
          <w:p>
            <w:r>
              <w:rPr>
                <w:b/>
                <w:color w:val="FFFFFF"/>
              </w:rPr>
              <w:t>Check</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Room</w:t>
            </w:r>
          </w:p>
        </w:tc>
        <w:tc>
          <w:tcPr>
            <w:tcW w:type="dxa" w:w="3312"/>
            <w:tcMar>
              <w:top w:w="100" w:type="dxa"/>
              <w:start w:w="120" w:type="dxa"/>
              <w:bottom w:w="100" w:type="dxa"/>
              <w:end w:w="120" w:type="dxa"/>
            </w:tcMar>
            <w:vAlign w:val="top"/>
          </w:tcPr>
          <w:p>
            <w:r>
              <w:t>Parent circle, younger floor zone, older table zone, clear aisles</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Materials</w:t>
            </w:r>
          </w:p>
        </w:tc>
        <w:tc>
          <w:tcPr>
            <w:tcW w:type="dxa" w:w="3312"/>
            <w:tcMar>
              <w:top w:w="100" w:type="dxa"/>
              <w:start w:w="120" w:type="dxa"/>
              <w:bottom w:w="100" w:type="dxa"/>
              <w:end w:w="120" w:type="dxa"/>
            </w:tcMar>
            <w:shd w:fill="FFF8E8"/>
            <w:vAlign w:val="top"/>
          </w:tcPr>
          <w:p>
            <w:r>
              <w:t>Labeled track folders, pencils, crayons, tape, timer</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Privacy</w:t>
            </w:r>
          </w:p>
        </w:tc>
        <w:tc>
          <w:tcPr>
            <w:tcW w:type="dxa" w:w="3312"/>
            <w:tcMar>
              <w:top w:w="100" w:type="dxa"/>
              <w:start w:w="120" w:type="dxa"/>
              <w:bottom w:w="100" w:type="dxa"/>
              <w:end w:w="120" w:type="dxa"/>
            </w:tcMar>
            <w:vAlign w:val="top"/>
          </w:tcPr>
          <w:p>
            <w:r>
              <w:t>Completed forms remain private and never enter Git</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Snack</w:t>
            </w:r>
          </w:p>
        </w:tc>
        <w:tc>
          <w:tcPr>
            <w:tcW w:type="dxa" w:w="3312"/>
            <w:tcMar>
              <w:top w:w="100" w:type="dxa"/>
              <w:start w:w="120" w:type="dxa"/>
              <w:bottom w:w="100" w:type="dxa"/>
              <w:end w:w="120" w:type="dxa"/>
            </w:tcMar>
            <w:shd w:fill="FFF8E8"/>
            <w:vAlign w:val="top"/>
          </w:tcPr>
          <w:p>
            <w:r>
              <w:t>Snack and water staged for 3:30; allergy plan confirmed</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Safety</w:t>
            </w:r>
          </w:p>
        </w:tc>
        <w:tc>
          <w:tcPr>
            <w:tcW w:type="dxa" w:w="3312"/>
            <w:tcMar>
              <w:top w:w="100" w:type="dxa"/>
              <w:start w:w="120" w:type="dxa"/>
              <w:bottom w:w="100" w:type="dxa"/>
              <w:end w:w="120" w:type="dxa"/>
            </w:tcMar>
            <w:vAlign w:val="top"/>
          </w:tcPr>
          <w:p>
            <w:r>
              <w:t>Calm corner visible; private rooms closed; exits clear</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Cleanup</w:t>
            </w:r>
          </w:p>
        </w:tc>
        <w:tc>
          <w:tcPr>
            <w:tcW w:type="dxa" w:w="3312"/>
            <w:tcMar>
              <w:top w:w="100" w:type="dxa"/>
              <w:start w:w="120" w:type="dxa"/>
              <w:bottom w:w="100" w:type="dxa"/>
              <w:end w:w="120" w:type="dxa"/>
            </w:tcMar>
            <w:shd w:fill="FFF8E8"/>
            <w:vAlign w:val="top"/>
          </w:tcPr>
          <w:p>
            <w:r>
              <w:t>Tables wiped and host home reset assigned</w:t>
            </w:r>
          </w:p>
        </w:tc>
      </w:tr>
    </w:tbl>
    <w:p>
      <w:pPr>
        <w:spacing w:after="40"/>
      </w:pP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C2-W1 • V13  |  Families and facilitators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