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— Older Teacher Pack</w:t>
      </w:r>
    </w:p>
    <w:p>
      <w:pPr>
        <w:pStyle w:val="Subtitle"/>
        <w:jc w:val="center"/>
      </w:pPr>
      <w:r>
        <w:t>Grades 4–5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 • Free Will and Responsibility: The Next Choice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18.63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11-weekly-program-library/first-six-months/c2-w2-free-will-and-responsibility-the-next-choice-matters/teacher/OLDER-TEACHER-GUIDE-V13.md  •  SHA-256: 839c1b883d6625c5ae8a78d1b2322b6e2be97255e5daba5c759caecc36a6c755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Free Will and Responsibility: The Next Choice Matters · </w:t>
      </w:r>
      <w:r>
        <w:rPr>
          <w:b/>
        </w:rPr>
        <w:t>Date:</w:t>
      </w:r>
      <w:r>
        <w:t xml:space="preserve"> 2026-11-14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(Grades 4–5)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BG 18.63 — https://vedabase.io/en/library/bg/18/63/ </w:t>
      </w:r>
      <w:r>
        <w:rPr>
          <w:b/>
        </w:rPr>
        <w:t>Primary mechanic:</w:t>
      </w:r>
      <w:r>
        <w:t xml:space="preserve"> Decision tree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What is my next responsible choice?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activities/v13-older/</w:t>
      </w:r>
      <w:r>
        <w:t xml:space="preserve">: </w:t>
      </w:r>
      <w:r>
        <w:rPr>
          <w:b/>
        </w:rPr>
        <w:t>O01–O06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BG 18.63 — https://vedabase.io/en/library/bg/18/63/</w:t>
      </w:r>
    </w:p>
    <w:p>
      <w:r>
        <w:rPr>
          <w:b/>
        </w:rPr>
        <w:t>Devanāgarī:</w:t>
      </w:r>
      <w:r>
        <w:t xml:space="preserve"> इति ते ज्ञानमाख्यातं गुह्याद्गुह्यतरं मया । विमृश्यैतदशेषेण यथेच्छसि तथा कुरु ॥ ६३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iti te jñānam ākhyātaṁ guhyād guhyataraṁ mayā / vimṛśyaitad aśeṣeṇa yathecchasi tathā kuru</w:t>
      </w:r>
    </w:p>
    <w:p>
      <w:r>
        <w:rPr>
          <w:b/>
        </w:rPr>
        <w:t>KUTUMBA teaching meaning (not a BBT translation):</w:t>
      </w:r>
      <w:r>
        <w:t xml:space="preserve"> The Lord has explained confidential knowledge; now deliberate fully and then act as you choose — responsibility remains with the living being.</w:t>
      </w:r>
    </w:p>
    <w:p>
      <w:pPr>
        <w:pStyle w:val="Heading2"/>
      </w:pPr>
      <w:r>
        <w:t>Memory line</w:t>
      </w:r>
    </w:p>
    <w:p>
      <w:pPr>
        <w:pStyle w:val="Quote"/>
      </w:pPr>
      <w:r>
        <w:t>The next choice matters.</w:t>
      </w:r>
    </w:p>
    <w:p>
      <w:pPr>
        <w:pStyle w:val="Heading2"/>
      </w:pPr>
      <w:r>
        <w:t>V13 printable wiring (Decision tree)</w:t>
      </w:r>
    </w:p>
    <w:p>
      <w:pPr>
        <w:pStyle w:val="Heading3"/>
      </w:pPr>
      <w:r>
        <w:t>V13 printable block 0–6 — BG 18.63 observation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activities/v13-older/O01-BG-18-63-OBSERVATION.md</w:t>
      </w:r>
      <w:r>
        <w:t xml:space="preserve"> (</w:t>
      </w:r>
      <w:r>
        <w:rPr>
          <w:rFonts w:ascii="Consolas" w:hAnsi="Consolas"/>
          <w:color w:val="7A263A"/>
          <w:sz w:val="18"/>
        </w:rPr>
        <w:t>O01-BG-18-63-OBSERVATION</w:t>
      </w:r>
      <w:r>
        <w:t>)</w:t>
      </w:r>
    </w:p>
    <w:p>
      <w:r>
        <w:t>Observe deliberation + choice language.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6–14 — Next-choice decision tree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activities/v13-older/O02-NEXT-CHOICE-DECISION-TREE.md</w:t>
      </w:r>
      <w:r>
        <w:t xml:space="preserve"> (</w:t>
      </w:r>
      <w:r>
        <w:rPr>
          <w:rFonts w:ascii="Consolas" w:hAnsi="Consolas"/>
          <w:color w:val="7A263A"/>
          <w:sz w:val="18"/>
        </w:rPr>
        <w:t>O02-NEXT-CHOICE-DECISION-TREE</w:t>
      </w:r>
      <w:r>
        <w:t>)</w:t>
      </w:r>
    </w:p>
    <w:p>
      <w:r>
        <w:t>Build a 3-level tree for a real low-risk fork.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14–22 — Agency vs control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activities/v13-older/O03-AGENCY-VS-CONTROL-SORT.md</w:t>
      </w:r>
      <w:r>
        <w:t xml:space="preserve"> (</w:t>
      </w:r>
      <w:r>
        <w:rPr>
          <w:rFonts w:ascii="Consolas" w:hAnsi="Consolas"/>
          <w:color w:val="7A263A"/>
          <w:sz w:val="18"/>
        </w:rPr>
        <w:t>O03-AGENCY-VS-CONTROL-SORT</w:t>
      </w:r>
      <w:r>
        <w:t>)</w:t>
      </w:r>
    </w:p>
    <w:p>
      <w:r>
        <w:t>Sort what I can choose / influence / not control.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22–30 — Responsibility scenarios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activities/v13-older/O04-RESPONSIBILITY-SCENARIOS.md</w:t>
      </w:r>
      <w:r>
        <w:t xml:space="preserve"> (</w:t>
      </w:r>
      <w:r>
        <w:rPr>
          <w:rFonts w:ascii="Consolas" w:hAnsi="Consolas"/>
          <w:color w:val="7A263A"/>
          <w:sz w:val="18"/>
        </w:rPr>
        <w:t>O04-RESPONSIBILITY-SCENARIOS</w:t>
      </w:r>
      <w:r>
        <w:t>)</w:t>
      </w:r>
    </w:p>
    <w:p>
      <w:r>
        <w:t>Three cases: blame, freeze, responsible next step.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30–36 — Deliberation worksheet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activities/v13-older/O05-DELIBERATION-WORKSHEET.md</w:t>
      </w:r>
      <w:r>
        <w:t xml:space="preserve"> (</w:t>
      </w:r>
      <w:r>
        <w:rPr>
          <w:rFonts w:ascii="Consolas" w:hAnsi="Consolas"/>
          <w:color w:val="7A263A"/>
          <w:sz w:val="18"/>
        </w:rPr>
        <w:t>O05-DELIBERATION-WORKSHEET</w:t>
      </w:r>
      <w:r>
        <w:t>)</w:t>
      </w:r>
    </w:p>
    <w:p>
      <w:r>
        <w:t>vimṛśya practice: facts, options, values, choose.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3"/>
      </w:pPr>
      <w:r>
        <w:t>V13 printable block 36–40 — Exit ticket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activities/v13-older/O06-EXIT-TICKET.md</w:t>
      </w:r>
      <w:r>
        <w:t xml:space="preserve"> (</w:t>
      </w:r>
      <w:r>
        <w:rPr>
          <w:rFonts w:ascii="Consolas" w:hAnsi="Consolas"/>
          <w:color w:val="7A263A"/>
          <w:sz w:val="18"/>
        </w:rPr>
        <w:t>O06-EXIT-TICKET</w:t>
      </w:r>
      <w:r>
        <w:t>)</w:t>
      </w:r>
    </w:p>
    <w:p>
      <w:r>
        <w:t>My next responsible choice tomorrow.</w:t>
      </w:r>
    </w:p>
    <w:p>
      <w:r>
        <w:t>Keep primary mechanic (</w:t>
      </w:r>
      <w:r>
        <w:rPr>
          <w:b/>
        </w:rPr>
        <w:t>Decision tree</w:t>
      </w:r>
      <w:r>
        <w:t>). Block: Choice means do whatever you feel; OR the soul has no agency / “I had no choice.”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Do not blame children for events beyond their control; distinguish agency from total control.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OLDER-TEACHER-GUIDE.md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r>
        <w:rPr>
          <w:b/>
        </w:rPr>
        <w:t>Week:</w:t>
      </w:r>
      <w:r>
        <w:t xml:space="preserve"> Free Will and Responsibility: The Next Choice Matters </w:t>
      </w:r>
      <w:r>
        <w:rPr>
          <w:b/>
        </w:rPr>
        <w:t>Primary:</w:t>
      </w:r>
      <w:r>
        <w:t xml:space="preserve"> BG 18.63 — https://vedabase.io/en/library/bg/18/63/ </w:t>
      </w:r>
      <w:r>
        <w:rPr>
          <w:b/>
        </w:rPr>
        <w:t>Session length:</w:t>
      </w:r>
      <w:r>
        <w:t xml:space="preserve"> ~40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Students observe BG 18.63, explain that deliberation and choice go together with responsibility, map a trigger chain, and contribute one project sentence answering: </w:t>
      </w:r>
      <w:r>
        <w:rPr>
          <w:b/>
        </w:rPr>
        <w:t>What is my next responsible choice?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After giving knowledge, Kṛṣṇa tells Arjuna to deliberate fully and then act as he chooses.</w:t>
      </w:r>
    </w:p>
    <w:p>
      <w:r>
        <w:rPr>
          <w:b/>
        </w:rPr>
        <w:t>Short echo:</w:t>
      </w:r>
      <w:r>
        <w:t xml:space="preserve"> The next choice matters.</w:t>
      </w:r>
    </w:p>
    <w:p>
      <w:pPr>
        <w:pStyle w:val="Heading2"/>
      </w:pPr>
      <w:r>
        <w:t>Teacher background</w:t>
      </w:r>
    </w:p>
    <w:p>
      <w:pPr>
        <w:pStyle w:val="ListBullet"/>
      </w:pPr>
      <w:r>
        <w:rPr>
          <w:b/>
        </w:rPr>
        <w:t>KUTUMBA teaching meaning:</w:t>
      </w:r>
      <w:r>
        <w:t xml:space="preserve"> The Lord has explained confidential knowledge; now deliberate fully and then act as you choose — responsibility remains with the living being. (Label as KUTUMBA teaching meaning — not as BBT translation.)</w:t>
      </w:r>
    </w:p>
    <w:p>
      <w:pPr>
        <w:pStyle w:val="ListBullet"/>
      </w:pPr>
      <w:r>
        <w:rPr>
          <w:b/>
        </w:rPr>
        <w:t>Supporting frames (one sentence each):</w:t>
      </w:r>
      <w:r>
        <w:t xml:space="preserve"> BG 18.61 machine-of-nature limits; BG 3.34 sense attachment/aversion; BG 2.7 seeking guidance; BG 18.73 willing alignment after clarity.</w:t>
      </w:r>
    </w:p>
    <w:p>
      <w:pPr>
        <w:pStyle w:val="ListBullet"/>
      </w:pPr>
      <w:r>
        <w:rPr>
          <w:b/>
        </w:rPr>
        <w:t>Block:</w:t>
      </w:r>
      <w:r>
        <w:t xml:space="preserve"> “Choice = do whatever I feel” and “I have no agency.”</w:t>
      </w:r>
    </w:p>
    <w:p>
      <w:pPr>
        <w:pStyle w:val="ListBullet"/>
      </w:pPr>
      <w:r>
        <w:rPr>
          <w:b/>
        </w:rPr>
        <w:t>Scope:</w:t>
      </w:r>
      <w:r>
        <w:t xml:space="preserve"> Do not teach reincarnation ontology (C2-W3) tonight.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verse strip: Devanāgarī + IAST + KUTUMBA teaching meaning</w:t>
      </w:r>
    </w:p>
    <w:p>
      <w:pPr>
        <w:pStyle w:val="ListBullet"/>
      </w:pPr>
      <w:r>
        <w:t xml:space="preserve">Worksheet copies from </w:t>
      </w:r>
      <w:r>
        <w:rPr>
          <w:rFonts w:ascii="Consolas" w:hAnsi="Consolas"/>
          <w:color w:val="7A263A"/>
          <w:sz w:val="18"/>
        </w:rPr>
        <w:t>activities/OLDER-ACTIVITY-PACK.md</w:t>
      </w:r>
    </w:p>
    <w:p>
      <w:pPr>
        <w:pStyle w:val="ListBullet"/>
      </w:pPr>
      <w:r>
        <w:t>Scenario cards (sibling anger; homework vs game; parent snap/repair — fictional)</w:t>
      </w:r>
    </w:p>
    <w:p>
      <w:pPr>
        <w:pStyle w:val="ListBullet"/>
      </w:pPr>
      <w:r>
        <w:t>Choice-map diagram sheet (event → sensation → thought → urge → choice → consequence)</w:t>
      </w:r>
    </w:p>
    <w:p>
      <w:pPr>
        <w:pStyle w:val="ListBullet"/>
      </w:pPr>
      <w:r>
        <w:t xml:space="preserve">Pencils; timer; answer key </w:t>
      </w:r>
      <w:r>
        <w:rPr>
          <w:rFonts w:ascii="Consolas" w:hAnsi="Consolas"/>
          <w:color w:val="7A263A"/>
          <w:sz w:val="18"/>
        </w:rPr>
        <w:t>activities/OLDER-ANSWER-KEY.md</w:t>
      </w:r>
      <w:r>
        <w:t xml:space="preserve"> for teacher only</w:t>
      </w:r>
    </w:p>
    <w:p>
      <w:pPr>
        <w:pStyle w:val="ListBullet"/>
      </w:pPr>
      <w:r>
        <w:t>Project contribution half-sheets</w:t>
      </w:r>
    </w:p>
    <w:p>
      <w:pPr>
        <w:pStyle w:val="Heading2"/>
      </w:pPr>
      <w:r>
        <w:t>Minute-by-minute plan</w:t>
      </w:r>
    </w:p>
    <w:p>
      <w:pPr>
        <w:pStyle w:val="Heading3"/>
      </w:pPr>
      <w:r>
        <w:t>0–5 min — Settle and hook</w:t>
      </w:r>
    </w:p>
    <w:p>
      <w:pPr>
        <w:ind w:left="288"/>
      </w:pPr>
      <w:r>
        <w:t>1. Welcome; feet on floor.</w:t>
      </w:r>
    </w:p>
    <w:p>
      <w:pPr>
        <w:ind w:left="288"/>
      </w:pPr>
      <w:r>
        <w:t>2. Hook: “Which sentence is more true — ‘I had no choice’ or ‘I can do whatever I feel’?” Let two volunteers answer; hold both as incomplete.</w:t>
      </w:r>
    </w:p>
    <w:p>
      <w:pPr>
        <w:ind w:left="288"/>
      </w:pPr>
      <w:r>
        <w:t>3. State essential question: What is my next responsible choice?</w:t>
      </w:r>
    </w:p>
    <w:p>
      <w:pPr>
        <w:pStyle w:val="Heading3"/>
      </w:pPr>
      <w:r>
        <w:t>5–14 min — Primary text observation (BG 18.63)</w:t>
      </w:r>
    </w:p>
    <w:p>
      <w:pPr>
        <w:ind w:left="288"/>
      </w:pPr>
      <w:r>
        <w:t>1. Display verse; read IAST aloud together once; teacher reads Devanāgarī slowly or plays authorized audio if available.</w:t>
      </w:r>
    </w:p>
    <w:p>
      <w:pPr>
        <w:ind w:left="288"/>
      </w:pPr>
      <w:r>
        <w:t xml:space="preserve">2. Students underline three idea-words in the teaching meaning: </w:t>
      </w:r>
      <w:r>
        <w:rPr>
          <w:b/>
        </w:rPr>
        <w:t>deliberate</w:t>
      </w:r>
      <w:r>
        <w:t xml:space="preserve">, </w:t>
      </w:r>
      <w:r>
        <w:rPr>
          <w:b/>
        </w:rPr>
        <w:t>choose</w:t>
      </w:r>
      <w:r>
        <w:t xml:space="preserve">, </w:t>
      </w:r>
      <w:r>
        <w:rPr>
          <w:b/>
        </w:rPr>
        <w:t>responsibility</w:t>
      </w:r>
      <w:r>
        <w:t>.</w:t>
      </w:r>
    </w:p>
    <w:p>
      <w:pPr>
        <w:ind w:left="288"/>
      </w:pPr>
      <w:r>
        <w:t>3. Observation prompts (write short answers):</w:t>
      </w:r>
    </w:p>
    <w:p>
      <w:pPr>
        <w:pStyle w:val="ListBullet"/>
      </w:pPr>
      <w:r>
        <w:t>What has already been given? (knowledge explained)</w:t>
      </w:r>
    </w:p>
    <w:p>
      <w:pPr>
        <w:pStyle w:val="ListBullet"/>
      </w:pPr>
      <w:r>
        <w:t>What must Arjuna do before acting? (deliberate fully)</w:t>
      </w:r>
    </w:p>
    <w:p>
      <w:pPr>
        <w:pStyle w:val="ListBullet"/>
      </w:pPr>
      <w:r>
        <w:t>Who remains responsible for action? (the living being / Arjuna as representative learner)</w:t>
      </w:r>
    </w:p>
    <w:p>
      <w:pPr>
        <w:ind w:left="288"/>
      </w:pPr>
      <w:r>
        <w:t>1. Add one-sentence bridges:</w:t>
      </w:r>
    </w:p>
    <w:p>
      <w:pPr>
        <w:pStyle w:val="ListBullet"/>
      </w:pPr>
      <w:r>
        <w:t>BG 2.7 — seeking guidance is a responsible move when confused.</w:t>
      </w:r>
    </w:p>
    <w:p>
      <w:pPr>
        <w:pStyle w:val="ListBullet"/>
      </w:pPr>
      <w:r>
        <w:t>BG 18.73 — clarity can lead to acting according to the Lord’s instruction.</w:t>
      </w:r>
    </w:p>
    <w:p>
      <w:pPr>
        <w:ind w:left="288"/>
      </w:pPr>
      <w:r>
        <w:t>1. Paraphrase only; no invented dialogue.</w:t>
      </w:r>
    </w:p>
    <w:p>
      <w:pPr>
        <w:pStyle w:val="Heading3"/>
      </w:pPr>
      <w:r>
        <w:t>14–22 min — Worksheet questions</w:t>
      </w:r>
    </w:p>
    <w:p>
      <w:r>
        <w:t>Students complete Section A of the older activity pack:</w:t>
      </w:r>
    </w:p>
    <w:p>
      <w:pPr>
        <w:ind w:left="288"/>
      </w:pPr>
      <w:r>
        <w:t>1. Restate KUTUMBA teaching meaning in their own words (one sentence).</w:t>
      </w:r>
    </w:p>
    <w:p>
      <w:pPr>
        <w:ind w:left="288"/>
      </w:pPr>
      <w:r>
        <w:t xml:space="preserve">2. Name two things a person might </w:t>
      </w:r>
      <w:r>
        <w:rPr>
          <w:b/>
        </w:rPr>
        <w:t>not</w:t>
      </w:r>
      <w:r>
        <w:t xml:space="preserve"> control in a hard moment.</w:t>
      </w:r>
    </w:p>
    <w:p>
      <w:pPr>
        <w:ind w:left="288"/>
      </w:pPr>
      <w:r>
        <w:t xml:space="preserve">3. Name one thing a person </w:t>
      </w:r>
      <w:r>
        <w:rPr>
          <w:b/>
        </w:rPr>
        <w:t>can</w:t>
      </w:r>
      <w:r>
        <w:t xml:space="preserve"> still choose.</w:t>
      </w:r>
    </w:p>
    <w:p>
      <w:pPr>
        <w:ind w:left="288"/>
      </w:pPr>
      <w:r>
        <w:t>4. Why is “do whatever you feel” not the meaning of this verse?</w:t>
      </w:r>
    </w:p>
    <w:p>
      <w:pPr>
        <w:ind w:left="288"/>
      </w:pPr>
      <w:r>
        <w:t>5. Why is “I had no choice” incomplete?</w:t>
      </w:r>
    </w:p>
    <w:p>
      <w:r>
        <w:t xml:space="preserve">Teacher circulates; use </w:t>
      </w:r>
      <w:r>
        <w:rPr>
          <w:rFonts w:ascii="Consolas" w:hAnsi="Consolas"/>
          <w:color w:val="7A263A"/>
          <w:sz w:val="18"/>
        </w:rPr>
        <w:t>OLDER-ANSWER-KEY.md</w:t>
      </w:r>
      <w:r>
        <w:t xml:space="preserve"> for expected directions (not for grading ranks).</w:t>
      </w:r>
    </w:p>
    <w:p>
      <w:pPr>
        <w:pStyle w:val="Heading3"/>
      </w:pPr>
      <w:r>
        <w:t>22–28 min — Scenario cards (small groups)</w:t>
      </w:r>
    </w:p>
    <w:p>
      <w:r>
        <w:t>Each group gets one fictional card:</w:t>
      </w:r>
    </w:p>
    <w:p>
      <w:r>
        <w:rPr>
          <w:b/>
        </w:rPr>
        <w:t>Card A — Sibling anger:</w:t>
      </w:r>
      <w:r>
        <w:t xml:space="preserve"> Urge to shout/snatch. Mistaken line: “Anger made me do it.” </w:t>
      </w:r>
      <w:r>
        <w:rPr>
          <w:b/>
        </w:rPr>
        <w:t>Card B — Homework vs game:</w:t>
      </w:r>
      <w:r>
        <w:t xml:space="preserve"> Urge to skip work. Mistaken line: “Easy feeling = right choice.” </w:t>
      </w:r>
      <w:r>
        <w:rPr>
          <w:b/>
        </w:rPr>
        <w:t>Card C — Repair after a snap:</w:t>
      </w:r>
      <w:r>
        <w:t xml:space="preserve"> Adult or older child spoke harshly; now what?</w:t>
      </w:r>
    </w:p>
    <w:p>
      <w:r>
        <w:t>For each card, group writes:</w:t>
      </w:r>
    </w:p>
    <w:p>
      <w:pPr>
        <w:ind w:left="288"/>
      </w:pPr>
      <w:r>
        <w:t>1. What is not fully controlled?</w:t>
      </w:r>
    </w:p>
    <w:p>
      <w:pPr>
        <w:ind w:left="288"/>
      </w:pPr>
      <w:r>
        <w:t>2. What is the Pause–Remember–Choose path?</w:t>
      </w:r>
    </w:p>
    <w:p>
      <w:pPr>
        <w:ind w:left="288"/>
      </w:pPr>
      <w:r>
        <w:t xml:space="preserve">3. What should we </w:t>
      </w:r>
      <w:r>
        <w:rPr>
          <w:b/>
        </w:rPr>
        <w:t>not</w:t>
      </w:r>
      <w:r>
        <w:t xml:space="preserve"> say (shame, ranking, public exposure)?</w:t>
      </w:r>
    </w:p>
    <w:p>
      <w:r>
        <w:t>Share one insight per group (60 seconds).</w:t>
      </w:r>
    </w:p>
    <w:p>
      <w:pPr>
        <w:pStyle w:val="Heading3"/>
      </w:pPr>
      <w:r>
        <w:t>28–33 min — Puzzle / game: Responsible Fork</w:t>
      </w:r>
    </w:p>
    <w:p>
      <w:pPr>
        <w:ind w:left="288"/>
      </w:pPr>
      <w:r>
        <w:t>1. Teacher reads a short fork aloud (two endings).</w:t>
      </w:r>
    </w:p>
    <w:p>
      <w:pPr>
        <w:ind w:left="288"/>
      </w:pPr>
      <w:r>
        <w:t xml:space="preserve">2. Teams hold up </w:t>
      </w:r>
      <w:r>
        <w:rPr>
          <w:b/>
        </w:rPr>
        <w:t>R</w:t>
      </w:r>
      <w:r>
        <w:t xml:space="preserve"> (responsible next step) or </w:t>
      </w:r>
      <w:r>
        <w:rPr>
          <w:b/>
        </w:rPr>
        <w:t>M</w:t>
      </w:r>
      <w:r>
        <w:t xml:space="preserve"> (mistaken conclusion).</w:t>
      </w:r>
    </w:p>
    <w:p>
      <w:pPr>
        <w:ind w:left="288"/>
      </w:pPr>
      <w:r>
        <w:t>3. Three rounds, then students explain one “R” choice using the words deliberate or responsibility.</w:t>
      </w:r>
    </w:p>
    <w:p>
      <w:pPr>
        <w:ind w:left="288"/>
      </w:pPr>
      <w:r>
        <w:t>4. Keep energy respectful; no mocking wrong holds.</w:t>
      </w:r>
    </w:p>
    <w:p>
      <w:pPr>
        <w:pStyle w:val="Heading3"/>
      </w:pPr>
      <w:r>
        <w:t>33–37 min — Diagram task</w:t>
      </w:r>
    </w:p>
    <w:p>
      <w:r>
        <w:t>On the choice-map sheet, students fill one low-risk example (lost pencil, long line, noisy sibling — not forced trauma disclosure):</w:t>
      </w:r>
    </w:p>
    <w:p>
      <w:r>
        <w:rPr>
          <w:rFonts w:ascii="Consolas" w:hAnsi="Consolas"/>
          <w:color w:val="7A263A"/>
          <w:sz w:val="18"/>
        </w:rPr>
        <w:t>Event → Body sensation → Thought → Urge → Choice → Consequence</w:t>
      </w:r>
    </w:p>
    <w:p>
      <w:r>
        <w:t xml:space="preserve">Circle the </w:t>
      </w:r>
      <w:r>
        <w:rPr>
          <w:b/>
        </w:rPr>
        <w:t>Choice</w:t>
      </w:r>
      <w:r>
        <w:t xml:space="preserve"> box and write the memory short echo inside it.</w:t>
      </w:r>
    </w:p>
    <w:p>
      <w:pPr>
        <w:pStyle w:val="Heading3"/>
      </w:pPr>
      <w:r>
        <w:t>37–40 min — Project contribution + reflection + handoff</w:t>
      </w:r>
    </w:p>
    <w:p>
      <w:pPr>
        <w:ind w:left="288"/>
      </w:pPr>
      <w:r>
        <w:t>1. Complete project half-sheet: “This week my next responsible choice at _________ is _________.”</w:t>
      </w:r>
    </w:p>
    <w:p>
      <w:pPr>
        <w:ind w:left="288"/>
      </w:pPr>
      <w:r>
        <w:t>2. Reflection (one sentence): How does BG 18.63 challenge both license and fatalism?</w:t>
      </w:r>
    </w:p>
    <w:p>
      <w:pPr>
        <w:ind w:left="288"/>
      </w:pPr>
      <w:r>
        <w:t>3. Cleanup; bring sheets to reunification.</w:t>
      </w:r>
    </w:p>
    <w:p>
      <w:pPr>
        <w:ind w:left="288"/>
      </w:pPr>
      <w:r>
        <w:t>4. Parent handoff line: Home practice is Pause–Remember–Choose once daily on the family trigger.</w:t>
      </w:r>
    </w:p>
    <w:p>
      <w:pPr>
        <w:pStyle w:val="Heading2"/>
      </w:pPr>
      <w:r>
        <w:t>Extension (if group finishes early)</w:t>
      </w:r>
    </w:p>
    <w:p>
      <w:r>
        <w:t>Compare BG 3.34 (sense attachment/aversion) with the traffic-light pause: feelings arise; we need not obey every urge. Still no reincarnation teaching.</w:t>
      </w:r>
    </w:p>
    <w:p>
      <w:pPr>
        <w:pStyle w:val="Heading2"/>
      </w:pPr>
      <w:r>
        <w:t>Answer key pointer</w:t>
      </w:r>
    </w:p>
    <w:p>
      <w:r>
        <w:t xml:space="preserve">Teacher-facing expected answers: </w:t>
      </w:r>
      <w:r>
        <w:rPr>
          <w:rFonts w:ascii="Consolas" w:hAnsi="Consolas"/>
          <w:color w:val="7A263A"/>
          <w:sz w:val="18"/>
        </w:rPr>
        <w:t>activities/OLDER-ANSWER-KEY.md</w:t>
      </w:r>
      <w:r>
        <w:t>. Do not distribute the key to students during the first attempt.</w:t>
      </w:r>
    </w:p>
    <w:p>
      <w:pPr>
        <w:pStyle w:val="Heading2"/>
      </w:pPr>
      <w:r>
        <w:t>Behavior and privacy</w:t>
      </w:r>
    </w:p>
    <w:p>
      <w:pPr>
        <w:pStyle w:val="ListBullet"/>
      </w:pPr>
      <w:r>
        <w:t>Redirect side talk: “Return to your map — choice box only.”</w:t>
      </w:r>
    </w:p>
    <w:p>
      <w:pPr>
        <w:pStyle w:val="ListBullet"/>
      </w:pPr>
      <w:r>
        <w:t>No forced confession of real family conflict details.</w:t>
      </w:r>
    </w:p>
    <w:p>
      <w:pPr>
        <w:pStyle w:val="ListBullet"/>
      </w:pPr>
      <w:r>
        <w:t>No ranking scores aloud.</w:t>
      </w:r>
    </w:p>
    <w:p>
      <w:pPr>
        <w:pStyle w:val="ListBullet"/>
      </w:pPr>
      <w:r>
        <w:t>Parents onsite; snack/water belongs to main schedule, not track rewards framed as a meal.</w:t>
      </w:r>
    </w:p>
    <w:p>
      <w:r>
        <w:br w:type="page"/>
      </w:r>
    </w:p>
    <w:p>
      <w:pPr>
        <w:pStyle w:val="Heading1"/>
      </w:pPr>
      <w:r>
        <w:t>O01 — BG 18.63 observation</w:t>
      </w:r>
    </w:p>
    <w:p>
      <w:pPr>
        <w:jc w:val="center"/>
      </w:pPr>
      <w:r>
        <w:t>Observe deliberation + choice language.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18.63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इति ते ज्ञानमाख्यातं गुह्याद्गुह्यतरं मया । विमृश्यैतदशेषेण यथेच्छसि तथा कुरु ॥ ६३ ॥</w:t>
            </w:r>
          </w:p>
          <w:p>
            <w:pPr>
              <w:pStyle w:val="KUTUMBAVerseIAST"/>
            </w:pPr>
            <w:r>
              <w:rPr>
                <w:i/>
              </w:rPr>
              <w:t>iti te jñānam ākhyātaṁ guhyād guhyataraṁ mayā / vimṛśyaitad aśeṣeṇa yathecchasi tathā kuru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The Lord has explained confidential knowledge; now deliberate fully and then act as you choose — responsibility remains with the living being.</w:t>
            </w:r>
          </w:p>
          <w:p>
            <w:pPr>
              <w:pStyle w:val="KUTUMBARights"/>
            </w:pPr>
            <w:r>
              <w:t>Source: https://vedabase.io/en/library/bg/18/63/</w:t>
              <w:br/>
              <w:t>Rights/status: Scripture display/source: VedaBase; teaching meaning: KUTUMBA-original (not labeled as BBT translation).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does the verse teach in my words?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misconception does this week block?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for the facilitator: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Next-choice decision tree</w:t>
      </w:r>
    </w:p>
    <w:p>
      <w:pPr>
        <w:jc w:val="center"/>
      </w:pPr>
      <w:r>
        <w:t>Build a 3-level tree for a real low-risk fork.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-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Next-choice decision tree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Knowledge invites deliberation; the living being still chooses; the next choice matters.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O03 — Agency vs control sort</w:t>
      </w:r>
    </w:p>
    <w:p>
      <w:pPr>
        <w:jc w:val="center"/>
      </w:pPr>
      <w:r>
        <w:t>Sort what I can choose / influence / not control.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y-r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Agency vs control sort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Knowledge invites deliberation; the living being still chooses; the next choice matters.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Responsibility scenarios</w:t>
      </w:r>
    </w:p>
    <w:p>
      <w:pPr>
        <w:jc w:val="center"/>
      </w:pPr>
      <w:r>
        <w:t>Three cases: blame, freeze, responsible next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Responsibility scenarios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Knowledge invites deliberation; the living being still chooses; the next choice matters.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O05 — Deliberation worksheet</w:t>
      </w:r>
    </w:p>
    <w:p>
      <w:pPr>
        <w:jc w:val="center"/>
      </w:pPr>
      <w:r>
        <w:t>vimṛśya practice: facts, options, values, choose.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ag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Prompt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My notes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Deliberation worksheet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________________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Limit / care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________________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Application: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Knowledge invites deliberation; the living being still chooses; the next choice matters.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O06 — Exit ticket</w:t>
      </w:r>
    </w:p>
    <w:p>
      <w:pPr>
        <w:jc w:val="center"/>
      </w:pPr>
      <w:r>
        <w:t>My next responsible choice tomorrow.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Primary in one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analogy or mechanic and its limit: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home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question I still have: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• V13  |  Older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