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C2-W3 — Older Teacher Pack</w:t>
      </w:r>
    </w:p>
    <w:p>
      <w:pPr>
        <w:pStyle w:val="Subtitle"/>
        <w:jc w:val="center"/>
      </w:pPr>
      <w:r>
        <w:t>Grades 4–5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C2-W3 • Birth, Death and Reincarnation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2.22</w:t>
      </w:r>
    </w:p>
    <w:p>
      <w:r>
        <w:t>Source URL: https://vedabase.io/en/library/bg/2/22/</w:t>
      </w:r>
    </w:p>
    <w:p>
      <w:r>
        <w:br w:type="page"/>
      </w:r>
    </w:p>
    <w:p>
      <w:pPr>
        <w:pStyle w:val="Heading1"/>
      </w:pPr>
      <w:r>
        <w:t>Older Teacher Run Sheet</w:t>
      </w:r>
    </w:p>
    <w:p>
      <w:pPr>
        <w:pStyle w:val="KUTUMBARights"/>
      </w:pPr>
      <w:r>
        <w:t>Canonical source: 11-weekly-program-library/first-six-months/c2-w3-birth-death-and-reincarnation/teacher/OLDER-TEACHER-GUIDE-V13.md  •  SHA-256: ea671c79c751f9aed5407e02b884dbdec348f81df3767e04e1849372b2cba5cf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Birth, Death and Reincarnation · </w:t>
      </w:r>
      <w:r>
        <w:rPr>
          <w:b/>
        </w:rPr>
        <w:t>Date:</w:t>
      </w:r>
      <w:r>
        <w:t xml:space="preserve"> 2026-11-21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(Grades 4–5)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BG 2.22 — https://vedabase.io/en/library/bg/2/22/ </w:t>
      </w:r>
      <w:r>
        <w:rPr>
          <w:b/>
        </w:rPr>
        <w:t>Primary mechanic:</w:t>
      </w:r>
      <w:r>
        <w:t xml:space="preserve"> Analogy with limits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How do we speak calmly about birth and death?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activities/v13-older/</w:t>
      </w:r>
      <w:r>
        <w:t xml:space="preserve">: </w:t>
      </w:r>
      <w:r>
        <w:rPr>
          <w:b/>
        </w:rPr>
        <w:t>O01–O06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BG 2.22 — https://vedabase.io/en/library/bg/2/22/</w:t>
      </w:r>
    </w:p>
    <w:p>
      <w:r>
        <w:rPr>
          <w:b/>
        </w:rPr>
        <w:t>Devanāgarī:</w:t>
      </w:r>
      <w:r>
        <w:t xml:space="preserve"> वासांसि जीर्णानि यथा विहाय नवानि गृह्णाति नरोऽपराणि । तथा शरीराणि विहाय जीर्णान्यन्यानि संयाति नवानि देही ॥ २२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vāsāṁsi jīrṇāni yathā vihāya navāni gṛhṇāti naro ’parāṇi / tathā śarīrāṇi vihāya jīrṇāny anyāni saṁyāti navāni dehī</w:t>
      </w:r>
    </w:p>
    <w:p>
      <w:r>
        <w:rPr>
          <w:b/>
        </w:rPr>
        <w:t>KUTUMBA teaching meaning (not a BBT translation):</w:t>
      </w:r>
      <w:r>
        <w:t xml:space="preserve"> As a person puts on new garments, giving up old ones, the embodied self similarly accepts new bodies, giving up old ones — taught calmly, without fear tactics for children.</w:t>
      </w:r>
    </w:p>
    <w:p>
      <w:pPr>
        <w:pStyle w:val="Heading2"/>
      </w:pPr>
      <w:r>
        <w:t>Memory line</w:t>
      </w:r>
    </w:p>
    <w:p>
      <w:pPr>
        <w:pStyle w:val="Quote"/>
      </w:pPr>
      <w:r>
        <w:t>Birth and death are changes of dress for the eternal self.</w:t>
      </w:r>
    </w:p>
    <w:p>
      <w:pPr>
        <w:pStyle w:val="Heading2"/>
      </w:pPr>
      <w:r>
        <w:t>V13 printable wiring (Analogy with limits)</w:t>
      </w:r>
    </w:p>
    <w:p>
      <w:pPr>
        <w:pStyle w:val="Heading3"/>
      </w:pPr>
      <w:r>
        <w:t>V13 printable block 0–6 — BG 2.22 observation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activities/v13-older/O01-BG-2-22-OBSERVATION.md</w:t>
      </w:r>
      <w:r>
        <w:t xml:space="preserve"> (</w:t>
      </w:r>
      <w:r>
        <w:rPr>
          <w:rFonts w:ascii="Consolas" w:hAnsi="Consolas"/>
          <w:color w:val="7A263A"/>
          <w:sz w:val="18"/>
        </w:rPr>
        <w:t>O01-BG-2-22-OBSERVATION</w:t>
      </w:r>
      <w:r>
        <w:t>)</w:t>
      </w:r>
    </w:p>
    <w:p>
      <w:r>
        <w:t>Observe analogy language and its classroom limits.</w:t>
      </w:r>
    </w:p>
    <w:p>
      <w:r>
        <w:t>Keep primary mechanic (</w:t>
      </w:r>
      <w:r>
        <w:rPr>
          <w:b/>
        </w:rPr>
        <w:t>Analogy with limits</w:t>
      </w:r>
      <w:r>
        <w:t>). Block: Scare pedagogy; diagnosing destinations; ghost speculation; closet-shopping for bodies.</w:t>
      </w:r>
    </w:p>
    <w:p>
      <w:pPr>
        <w:pStyle w:val="Heading3"/>
      </w:pPr>
      <w:r>
        <w:t>V13 printable block 6–14 — Analogy + limits worksheet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activities/v13-older/O02-ANALOGY-LIMITS-WORKSHEET.md</w:t>
      </w:r>
      <w:r>
        <w:t xml:space="preserve"> (</w:t>
      </w:r>
      <w:r>
        <w:rPr>
          <w:rFonts w:ascii="Consolas" w:hAnsi="Consolas"/>
          <w:color w:val="7A263A"/>
          <w:sz w:val="18"/>
        </w:rPr>
        <w:t>O02-ANALOGY-LIMITS-WORKSHEET</w:t>
      </w:r>
      <w:r>
        <w:t>)</w:t>
      </w:r>
    </w:p>
    <w:p>
      <w:r>
        <w:t>Map garment analogy; write where it breaks.</w:t>
      </w:r>
    </w:p>
    <w:p>
      <w:r>
        <w:t>Keep primary mechanic (</w:t>
      </w:r>
      <w:r>
        <w:rPr>
          <w:b/>
        </w:rPr>
        <w:t>Analogy with limits</w:t>
      </w:r>
      <w:r>
        <w:t>). Block: Scare pedagogy; diagnosing destinations; ghost speculation; closet-shopping for bodies.</w:t>
      </w:r>
    </w:p>
    <w:p>
      <w:pPr>
        <w:pStyle w:val="Heading3"/>
      </w:pPr>
      <w:r>
        <w:t>V13 printable block 14–22 — Calm vs scare speech sort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activities/v13-older/O03-CALM-VS-SCARE-SORT.md</w:t>
      </w:r>
      <w:r>
        <w:t xml:space="preserve"> (</w:t>
      </w:r>
      <w:r>
        <w:rPr>
          <w:rFonts w:ascii="Consolas" w:hAnsi="Consolas"/>
          <w:color w:val="7A263A"/>
          <w:sz w:val="18"/>
        </w:rPr>
        <w:t>O03-CALM-VS-SCARE-SORT</w:t>
      </w:r>
      <w:r>
        <w:t>)</w:t>
      </w:r>
    </w:p>
    <w:p>
      <w:r>
        <w:t>Sort respectful teaching vs fear tactics.</w:t>
      </w:r>
    </w:p>
    <w:p>
      <w:r>
        <w:t>Keep primary mechanic (</w:t>
      </w:r>
      <w:r>
        <w:rPr>
          <w:b/>
        </w:rPr>
        <w:t>Analogy with limits</w:t>
      </w:r>
      <w:r>
        <w:t>). Block: Scare pedagogy; diagnosing destinations; ghost speculation; closet-shopping for bodies.</w:t>
      </w:r>
    </w:p>
    <w:p>
      <w:pPr>
        <w:pStyle w:val="Heading3"/>
      </w:pPr>
      <w:r>
        <w:t>V13 printable block 22–30 — Age-sensitive scenarios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activities/v13-older/O04-AGE-SENSITIVE-SCENARIOS.md</w:t>
      </w:r>
      <w:r>
        <w:t xml:space="preserve"> (</w:t>
      </w:r>
      <w:r>
        <w:rPr>
          <w:rFonts w:ascii="Consolas" w:hAnsi="Consolas"/>
          <w:color w:val="7A263A"/>
          <w:sz w:val="18"/>
        </w:rPr>
        <w:t>O04-AGE-SENSITIVE-SCENARIOS</w:t>
      </w:r>
      <w:r>
        <w:t>)</w:t>
      </w:r>
    </w:p>
    <w:p>
      <w:r>
        <w:t>Three family talk scenarios with boundaries.</w:t>
      </w:r>
    </w:p>
    <w:p>
      <w:r>
        <w:t>Keep primary mechanic (</w:t>
      </w:r>
      <w:r>
        <w:rPr>
          <w:b/>
        </w:rPr>
        <w:t>Analogy with limits</w:t>
      </w:r>
      <w:r>
        <w:t>). Block: Scare pedagogy; diagnosing destinations; ghost speculation; closet-shopping for bodies.</w:t>
      </w:r>
    </w:p>
    <w:p>
      <w:pPr>
        <w:pStyle w:val="Heading3"/>
      </w:pPr>
      <w:r>
        <w:t>V13 printable block 30–36 — Continuity + care diagram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activities/v13-older/O05-CONTINUITY-CARE-DIAGRAM.md</w:t>
      </w:r>
      <w:r>
        <w:t xml:space="preserve"> (</w:t>
      </w:r>
      <w:r>
        <w:rPr>
          <w:rFonts w:ascii="Consolas" w:hAnsi="Consolas"/>
          <w:color w:val="7A263A"/>
          <w:sz w:val="18"/>
        </w:rPr>
        <w:t>O05-CONTINUITY-CARE-DIAGRAM</w:t>
      </w:r>
      <w:r>
        <w:t>)</w:t>
      </w:r>
    </w:p>
    <w:p>
      <w:r>
        <w:t>Self continues; body deserves care.</w:t>
      </w:r>
    </w:p>
    <w:p>
      <w:r>
        <w:t>Keep primary mechanic (</w:t>
      </w:r>
      <w:r>
        <w:rPr>
          <w:b/>
        </w:rPr>
        <w:t>Analogy with limits</w:t>
      </w:r>
      <w:r>
        <w:t>). Block: Scare pedagogy; diagnosing destinations; ghost speculation; closet-shopping for bodies.</w:t>
      </w:r>
    </w:p>
    <w:p>
      <w:pPr>
        <w:pStyle w:val="Heading3"/>
      </w:pPr>
      <w:r>
        <w:t>V13 printable block 36–40 — Exit ticket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activities/v13-older/O06-EXIT-TICKET.md</w:t>
      </w:r>
      <w:r>
        <w:t xml:space="preserve"> (</w:t>
      </w:r>
      <w:r>
        <w:rPr>
          <w:rFonts w:ascii="Consolas" w:hAnsi="Consolas"/>
          <w:color w:val="7A263A"/>
          <w:sz w:val="18"/>
        </w:rPr>
        <w:t>O06-EXIT-TICKET</w:t>
      </w:r>
      <w:r>
        <w:t>)</w:t>
      </w:r>
    </w:p>
    <w:p>
      <w:r>
        <w:t>One analogy + one limit + one calm sentence.</w:t>
      </w:r>
    </w:p>
    <w:p>
      <w:r>
        <w:t>Keep primary mechanic (</w:t>
      </w:r>
      <w:r>
        <w:rPr>
          <w:b/>
        </w:rPr>
        <w:t>Analogy with limits</w:t>
      </w:r>
      <w:r>
        <w:t>). Block: Scare pedagogy; diagnosing destinations; ghost speculation; closet-shopping for bodies.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Age-sensitive death talk; no frightening imagery; no unsupported past-life anecdotes.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OLDER-TEACHER-GUIDE.md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Track window:</w:t>
      </w:r>
      <w:r>
        <w:t xml:space="preserve"> approximately 2:30–3:10 (40 minutes) · parents onsite · snack/water only after reunification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 xml:space="preserve">Students explain, calmly and without scare tactics: </w:t>
      </w:r>
      <w:r>
        <w:rPr>
          <w:b/>
        </w:rPr>
        <w:t>Birth and death are changes of dress for the eternal self</w:t>
      </w:r>
      <w:r>
        <w:t xml:space="preserve">, anchored in </w:t>
      </w:r>
      <w:r>
        <w:rPr>
          <w:b/>
        </w:rPr>
        <w:t>BG 2.22</w:t>
      </w:r>
      <w:r>
        <w:t xml:space="preserve"> (https://vedabase.io/en/library/bg/2/22/), and reject the fatalism that “nothing matters if we reincarnate.”</w:t>
      </w:r>
    </w:p>
    <w:p>
      <w:pPr>
        <w:pStyle w:val="Heading2"/>
      </w:pPr>
      <w:r>
        <w:t>Essential question</w:t>
      </w:r>
    </w:p>
    <w:p>
      <w:r>
        <w:t>How do we speak calmly about birth and death?</w:t>
      </w:r>
    </w:p>
    <w:p>
      <w:pPr>
        <w:pStyle w:val="Heading2"/>
      </w:pPr>
      <w:r>
        <w:t>Teacher background (2 minutes private prep)</w:t>
      </w:r>
    </w:p>
    <w:p>
      <w:pPr>
        <w:pStyle w:val="ListBullet"/>
      </w:pPr>
      <w:r>
        <w:t>Primary: BG 2.22 — garment analogy for transmigration.</w:t>
      </w:r>
    </w:p>
    <w:p>
      <w:pPr>
        <w:pStyle w:val="ListBullet"/>
      </w:pPr>
      <w:r>
        <w:t>Supports (recognition, not new lectures): BG 2.13, 2.20, 2.27; BG 8.5–8.6 for remembrance direction; BG 14.14–15 recognition only (modes arrive C2-W4).</w:t>
      </w:r>
    </w:p>
    <w:p>
      <w:pPr>
        <w:pStyle w:val="ListBullet"/>
      </w:pPr>
      <w:r>
        <w:t>KUTUMBA teaching meaning (not a BBT translation label): As a person puts on new garments, giving up old ones, the embodied self similarly accepts new bodies, giving up old ones — taught calmly, without fear tactics for children.</w:t>
      </w:r>
    </w:p>
    <w:p>
      <w:pPr>
        <w:pStyle w:val="ListBullet"/>
      </w:pPr>
      <w:r>
        <w:t>Block: scare pedagogy; diagnosing a deceased person’s destination; ghost speculation; “closet shopping” for the next body; reincarnation used to excuse present duty.</w:t>
      </w:r>
    </w:p>
    <w:p>
      <w:pPr>
        <w:pStyle w:val="ListBullet"/>
      </w:pPr>
      <w:r>
        <w:t>Privacy: no forced disclosure of personal grief; anonymous questions only.</w:t>
      </w:r>
    </w:p>
    <w:p>
      <w:pPr>
        <w:pStyle w:val="Heading2"/>
      </w:pPr>
      <w:r>
        <w:t>Minute-by-minute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What you do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0–5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Hook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Read essential question; students write a one-line first answer privately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5–15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Text observation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 BG 2.22 on VedaBase; complete observation task below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15–22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Diagram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Label garment → body continuity map; fill the **limit** box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22–30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Scenario cards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Pairs work Cases 1–3 (bedtime / funeral language / teen fatalism)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30–36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Worksheet + matching puzzle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Complete sections A–B of `activities/OLDER-ACTIVITY-PACK.md`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36–40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Reflection + reunification line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One calm sentence for the 3:10 family share</w:t>
            </w:r>
          </w:p>
        </w:tc>
      </w:tr>
    </w:tbl>
    <w:p>
      <w:pPr>
        <w:spacing w:after="40"/>
      </w:pPr>
    </w:p>
    <w:p>
      <w:pPr>
        <w:pStyle w:val="Heading2"/>
      </w:pPr>
      <w:r>
        <w:t>Primary text observation (10 min)</w:t>
      </w:r>
    </w:p>
    <w:p>
      <w:r>
        <w:t>Open https://vedabase.io/en/library/bg/2/22/. Students write on the observation half-sheet:</w:t>
      </w:r>
    </w:p>
    <w:p>
      <w:pPr>
        <w:ind w:left="288"/>
      </w:pPr>
      <w:r>
        <w:t xml:space="preserve">1. Who is teaching whom in Bhagavad-gītā Chapter 2 (keep non-graphic)?  </w:t>
      </w:r>
    </w:p>
    <w:p>
      <w:pPr>
        <w:ind w:left="288"/>
      </w:pPr>
      <w:r>
        <w:t xml:space="preserve">2. Which comparison (garments) does the verse use?  </w:t>
      </w:r>
    </w:p>
    <w:p>
      <w:pPr>
        <w:ind w:left="288"/>
      </w:pPr>
      <w:r>
        <w:t xml:space="preserve">3. One phrase that signals continuity of the embodied self.  </w:t>
      </w:r>
    </w:p>
    <w:p>
      <w:pPr>
        <w:ind w:left="288"/>
      </w:pPr>
      <w:r>
        <w:t xml:space="preserve">4. One-sentence paraphrase in their own words (not a long dump).  </w:t>
      </w:r>
    </w:p>
    <w:p>
      <w:pPr>
        <w:ind w:left="288"/>
      </w:pPr>
      <w:r>
        <w:t xml:space="preserve">5. One thing this verse does </w:t>
      </w:r>
      <w:r>
        <w:rPr>
          <w:b/>
        </w:rPr>
        <w:t>not</w:t>
      </w:r>
      <w:r>
        <w:t xml:space="preserve"> say (examples: does not say we shop for bodies; does not say frighten children; does not assign destinations).</w:t>
      </w:r>
    </w:p>
    <w:p>
      <w:r>
        <w:t>Target paraphrase to check against: As a person puts on new garments, giving up old ones, the embodied self similarly accepts new bodies, giving up old ones — taught calmly, without fear tactics for children.</w:t>
      </w:r>
    </w:p>
    <w:p>
      <w:r>
        <w:t>Optional skim only if a student finishes early: https://vedabase.io/en/library/bg/2/13/ and https://vedabase.io/en/library/bg/8/6/ — note continuity and remembrance direction without expanding into modes.</w:t>
      </w:r>
    </w:p>
    <w:p>
      <w:pPr>
        <w:pStyle w:val="Heading2"/>
      </w:pPr>
      <w:r>
        <w:t>Worksheet questions (align with activity pack)</w:t>
      </w:r>
    </w:p>
    <w:p>
      <w:pPr>
        <w:ind w:left="288"/>
      </w:pPr>
      <w:r>
        <w:t xml:space="preserve">1. State this week’s conclusion in one sentence.  </w:t>
      </w:r>
    </w:p>
    <w:p>
      <w:pPr>
        <w:ind w:left="288"/>
      </w:pPr>
      <w:r>
        <w:t xml:space="preserve">2. Write the primary scripture reference.  </w:t>
      </w:r>
    </w:p>
    <w:p>
      <w:pPr>
        <w:ind w:left="288"/>
      </w:pPr>
      <w:r>
        <w:t xml:space="preserve">3. Paraphrase BG 2.22 in your words.  </w:t>
      </w:r>
    </w:p>
    <w:p>
      <w:pPr>
        <w:ind w:left="288"/>
      </w:pPr>
      <w:r>
        <w:t xml:space="preserve">4. Name one misconception to avoid.  </w:t>
      </w:r>
    </w:p>
    <w:p>
      <w:pPr>
        <w:ind w:left="288"/>
      </w:pPr>
      <w:r>
        <w:t xml:space="preserve">5. Write one family action for the next seven days that includes bedtime remembrance.  </w:t>
      </w:r>
    </w:p>
    <w:p>
      <w:pPr>
        <w:ind w:left="288"/>
      </w:pPr>
      <w:r>
        <w:t>6. Answer the essential question in two or three calm sentences.</w:t>
      </w:r>
    </w:p>
    <w:p>
      <w:r>
        <w:t xml:space="preserve">Grade with </w:t>
      </w:r>
      <w:r>
        <w:rPr>
          <w:rFonts w:ascii="Consolas" w:hAnsi="Consolas"/>
          <w:color w:val="7A263A"/>
          <w:sz w:val="18"/>
        </w:rPr>
        <w:t>activities/OLDER-ANSWER-KEY.md</w:t>
      </w:r>
      <w:r>
        <w:t>.</w:t>
      </w:r>
    </w:p>
    <w:p>
      <w:pPr>
        <w:pStyle w:val="Heading2"/>
      </w:pPr>
      <w:r>
        <w:t>Scenario cards (use these prompts; full fields live in MAIN + research/CASE-STUDIES.md)</w:t>
      </w:r>
    </w:p>
    <w:p>
      <w:r>
        <w:rPr>
          <w:b/>
        </w:rPr>
        <w:t>Card A — Bedtime question.</w:t>
      </w:r>
      <w:r>
        <w:t xml:space="preserve"> A younger sibling asks, “What happens when someone dies?” while lights are out. Mistaken path: either silence from fear or a graphic lecture. Better path: two calm sentences + offer to sit with a parent for remembrance.</w:t>
      </w:r>
    </w:p>
    <w:p>
      <w:r>
        <w:rPr>
          <w:b/>
        </w:rPr>
        <w:t>Card B — Funeral language.</w:t>
      </w:r>
      <w:r>
        <w:t xml:space="preserve"> At a gathering, an adult says the deceased “must have had bad karma.” Mistaken path: diagnose destination. Better path: dignity, grief respect, no private karmic verdicts.</w:t>
      </w:r>
    </w:p>
    <w:p>
      <w:r>
        <w:rPr>
          <w:b/>
        </w:rPr>
        <w:t>Card C — Teen fatalism.</w:t>
      </w:r>
      <w:r>
        <w:t xml:space="preserve"> “If we just get another body, nothing we do matters.” Mistaken path: excuse duty. Better path: continuity raises the stakes of consciousness and choice; connect lightly to next week’s modes only if asked, then defer.</w:t>
      </w:r>
    </w:p>
    <w:p>
      <w:r>
        <w:t>Pairs: name mistaken conclusion → compassionate response → one action → what not to say.</w:t>
      </w:r>
    </w:p>
    <w:p>
      <w:pPr>
        <w:pStyle w:val="Heading2"/>
      </w:pPr>
      <w:r>
        <w:t>Matching puzzle / game (real steps)</w:t>
      </w:r>
    </w:p>
    <w:p>
      <w:pPr>
        <w:ind w:left="288"/>
      </w:pPr>
      <w:r>
        <w:t xml:space="preserve">1. Print </w:t>
      </w:r>
      <w:r>
        <w:rPr>
          <w:rFonts w:ascii="Consolas" w:hAnsi="Consolas"/>
          <w:color w:val="7A263A"/>
          <w:sz w:val="18"/>
        </w:rPr>
        <w:t>activities/OLDER-ACTIVITY-PACK.md</w:t>
      </w:r>
      <w:r>
        <w:t xml:space="preserve"> section B as two cut columns (Term / Meaning).  </w:t>
      </w:r>
    </w:p>
    <w:p>
      <w:pPr>
        <w:ind w:left="288"/>
      </w:pPr>
      <w:r>
        <w:t xml:space="preserve">2. Shuffle meaning cards.  </w:t>
      </w:r>
    </w:p>
    <w:p>
      <w:pPr>
        <w:ind w:left="288"/>
      </w:pPr>
      <w:r>
        <w:t xml:space="preserve">3. Students match in pairs within four minutes.  </w:t>
      </w:r>
    </w:p>
    <w:p>
      <w:pPr>
        <w:ind w:left="288"/>
      </w:pPr>
      <w:r>
        <w:t xml:space="preserve">4. Check against answer key together once — no ranking of speed.  </w:t>
      </w:r>
    </w:p>
    <w:p>
      <w:pPr>
        <w:ind w:left="288"/>
      </w:pPr>
      <w:r>
        <w:t>5. If time remains, complete scramble section C as a silent desk check.</w:t>
      </w:r>
    </w:p>
    <w:p>
      <w:r>
        <w:t xml:space="preserve">Terms: </w:t>
      </w:r>
      <w:r>
        <w:rPr>
          <w:i/>
        </w:rPr>
        <w:t>dehī</w:t>
      </w:r>
      <w:r>
        <w:t>; garment analogy; remembrance; analogy limit.</w:t>
      </w:r>
    </w:p>
    <w:p>
      <w:pPr>
        <w:pStyle w:val="Heading2"/>
      </w:pPr>
      <w:r>
        <w:t>Diagram task</w:t>
      </w:r>
    </w:p>
    <w:p>
      <w:r>
        <w:t>On board or printed frame:</w:t>
      </w:r>
    </w:p>
    <w:p>
      <w:pPr>
        <w:pStyle w:val="ListBullet"/>
      </w:pPr>
      <w:r>
        <w:t>Worn garment → set aside</w:t>
      </w:r>
    </w:p>
    <w:p>
      <w:pPr>
        <w:pStyle w:val="ListBullet"/>
      </w:pPr>
      <w:r>
        <w:t>New garment → accepted</w:t>
      </w:r>
    </w:p>
    <w:p>
      <w:pPr>
        <w:pStyle w:val="ListBullet"/>
      </w:pPr>
      <w:r>
        <w:t>Embodied self (</w:t>
      </w:r>
      <w:r>
        <w:rPr>
          <w:i/>
        </w:rPr>
        <w:t>dehī</w:t>
      </w:r>
      <w:r>
        <w:t>) → continues</w:t>
      </w:r>
    </w:p>
    <w:p>
      <w:pPr>
        <w:pStyle w:val="ListBullet"/>
      </w:pPr>
      <w:r>
        <w:rPr>
          <w:b/>
        </w:rPr>
        <w:t>Limit box:</w:t>
      </w:r>
      <w:r>
        <w:t xml:space="preserve"> Not choosing from a closet / not ghost speculation / not destination diagnosis</w:t>
      </w:r>
    </w:p>
    <w:p>
      <w:r>
        <w:t>Draw one arrow showing the week’s conclusion: the self continues; teach calmly.</w:t>
      </w:r>
    </w:p>
    <w:p>
      <w:pPr>
        <w:pStyle w:val="Heading2"/>
      </w:pPr>
      <w:r>
        <w:t>Project contribution</w:t>
      </w:r>
    </w:p>
    <w:p>
      <w:r>
        <w:t xml:space="preserve">Advance </w:t>
      </w:r>
      <w:r>
        <w:rPr>
          <w:rFonts w:ascii="Consolas" w:hAnsi="Consolas"/>
          <w:color w:val="7A263A"/>
          <w:sz w:val="18"/>
        </w:rPr>
        <w:t>project/CYCLE-CONTRIBUTION.md</w:t>
      </w:r>
      <w:r>
        <w:t xml:space="preserve"> for C2-W3: produce one “calm speech card” or bedtime-cue poster that families may use at home. No competitive scoring.</w:t>
      </w:r>
    </w:p>
    <w:p>
      <w:pPr>
        <w:pStyle w:val="Heading2"/>
      </w:pPr>
      <w:r>
        <w:t>Reflection (2 min)</w:t>
      </w:r>
    </w:p>
    <w:p>
      <w:r>
        <w:t>“Where might someone confuse the clothes analogy with ‘picking a next body,’ and how do we correct that kindly?”</w:t>
      </w:r>
    </w:p>
    <w:p>
      <w:pPr>
        <w:pStyle w:val="Heading2"/>
      </w:pPr>
      <w:r>
        <w:t>Extension</w:t>
      </w:r>
    </w:p>
    <w:p>
      <w:r>
        <w:t>If a student finishes early: write a two-sentence answer to “Why should present choices matter if the soul continues?” using BG 2.22 continuity + responsibility (without importing C2-W4 modes as tonight’s main lesson).</w:t>
      </w:r>
    </w:p>
    <w:p>
      <w:pPr>
        <w:pStyle w:val="Heading2"/>
      </w:pPr>
      <w:r>
        <w:t>Answer key pointer</w:t>
      </w:r>
    </w:p>
    <w:p>
      <w:r>
        <w:t xml:space="preserve">Use </w:t>
      </w:r>
      <w:r>
        <w:rPr>
          <w:rFonts w:ascii="Consolas" w:hAnsi="Consolas"/>
          <w:color w:val="7A263A"/>
          <w:sz w:val="18"/>
        </w:rPr>
        <w:t>activities/OLDER-ANSWER-KEY.md</w:t>
      </w:r>
      <w:r>
        <w:t xml:space="preserve"> for worksheet, matching, scramble, and scenario grading criteria.</w:t>
      </w:r>
    </w:p>
    <w:p>
      <w:pPr>
        <w:pStyle w:val="Heading2"/>
      </w:pPr>
      <w:r>
        <w:t>Boundaries and handoff</w:t>
      </w:r>
    </w:p>
    <w:p>
      <w:pPr>
        <w:pStyle w:val="ListBullet"/>
      </w:pPr>
      <w:r>
        <w:t>No gore, no ghost entertainment as doctrine, no forced grief stories.</w:t>
      </w:r>
    </w:p>
    <w:p>
      <w:pPr>
        <w:pStyle w:val="ListBullet"/>
      </w:pPr>
      <w:r>
        <w:t>BG 14.14–15: recognition only — full modes next week (C2-W4).</w:t>
      </w:r>
    </w:p>
    <w:p>
      <w:pPr>
        <w:pStyle w:val="ListBullet"/>
      </w:pPr>
      <w:r>
        <w:t>Science may inform calm speech pedagogy only — never prove transmigration.</w:t>
      </w:r>
    </w:p>
    <w:p>
      <w:pPr>
        <w:pStyle w:val="ListBullet"/>
      </w:pPr>
      <w:r>
        <w:t>At 3:10, bring students to reunification with one calm sentence; parents receive the bedtime-remembrance home cue (three nights minimum).</w:t>
      </w:r>
    </w:p>
    <w:p>
      <w:r>
        <w:br w:type="page"/>
      </w:r>
    </w:p>
    <w:p>
      <w:pPr>
        <w:pStyle w:val="Heading1"/>
      </w:pPr>
      <w:r>
        <w:t>O01 — BG 2.22 observation</w:t>
      </w:r>
    </w:p>
    <w:p>
      <w:pPr>
        <w:jc w:val="center"/>
      </w:pPr>
      <w:r>
        <w:t>Observe analogy language and its classroom limits.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BG 2.22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वासांसि जीर्णानि यथा विहाय नवानि गृह्णाति नरोऽपराणि । तथा शरीराणि विहाय जीर्णान्यन्यानि संयाति नवानि देही ॥ २२ ॥</w:t>
            </w:r>
          </w:p>
          <w:p>
            <w:pPr>
              <w:pStyle w:val="KUTUMBAVerseIAST"/>
            </w:pPr>
            <w:r>
              <w:rPr>
                <w:i/>
              </w:rPr>
              <w:t>vāsāṁsi jīrṇāni yathā vihāya navāni gṛhṇāti naro ’parāṇi / tathā śarīrāṇi vihāya jīrṇāny anyāni saṁyāti navāni dehī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As a person puts on new garments, giving up old ones, the embodied self similarly accepts new bodies, giving up old ones — taught calmly, without fear tactics for children.</w:t>
            </w:r>
          </w:p>
          <w:p>
            <w:pPr>
              <w:pStyle w:val="KUTUMBARights"/>
            </w:pPr>
            <w:r>
              <w:t>Source: https://vedabase.io/en/library/bg/2/22/</w:t>
              <w:br/>
              <w:t>Rights/status: Scripture display/source: VedaBase; teaching meaning: KUTUMBA-original (not labeled as BBT translation).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What does the verse teach in my words?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misconception does this week block?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question for the facilitator: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O02 — Analogy + limits worksheet</w:t>
      </w:r>
    </w:p>
    <w:p>
      <w:pPr>
        <w:jc w:val="center"/>
      </w:pPr>
      <w:r>
        <w:t>Map garment analogy; write where it breaks.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y-limi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Analogy + limits worksheet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The clothing analogy teaches continuity with limits; families speak with calm dignity, not fear.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O03 — Calm vs scare speech sort</w:t>
      </w:r>
    </w:p>
    <w:p>
      <w:pPr>
        <w:jc w:val="center"/>
      </w:pPr>
      <w:r>
        <w:t>Sort respectful teaching vs fear tactics.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m-he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Calm vs scare speech sort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The clothing analogy teaches continuity with limits; families speak with calm dignity, not fear.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O04 — Age-sensitive scenarios</w:t>
      </w:r>
    </w:p>
    <w:p>
      <w:pPr>
        <w:jc w:val="center"/>
      </w:pPr>
      <w:r>
        <w:t>Three family talk scenarios with boundaries.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Age-sensitive scenarios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The clothing analogy teaches continuity with limits; families speak with calm dignity, not fear.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O05 — Continuity + care diagram</w:t>
      </w:r>
    </w:p>
    <w:p>
      <w:pPr>
        <w:jc w:val="center"/>
      </w:pPr>
      <w:r>
        <w:t>Self continues; body deserves care.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calm-tal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Continuity + care diagram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The clothing analogy teaches continuity with limits; families speak with calm dignity, not fear.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O06 — Exit ticket</w:t>
      </w:r>
    </w:p>
    <w:p>
      <w:pPr>
        <w:jc w:val="center"/>
      </w:pPr>
      <w:r>
        <w:t>One analogy + one limit + one calm sentence.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Primary in one sentence: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analogy or mechanic and its limit: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home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question I still have: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C2-W3 • V13  |  Older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