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C2-W3 — Parent Track</w:t>
      </w:r>
    </w:p>
    <w:p>
      <w:pPr>
        <w:pStyle w:val="Subtitle"/>
        <w:jc w:val="center"/>
      </w:pPr>
      <w:r>
        <w:t>Facilitator guide and parent printables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C2-W3 • Birth, Death and Reincarnation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2.22</w:t>
      </w:r>
    </w:p>
    <w:p>
      <w:r>
        <w:t>Source URL: https://vedabase.io/en/library/bg/2/22/</w:t>
      </w:r>
    </w:p>
    <w:p>
      <w:r>
        <w:br w:type="page"/>
      </w:r>
    </w:p>
    <w:p>
      <w:pPr>
        <w:pStyle w:val="Heading1"/>
      </w:pPr>
      <w:r>
        <w:t>Parent Facilitator Run Sheet</w:t>
      </w:r>
    </w:p>
    <w:p>
      <w:pPr>
        <w:pStyle w:val="KUTUMBARights"/>
      </w:pPr>
      <w:r>
        <w:t>Canonical source: 11-weekly-program-library/first-six-months/c2-w3-birth-death-and-reincarnation/teacher/PARENT-GUIDE-V13.md  •  SHA-256: 0d61aca234dafdd66647bd11a7648f0b29f199a9cb57ec9acec7dc950b8eb2ca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Birth, Death and Reincarnation · </w:t>
      </w:r>
      <w:r>
        <w:rPr>
          <w:b/>
        </w:rPr>
        <w:t>Date:</w:t>
      </w:r>
      <w:r>
        <w:t xml:space="preserve"> 2026-11-21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(parents)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BG 2.22 — https://vedabase.io/en/library/bg/2/22/ </w:t>
      </w:r>
      <w:r>
        <w:rPr>
          <w:b/>
        </w:rPr>
        <w:t>Primary mechanic:</w:t>
      </w:r>
      <w:r>
        <w:t xml:space="preserve"> Analogy with limits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How do we speak calmly about birth and death?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activities/v13-parent/</w:t>
      </w:r>
      <w:r>
        <w:t xml:space="preserve">: </w:t>
      </w:r>
      <w:r>
        <w:rPr>
          <w:b/>
        </w:rPr>
        <w:t>P01–P05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BG 2.22 — https://vedabase.io/en/library/bg/2/22/</w:t>
      </w:r>
    </w:p>
    <w:p>
      <w:r>
        <w:rPr>
          <w:b/>
        </w:rPr>
        <w:t>Devanāgarī:</w:t>
      </w:r>
      <w:r>
        <w:t xml:space="preserve"> वासांसि जीर्णानि यथा विहाय नवानि गृह्णाति नरोऽपराणि । तथा शरीराणि विहाय जीर्णान्यन्यानि संयाति नवानि देही ॥ २२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vāsāṁsi jīrṇāni yathā vihāya navāni gṛhṇāti naro ’parāṇi / tathā śarīrāṇi vihāya jīrṇāny anyāni saṁyāti navāni dehī</w:t>
      </w:r>
    </w:p>
    <w:p>
      <w:r>
        <w:rPr>
          <w:b/>
        </w:rPr>
        <w:t>KUTUMBA teaching meaning (not a BBT translation):</w:t>
      </w:r>
      <w:r>
        <w:t xml:space="preserve"> As a person puts on new garments, giving up old ones, the embodied self similarly accepts new bodies, giving up old ones — taught calmly, without fear tactics for children.</w:t>
      </w:r>
    </w:p>
    <w:p>
      <w:pPr>
        <w:pStyle w:val="Heading2"/>
      </w:pPr>
      <w:r>
        <w:t>Memory line</w:t>
      </w:r>
    </w:p>
    <w:p>
      <w:pPr>
        <w:pStyle w:val="Quote"/>
      </w:pPr>
      <w:r>
        <w:t>Birth and death are changes of dress for the eternal self.</w:t>
      </w:r>
    </w:p>
    <w:p>
      <w:pPr>
        <w:pStyle w:val="Heading2"/>
      </w:pPr>
      <w:r>
        <w:t>V13 printable wiring (Analogy with limits)</w:t>
      </w:r>
    </w:p>
    <w:p>
      <w:pPr>
        <w:pStyle w:val="Heading3"/>
      </w:pPr>
      <w:r>
        <w:t>V13 printable block 0–5 — Private reflection — how we talk about death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activities/v13-parent/P01-PRIVATE-REFLECTION.md</w:t>
      </w:r>
      <w:r>
        <w:t xml:space="preserve"> (</w:t>
      </w:r>
      <w:r>
        <w:rPr>
          <w:rFonts w:ascii="Consolas" w:hAnsi="Consolas"/>
          <w:color w:val="7A263A"/>
          <w:sz w:val="18"/>
        </w:rPr>
        <w:t>P01-PRIVATE-REFLECTION</w:t>
      </w:r>
      <w:r>
        <w:t>)</w:t>
      </w:r>
    </w:p>
    <w:p>
      <w:r>
        <w:t>What scare or silence patterns do we use?</w:t>
      </w:r>
    </w:p>
    <w:p>
      <w:r>
        <w:t>Keep primary mechanic (</w:t>
      </w:r>
      <w:r>
        <w:rPr>
          <w:b/>
        </w:rPr>
        <w:t>Analogy with limits</w:t>
      </w:r>
      <w:r>
        <w:t>). Block: Scare pedagogy; diagnosing destinations; ghost speculation; closet-shopping for bodies.</w:t>
      </w:r>
    </w:p>
    <w:p>
      <w:pPr>
        <w:pStyle w:val="Heading3"/>
      </w:pPr>
      <w:r>
        <w:t>V13 printable block 5–12 — Calm speech card sort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activities/v13-parent/P02-CALM-SPEECH-CARD-SORT.md</w:t>
      </w:r>
      <w:r>
        <w:t xml:space="preserve"> (</w:t>
      </w:r>
      <w:r>
        <w:rPr>
          <w:rFonts w:ascii="Consolas" w:hAnsi="Consolas"/>
          <w:color w:val="7A263A"/>
          <w:sz w:val="18"/>
        </w:rPr>
        <w:t>P02-CALM-SPEECH-CARD-SORT</w:t>
      </w:r>
      <w:r>
        <w:t>)</w:t>
      </w:r>
    </w:p>
    <w:p>
      <w:r>
        <w:t>Sort CALM / SCARE / SPECULATION.</w:t>
      </w:r>
    </w:p>
    <w:p>
      <w:r>
        <w:t>Keep primary mechanic (</w:t>
      </w:r>
      <w:r>
        <w:rPr>
          <w:b/>
        </w:rPr>
        <w:t>Analogy with limits</w:t>
      </w:r>
      <w:r>
        <w:t>). Block: Scare pedagogy; diagnosing destinations; ghost speculation; closet-shopping for bodies.</w:t>
      </w:r>
    </w:p>
    <w:p>
      <w:pPr>
        <w:pStyle w:val="Heading3"/>
      </w:pPr>
      <w:r>
        <w:t>V13 printable block 12–22 — Substantial family case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activities/v13-parent/P03-SUBSTANTIAL-FAMILY-CASE.md</w:t>
      </w:r>
      <w:r>
        <w:t xml:space="preserve"> (</w:t>
      </w:r>
      <w:r>
        <w:rPr>
          <w:rFonts w:ascii="Consolas" w:hAnsi="Consolas"/>
          <w:color w:val="7A263A"/>
          <w:sz w:val="18"/>
        </w:rPr>
        <w:t>P03-SUBSTANTIAL-FAMILY-CASE</w:t>
      </w:r>
      <w:r>
        <w:t>)</w:t>
      </w:r>
    </w:p>
    <w:p>
      <w:r>
        <w:t>Child asks about a grandparent’s death at dinner.</w:t>
      </w:r>
    </w:p>
    <w:p>
      <w:r>
        <w:t>Keep primary mechanic (</w:t>
      </w:r>
      <w:r>
        <w:rPr>
          <w:b/>
        </w:rPr>
        <w:t>Analogy with limits</w:t>
      </w:r>
      <w:r>
        <w:t>). Block: Scare pedagogy; diagnosing destinations; ghost speculation; closet-shopping for bodies.</w:t>
      </w:r>
    </w:p>
    <w:p>
      <w:pPr>
        <w:pStyle w:val="Heading3"/>
      </w:pPr>
      <w:r>
        <w:t>V13 printable block 22–32 — Household operating application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activities/v13-parent/P04-HOUSEHOLD-OPERATING-APPLICATION.md</w:t>
      </w:r>
      <w:r>
        <w:t xml:space="preserve"> (</w:t>
      </w:r>
      <w:r>
        <w:rPr>
          <w:rFonts w:ascii="Consolas" w:hAnsi="Consolas"/>
          <w:color w:val="7A263A"/>
          <w:sz w:val="18"/>
        </w:rPr>
        <w:t>P04-HOUSEHOLD-OPERATING-APPLICATION</w:t>
      </w:r>
      <w:r>
        <w:t>)</w:t>
      </w:r>
    </w:p>
    <w:p>
      <w:r>
        <w:t>One calm-response line + who speaks first.</w:t>
      </w:r>
    </w:p>
    <w:p>
      <w:r>
        <w:t>Keep primary mechanic (</w:t>
      </w:r>
      <w:r>
        <w:rPr>
          <w:b/>
        </w:rPr>
        <w:t>Analogy with limits</w:t>
      </w:r>
      <w:r>
        <w:t>). Block: Scare pedagogy; diagnosing destinations; ghost speculation; closet-shopping for bodies.</w:t>
      </w:r>
    </w:p>
    <w:p>
      <w:pPr>
        <w:pStyle w:val="Heading3"/>
      </w:pPr>
      <w:r>
        <w:t>V13 printable block 32–38 — Private next-step saṅkalpa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activities/v13-parent/P05-PRIVATE-NEXT-STEP-SANKALPA.md</w:t>
      </w:r>
      <w:r>
        <w:t xml:space="preserve"> (</w:t>
      </w:r>
      <w:r>
        <w:rPr>
          <w:rFonts w:ascii="Consolas" w:hAnsi="Consolas"/>
          <w:color w:val="7A263A"/>
          <w:sz w:val="18"/>
        </w:rPr>
        <w:t>P05-PRIVATE-NEXT-STEP-SANKALPA</w:t>
      </w:r>
      <w:r>
        <w:t>)</w:t>
      </w:r>
    </w:p>
    <w:p>
      <w:r>
        <w:t>Practice one calm conversation cue.</w:t>
      </w:r>
    </w:p>
    <w:p>
      <w:r>
        <w:t>Keep primary mechanic (</w:t>
      </w:r>
      <w:r>
        <w:rPr>
          <w:b/>
        </w:rPr>
        <w:t>Analogy with limits</w:t>
      </w:r>
      <w:r>
        <w:t>). Block: Scare pedagogy; diagnosing destinations; ghost speculation; closet-shopping for bodies.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Age-sensitive death talk; no frightening imagery; no unsupported past-life anecdotes.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parent-lesson / constructed V13 flow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pPr>
        <w:pStyle w:val="Heading2"/>
      </w:pPr>
      <w:r>
        <w:t>Essential question</w:t>
      </w:r>
    </w:p>
    <w:p>
      <w:r>
        <w:t>How do we speak calmly about birth and death?</w:t>
      </w:r>
    </w:p>
    <w:p>
      <w:pPr>
        <w:pStyle w:val="Heading2"/>
      </w:pPr>
      <w:r>
        <w:t>Source</w:t>
      </w:r>
    </w:p>
    <w:p>
      <w:r>
        <w:t>BG 2.22 — teaching meaning: As a person puts on new garments, giving up old ones, the embodied self similarly accepts new bodies, giving up old ones — taught calmly, without fear tactics for children.</w:t>
      </w:r>
    </w:p>
    <w:p>
      <w:pPr>
        <w:pStyle w:val="Heading2"/>
      </w:pPr>
      <w:r>
        <w:t>Discussion</w:t>
      </w:r>
    </w:p>
    <w:p>
      <w:r>
        <w:t>One realistic household tension; no compelled confession.</w:t>
      </w:r>
    </w:p>
    <w:p>
      <w:pPr>
        <w:pStyle w:val="Heading2"/>
      </w:pPr>
      <w:r>
        <w:t>Application</w:t>
      </w:r>
    </w:p>
    <w:p>
      <w:r>
        <w:t>5–15 minute cue; minimum version counts.</w:t>
      </w:r>
    </w:p>
    <w:p>
      <w:pPr>
        <w:pStyle w:val="Heading2"/>
      </w:pPr>
      <w:r>
        <w:t>Privacy</w:t>
      </w:r>
    </w:p>
    <w:p>
      <w:r>
        <w:t>No public scoring of sādhana.</w:t>
      </w:r>
    </w:p>
    <w:p>
      <w:r>
        <w:br w:type="page"/>
      </w:r>
    </w:p>
    <w:p>
      <w:pPr>
        <w:pStyle w:val="Heading1"/>
      </w:pPr>
      <w:r>
        <w:t>P01 — Private reflection — how we talk about death</w:t>
      </w:r>
    </w:p>
    <w:p>
      <w:pPr>
        <w:jc w:val="center"/>
      </w:pPr>
      <w:r>
        <w:t>What scare or silence patterns do we use?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Write privately. Sharing is optional. Do not collect or place completed sheets in Git.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13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calm-tal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What scare or silence patterns do we use?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Private notes: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Habit to watch this week: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P02 — Calm speech card sort</w:t>
      </w:r>
    </w:p>
    <w:p>
      <w:pPr>
        <w:jc w:val="center"/>
      </w:pPr>
      <w:r>
        <w:t>Sort CALM / SCARE / SPECULATION.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5B1933"/>
          <w:left w:val="single" w:sz="10" w:color="5B1933"/>
          <w:bottom w:val="single" w:sz="10" w:color="5B1933"/>
          <w:right w:val="single" w:sz="10" w:color="5B1933"/>
          <w:insideH w:val="single" w:sz="10" w:color="5B1933"/>
          <w:insideV w:val="single" w:sz="10" w:color="5B1933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4F7C78"/>
                <w:sz w:val="44"/>
              </w:rPr>
              <w:t>HELPFUL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E59B24"/>
                <w:sz w:val="44"/>
              </w:rPr>
              <w:t>MISTAKEN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L1</w:t>
              <w:br/>
            </w:r>
            <w:r>
              <w:rPr>
                <w:sz w:val="26"/>
              </w:rPr>
              <w:t>Bodies change like clothes (with limits)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L2</w:t>
              <w:br/>
            </w:r>
            <w:r>
              <w:rPr>
                <w:sz w:val="26"/>
              </w:rPr>
              <w:t>Frighten kids into belief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L3</w:t>
              <w:br/>
            </w:r>
            <w:r>
              <w:rPr>
                <w:sz w:val="26"/>
              </w:rPr>
              <w:t>We care for elders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L4</w:t>
              <w:br/>
            </w:r>
            <w:r>
              <w:rPr>
                <w:sz w:val="26"/>
              </w:rPr>
              <w:t>Diagnose someone’s destination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L5</w:t>
              <w:br/>
            </w:r>
            <w:r>
              <w:rPr>
                <w:sz w:val="26"/>
              </w:rPr>
              <w:t>Photos prove reincarnation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L6</w:t>
              <w:br/>
            </w:r>
            <w:r>
              <w:rPr>
                <w:sz w:val="26"/>
              </w:rPr>
              <w:t>Speak gently about loss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Scare pedagogy; diagnosing destinations; ghost speculation; closet-shopping for bodies.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calm-tal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P03 — Substantial family case</w:t>
      </w:r>
    </w:p>
    <w:p>
      <w:pPr>
        <w:jc w:val="center"/>
      </w:pPr>
      <w:r>
        <w:t>Child asks about a grandparent’s death at dinner.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Fictional case. No compelled confession of real events.</w:t>
            </w:r>
          </w:p>
        </w:tc>
      </w:tr>
    </w:tbl>
    <w:p>
      <w:pPr>
        <w:spacing w:after="20"/>
      </w:pPr>
    </w:p>
    <w:p>
      <w:r>
        <w:t>At dinner a child asks where a grandparent “went.” One adult freezes. Another launches into graphic afterlife details and a destination diagnosis.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Tempting mistaken conclusion: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Principle from primary: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Compassionate response: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seven-day household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we should not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13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thes-chan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P04 — Household operating application</w:t>
      </w:r>
    </w:p>
    <w:p>
      <w:pPr>
        <w:jc w:val="center"/>
      </w:pPr>
      <w:r>
        <w:t>One calm-response line + who speaks first.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ranking and no public reading required.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One household action for seven days: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(when/where):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Who starts if others are tired: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on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Birth and death are changes of dress for the eternal self.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calm-tal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P05 — Private next-step saṅkalpa</w:t>
      </w:r>
    </w:p>
    <w:p>
      <w:pPr>
        <w:jc w:val="center"/>
      </w:pPr>
      <w:r>
        <w:t>Practice one calm conversation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specific action + frequency + trigger + minimum version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Specific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Frequency: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 and 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for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Where we will place the reminder: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calm-tal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 ranking. The minimum version counts as success.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C2-W3 • V13  |  Parent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