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C2-W5 • Māyā: Decorating the Prison Cell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7.14</w:t>
      </w:r>
    </w:p>
    <w:p>
      <w:r>
        <w:t>Source URL: https://vedabase.io/en/library/bg/7/14/</w:t>
      </w:r>
    </w:p>
    <w:p>
      <w:r>
        <w:br w:type="page"/>
      </w:r>
    </w:p>
    <w:p>
      <w:pPr>
        <w:pStyle w:val="Heading1"/>
      </w:pPr>
      <w:r>
        <w:t>Main Facilitator Guide</w:t>
      </w:r>
    </w:p>
    <w:p>
      <w:pPr>
        <w:pStyle w:val="KUTUMBARights"/>
      </w:pPr>
      <w:r>
        <w:t>Canonical source: 11-weekly-program-library/first-six-months/c2-w5-māyā-decorating-the-prison-cell/teacher/MAIN-FACILITATOR-GUIDE-V13.md  •  SHA-256: 05caaf17711a4ccc16d489b0abb2c0788bb64a3e68c0907df678f6c38b43f468</w:t>
      </w:r>
    </w:p>
    <w:p>
      <w:r>
        <w:rPr>
          <w:b/>
        </w:rPr>
        <w:t>KUTUMBA · Families Growing in Krishna Consciousness</w:t>
      </w:r>
      <w:r>
        <w:t xml:space="preserve"> </w:t>
      </w:r>
      <w:r>
        <w:rPr>
          <w:b/>
        </w:rPr>
        <w:t>Program Director: Swapnil Patil</w:t>
      </w:r>
      <w:r>
        <w:t xml:space="preserve"> </w:t>
      </w:r>
      <w:r>
        <w:rPr>
          <w:b/>
        </w:rPr>
        <w:t>Week:</w:t>
      </w:r>
      <w:r>
        <w:t xml:space="preserve"> C2-W5 — Māyā: Decorating the Prison Cell · </w:t>
      </w:r>
      <w:r>
        <w:rPr>
          <w:b/>
        </w:rPr>
        <w:t>Date:</w:t>
      </w:r>
      <w:r>
        <w:t xml:space="preserve"> 2026-12-05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Attention trap cases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Māyā: Decorating the Prison Cell </w:t>
      </w:r>
      <w:r>
        <w:rPr>
          <w:b/>
        </w:rPr>
        <w:t>Primary scripture:</w:t>
      </w:r>
      <w:r>
        <w:t xml:space="preserve"> BG 7.14 — https://vedabase.io/en/library/bg/7/14/</w:t>
      </w:r>
    </w:p>
    <w:p>
      <w:pPr>
        <w:pStyle w:val="Heading2"/>
      </w:pPr>
      <w:r>
        <w:t>Two-minute summary</w:t>
      </w:r>
    </w:p>
    <w:p>
      <w:r>
        <w:t xml:space="preserve">Māyā is the Lord’s divine material energy composed of the three modes. It is hard to overcome by unaided struggle. Primary verse </w:t>
      </w:r>
      <w:r>
        <w:rPr>
          <w:b/>
        </w:rPr>
        <w:t>BG 7.14</w:t>
      </w:r>
      <w:r>
        <w:t xml:space="preserve"> teaches that those who surrender to Kṛṣṇa cross beyond it. The week’s image — decorating the prison cell — names the habit of polishing comfort, image, and consumption while remaining bound. Lab: </w:t>
      </w:r>
      <w:r>
        <w:rPr>
          <w:b/>
        </w:rPr>
        <w:t>Attention Boundary and Japa Shelter</w:t>
      </w:r>
      <w:r>
        <w:t>. Home practice: one media or consumption boundary for three days. Block both “hate the world / hate women” distortions and the opposite: “willpower alone defeats māyā.”</w:t>
      </w:r>
    </w:p>
    <w:p>
      <w:pPr>
        <w:pStyle w:val="Heading2"/>
      </w:pPr>
      <w:r>
        <w:t>Essential question</w:t>
      </w:r>
    </w:p>
    <w:p>
      <w:r>
        <w:t>Where are we decorating bondage?</w:t>
      </w:r>
    </w:p>
    <w:p>
      <w:pPr>
        <w:pStyle w:val="Heading2"/>
      </w:pPr>
      <w:r>
        <w:t>Memory line</w:t>
      </w:r>
    </w:p>
    <w:p>
      <w:r>
        <w:t>Kṛṣṇa’s material energy is difficult to overcome, but those who surrender to Him can cross beyond it.</w:t>
      </w:r>
    </w:p>
    <w:p>
      <w:pPr>
        <w:pStyle w:val="Heading2"/>
      </w:pPr>
      <w:r>
        <w:t>Exact memory phrase (children echo)</w:t>
      </w:r>
    </w:p>
    <w:p>
      <w:r>
        <w:t>Surrender crosses māyā.</w:t>
      </w:r>
    </w:p>
    <w:p>
      <w:pPr>
        <w:pStyle w:val="Heading2"/>
      </w:pPr>
      <w:r>
        <w:t>KUTUMBA teaching meaning (primary)</w:t>
      </w:r>
    </w:p>
    <w:p>
      <w:r>
        <w:rPr>
          <w:b/>
        </w:rPr>
        <w:t>KUTUMBA teaching meaning:</w:t>
      </w:r>
      <w:r>
        <w:t xml:space="preserve"> This divine illusory energy of the Lord, made of the modes, is difficult to overcome — but those who surrender unto Him cross beyond it.</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https://vedabase.io/en/library/bg/7/14/ and reread Devanāgarī, IAST, and the KUTUMBA teaching meaning above.</w:t>
      </w:r>
    </w:p>
    <w:p>
      <w:pPr>
        <w:ind w:left="288"/>
      </w:pPr>
      <w:r>
        <w:t>2. Skim supporting anchors: BG 2.62–63, BG 9.10, BG 15.7 (paraphrase only; no invented dialogue).</w:t>
      </w:r>
    </w:p>
    <w:p>
      <w:pPr>
        <w:ind w:left="288"/>
      </w:pPr>
      <w:r>
        <w:t>3. Rehearse the opening script aloud once (about three minutes).</w:t>
      </w:r>
    </w:p>
    <w:p>
      <w:pPr>
        <w:ind w:left="288"/>
      </w:pPr>
      <w:r>
        <w:t>4. Pack younger and older track materials: shiny-choice cards, decorated-cage craft, attention-chain cards, crayons, soft toss object.</w:t>
      </w:r>
    </w:p>
    <w:p>
      <w:pPr>
        <w:ind w:left="288"/>
      </w:pPr>
      <w:r>
        <w:t>5. Review misconceptions to block: (A) hate all material duty / “women are māyā”; (B) willpower alone conquers māyā without surrender.</w:t>
      </w:r>
    </w:p>
    <w:p>
      <w:pPr>
        <w:ind w:left="288"/>
      </w:pPr>
      <w:r>
        <w:t xml:space="preserve">6. Confirm room plan: parents onsite; snack and water only; </w:t>
      </w:r>
      <w:r>
        <w:rPr>
          <w:b/>
        </w:rPr>
        <w:t>no weekly meal</w:t>
      </w:r>
      <w:r>
        <w:t>.</w:t>
      </w:r>
    </w:p>
    <w:p>
      <w:pPr>
        <w:ind w:left="288"/>
      </w:pPr>
      <w:r>
        <w:t xml:space="preserve">7. Write the home-practice minimum on an index card: </w:t>
      </w:r>
      <w:r>
        <w:rPr>
          <w:i/>
        </w:rPr>
        <w:t>One media or consumption boundary for three days + one japa/shelter cue.</w:t>
      </w:r>
    </w:p>
    <w:p>
      <w:pPr>
        <w:pStyle w:val="Heading2"/>
      </w:pPr>
      <w:r>
        <w:t>60-minute deep prep</w:t>
      </w:r>
    </w:p>
    <w:p>
      <w:pPr>
        <w:ind w:left="288"/>
      </w:pPr>
      <w:r>
        <w:t xml:space="preserve">1. Read this guide’s analogies, scriptural examples, and three constructed cases so you can teach them </w:t>
      </w:r>
      <w:r>
        <w:rPr>
          <w:b/>
        </w:rPr>
        <w:t>inline</w:t>
      </w:r>
      <w:r>
        <w:t xml:space="preserve"> without sending people to research mid-session.</w:t>
      </w:r>
    </w:p>
    <w:p>
      <w:pPr>
        <w:ind w:left="288"/>
      </w:pPr>
      <w:r>
        <w:t>2. Open each supporting URL once and note one teaching use and one limitation.</w:t>
      </w:r>
    </w:p>
    <w:p>
      <w:pPr>
        <w:ind w:left="288"/>
      </w:pPr>
      <w:r>
        <w:t>3. Mark three questions you will actually ask: one discovery, one understanding, one application.</w:t>
      </w:r>
    </w:p>
    <w:p>
      <w:pPr>
        <w:ind w:left="288"/>
      </w:pPr>
      <w:r>
        <w:t>4. Prepare one analogy with its spoken limit (recommend: decorated prison cell).</w:t>
      </w:r>
    </w:p>
    <w:p>
      <w:pPr>
        <w:ind w:left="288"/>
      </w:pPr>
      <w:r>
        <w:t>5. Walk the room: parent circle, younger zone, older zone, reunification seating, snack table.</w:t>
      </w:r>
    </w:p>
    <w:p>
      <w:pPr>
        <w:ind w:left="288"/>
      </w:pPr>
      <w:r>
        <w:t>6. Rehearse track transition language and the 3:10 reunification synthesis prompt.</w:t>
      </w:r>
    </w:p>
    <w:p>
      <w:pPr>
        <w:ind w:left="288"/>
      </w:pPr>
      <w:r>
        <w:t>7. Review privacy: no forced confession of screen habits; no ranking families; no public exposure of private struggles.</w:t>
      </w:r>
    </w:p>
    <w:p>
      <w:pPr>
        <w:ind w:left="288"/>
      </w:pPr>
      <w:r>
        <w:t>8. Review deferral line: Cycle 3 identity of God begins next cycle after C2-W6 — do not overload tonight.</w:t>
      </w:r>
    </w:p>
    <w:p>
      <w:pPr>
        <w:ind w:left="288"/>
      </w:pPr>
      <w:r>
        <w:t>9. Confirm project contribution card: one family artifact answering the essential question; ≤20 minutes optional burden.</w:t>
      </w:r>
    </w:p>
    <w:p>
      <w:pPr>
        <w:ind w:left="288"/>
      </w:pPr>
      <w:r>
        <w:t>10. Confirm next-week title only: C2-W6 Integration Night — Choice, Consequence and the Modes — do not teach five-lens method early.</w:t>
      </w:r>
    </w:p>
    <w:p>
      <w:pPr>
        <w:pStyle w:val="Heading2"/>
      </w:pPr>
      <w:r>
        <w:t>Exact primary readings</w:t>
      </w:r>
    </w:p>
    <w:p>
      <w:pPr>
        <w:pStyle w:val="ListBullet"/>
      </w:pPr>
      <w:r>
        <w:rPr>
          <w:b/>
        </w:rPr>
        <w:t>Primary:</w:t>
      </w:r>
      <w:r>
        <w:t xml:space="preserve"> BG 7.14 — https://vedabase.io/en/library/bg/7/14/</w:t>
      </w:r>
    </w:p>
    <w:p>
      <w:pPr>
        <w:pStyle w:val="ListBullet"/>
      </w:pPr>
      <w:r>
        <w:rPr>
          <w:b/>
        </w:rPr>
        <w:t>Devanāgarī:</w:t>
      </w:r>
      <w:r>
        <w:t xml:space="preserve"> दैवी ह्येषा गुणमयी मम माया दुरत्यया । मामेव ये प्रपद्यन्ते मायामेतां तरन्ति ते ॥ १४ ॥</w:t>
      </w:r>
    </w:p>
    <w:p>
      <w:pPr>
        <w:pStyle w:val="ListBullet"/>
      </w:pPr>
      <w:r>
        <w:rPr>
          <w:b/>
        </w:rPr>
        <w:t>IAST:</w:t>
      </w:r>
      <w:r>
        <w:t xml:space="preserve"> daivī hy eṣā guṇa-mayī mama māyā duratyayā / mām eva ye prapadyante māyām etāṁ taranti te</w:t>
      </w:r>
    </w:p>
    <w:p>
      <w:pPr>
        <w:pStyle w:val="ListBullet"/>
      </w:pPr>
      <w:r>
        <w:rPr>
          <w:b/>
        </w:rPr>
        <w:t>KUTUMBA teaching meaning:</w:t>
      </w:r>
      <w:r>
        <w:t xml:space="preserve"> This divine illusory energy of the Lord, made of the modes, is difficult to overcome — but those who surrender unto Him cross beyond it.</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2.62</w:t>
            </w:r>
          </w:p>
        </w:tc>
        <w:tc>
          <w:tcPr>
            <w:tcW w:type="dxa" w:w="2484"/>
            <w:tcMar>
              <w:top w:w="100" w:type="dxa"/>
              <w:start w:w="120" w:type="dxa"/>
              <w:bottom w:w="100" w:type="dxa"/>
              <w:end w:w="120" w:type="dxa"/>
            </w:tcMar>
            <w:vAlign w:val="top"/>
          </w:tcPr>
          <w:p>
            <w:r>
              <w:t>https://vedabase.io/en/library/bg/2/62/</w:t>
            </w:r>
          </w:p>
        </w:tc>
        <w:tc>
          <w:tcPr>
            <w:tcW w:type="dxa" w:w="2484"/>
            <w:tcMar>
              <w:top w:w="100" w:type="dxa"/>
              <w:start w:w="120" w:type="dxa"/>
              <w:bottom w:w="100" w:type="dxa"/>
              <w:end w:w="120" w:type="dxa"/>
            </w:tcMar>
            <w:vAlign w:val="top"/>
          </w:tcPr>
          <w:p>
            <w:r>
              <w:t>Contemplating sense objects develops attachment; from attachment desire is born; from desire anger arises — attention can start a binding chain.</w:t>
            </w:r>
          </w:p>
        </w:tc>
        <w:tc>
          <w:tcPr>
            <w:tcW w:type="dxa" w:w="2484"/>
            <w:tcMar>
              <w:top w:w="100" w:type="dxa"/>
              <w:start w:w="120" w:type="dxa"/>
              <w:bottom w:w="100" w:type="dxa"/>
              <w:end w:w="120" w:type="dxa"/>
            </w:tcMar>
            <w:vAlign w:val="top"/>
          </w:tcPr>
          <w:p>
            <w:r>
              <w:t>Do not shame children for noticing shiny things; teach pause and shelter.</w:t>
            </w:r>
          </w:p>
        </w:tc>
      </w:tr>
      <w:tr>
        <w:tc>
          <w:tcPr>
            <w:tcW w:type="dxa" w:w="2484"/>
            <w:tcMar>
              <w:top w:w="100" w:type="dxa"/>
              <w:start w:w="120" w:type="dxa"/>
              <w:bottom w:w="100" w:type="dxa"/>
              <w:end w:w="120" w:type="dxa"/>
            </w:tcMar>
            <w:shd w:fill="FFF8E8"/>
            <w:vAlign w:val="top"/>
          </w:tcPr>
          <w:p>
            <w:r>
              <w:t>BG 2.63</w:t>
            </w:r>
          </w:p>
        </w:tc>
        <w:tc>
          <w:tcPr>
            <w:tcW w:type="dxa" w:w="2484"/>
            <w:tcMar>
              <w:top w:w="100" w:type="dxa"/>
              <w:start w:w="120" w:type="dxa"/>
              <w:bottom w:w="100" w:type="dxa"/>
              <w:end w:w="120" w:type="dxa"/>
            </w:tcMar>
            <w:shd w:fill="FFF8E8"/>
            <w:vAlign w:val="top"/>
          </w:tcPr>
          <w:p>
            <w:r>
              <w:t>https://vedabase.io/en/library/bg/2/63/</w:t>
            </w:r>
          </w:p>
        </w:tc>
        <w:tc>
          <w:tcPr>
            <w:tcW w:type="dxa" w:w="2484"/>
            <w:tcMar>
              <w:top w:w="100" w:type="dxa"/>
              <w:start w:w="120" w:type="dxa"/>
              <w:bottom w:w="100" w:type="dxa"/>
              <w:end w:w="120" w:type="dxa"/>
            </w:tcMar>
            <w:shd w:fill="FFF8E8"/>
            <w:vAlign w:val="top"/>
          </w:tcPr>
          <w:p>
            <w:r>
              <w:t>From anger comes delusion; from delusion memory bewilderment; from that, intelligence loss; then one falls — a classroom map for attention-to-judgment collapse.</w:t>
            </w:r>
          </w:p>
        </w:tc>
        <w:tc>
          <w:tcPr>
            <w:tcW w:type="dxa" w:w="2484"/>
            <w:tcMar>
              <w:top w:w="100" w:type="dxa"/>
              <w:start w:w="120" w:type="dxa"/>
              <w:bottom w:w="100" w:type="dxa"/>
              <w:end w:w="120" w:type="dxa"/>
            </w:tcMar>
            <w:shd w:fill="FFF8E8"/>
            <w:vAlign w:val="top"/>
          </w:tcPr>
          <w:p>
            <w:r>
              <w:t>Keep examples low-risk; no graphic anger stories.</w:t>
            </w:r>
          </w:p>
        </w:tc>
      </w:tr>
      <w:tr>
        <w:tc>
          <w:tcPr>
            <w:tcW w:type="dxa" w:w="2484"/>
            <w:tcMar>
              <w:top w:w="100" w:type="dxa"/>
              <w:start w:w="120" w:type="dxa"/>
              <w:bottom w:w="100" w:type="dxa"/>
              <w:end w:w="120" w:type="dxa"/>
            </w:tcMar>
            <w:vAlign w:val="top"/>
          </w:tcPr>
          <w:p>
            <w:r>
              <w:t>BG 9.10</w:t>
            </w:r>
          </w:p>
        </w:tc>
        <w:tc>
          <w:tcPr>
            <w:tcW w:type="dxa" w:w="2484"/>
            <w:tcMar>
              <w:top w:w="100" w:type="dxa"/>
              <w:start w:w="120" w:type="dxa"/>
              <w:bottom w:w="100" w:type="dxa"/>
              <w:end w:w="120" w:type="dxa"/>
            </w:tcMar>
            <w:vAlign w:val="top"/>
          </w:tcPr>
          <w:p>
            <w:r>
              <w:t>https://vedabase.io/en/library/bg/9/10/</w:t>
            </w:r>
          </w:p>
        </w:tc>
        <w:tc>
          <w:tcPr>
            <w:tcW w:type="dxa" w:w="2484"/>
            <w:tcMar>
              <w:top w:w="100" w:type="dxa"/>
              <w:start w:w="120" w:type="dxa"/>
              <w:bottom w:w="100" w:type="dxa"/>
              <w:end w:w="120" w:type="dxa"/>
            </w:tcMar>
            <w:vAlign w:val="top"/>
          </w:tcPr>
          <w:p>
            <w:r>
              <w:t>Under the Lord’s supervision, material nature produces the moving and nonmoving — māyā is not an independent rival god.</w:t>
            </w:r>
          </w:p>
        </w:tc>
        <w:tc>
          <w:tcPr>
            <w:tcW w:type="dxa" w:w="2484"/>
            <w:tcMar>
              <w:top w:w="100" w:type="dxa"/>
              <w:start w:w="120" w:type="dxa"/>
              <w:bottom w:w="100" w:type="dxa"/>
              <w:end w:w="120" w:type="dxa"/>
            </w:tcMar>
            <w:vAlign w:val="top"/>
          </w:tcPr>
          <w:p>
            <w:r>
              <w:t>Do not flatten into fatalism that excuses responsible boundaries.</w:t>
            </w:r>
          </w:p>
        </w:tc>
      </w:tr>
      <w:tr>
        <w:tc>
          <w:tcPr>
            <w:tcW w:type="dxa" w:w="2484"/>
            <w:tcMar>
              <w:top w:w="100" w:type="dxa"/>
              <w:start w:w="120" w:type="dxa"/>
              <w:bottom w:w="100" w:type="dxa"/>
              <w:end w:w="120" w:type="dxa"/>
            </w:tcMar>
            <w:shd w:fill="FFF8E8"/>
            <w:vAlign w:val="top"/>
          </w:tcPr>
          <w:p>
            <w:r>
              <w:t>BG 15.7</w:t>
            </w:r>
          </w:p>
        </w:tc>
        <w:tc>
          <w:tcPr>
            <w:tcW w:type="dxa" w:w="2484"/>
            <w:tcMar>
              <w:top w:w="100" w:type="dxa"/>
              <w:start w:w="120" w:type="dxa"/>
              <w:bottom w:w="100" w:type="dxa"/>
              <w:end w:w="120" w:type="dxa"/>
            </w:tcMar>
            <w:shd w:fill="FFF8E8"/>
            <w:vAlign w:val="top"/>
          </w:tcPr>
          <w:p>
            <w:r>
              <w:t>https://vedabase.io/en/library/bg/15/7/</w:t>
            </w:r>
          </w:p>
        </w:tc>
        <w:tc>
          <w:tcPr>
            <w:tcW w:type="dxa" w:w="2484"/>
            <w:tcMar>
              <w:top w:w="100" w:type="dxa"/>
              <w:start w:w="120" w:type="dxa"/>
              <w:bottom w:w="100" w:type="dxa"/>
              <w:end w:w="120" w:type="dxa"/>
            </w:tcMar>
            <w:shd w:fill="FFF8E8"/>
            <w:vAlign w:val="top"/>
          </w:tcPr>
          <w:p>
            <w:r>
              <w:t>The living entities are eternal fragmental parts of the Lord; struggling with the senses, they are conditioned — binding energy covers original position.</w:t>
            </w:r>
          </w:p>
        </w:tc>
        <w:tc>
          <w:tcPr>
            <w:tcW w:type="dxa" w:w="2484"/>
            <w:tcMar>
              <w:top w:w="100" w:type="dxa"/>
              <w:start w:w="120" w:type="dxa"/>
              <w:bottom w:w="100" w:type="dxa"/>
              <w:end w:w="120" w:type="dxa"/>
            </w:tcMar>
            <w:shd w:fill="FFF8E8"/>
            <w:vAlign w:val="top"/>
          </w:tcPr>
          <w:p>
            <w:r>
              <w:t>Do not teach full soul ontology beyond what prior weeks already set.</w:t>
            </w:r>
          </w:p>
        </w:tc>
      </w:tr>
      <w:tr>
        <w:tc>
          <w:tcPr>
            <w:tcW w:type="dxa" w:w="2484"/>
            <w:tcMar>
              <w:top w:w="100" w:type="dxa"/>
              <w:start w:w="120" w:type="dxa"/>
              <w:bottom w:w="100" w:type="dxa"/>
              <w:end w:w="120" w:type="dxa"/>
            </w:tcMar>
            <w:vAlign w:val="top"/>
          </w:tcPr>
          <w:p>
            <w:r>
              <w:t>BG 7.13</w:t>
            </w:r>
          </w:p>
        </w:tc>
        <w:tc>
          <w:tcPr>
            <w:tcW w:type="dxa" w:w="2484"/>
            <w:tcMar>
              <w:top w:w="100" w:type="dxa"/>
              <w:start w:w="120" w:type="dxa"/>
              <w:bottom w:w="100" w:type="dxa"/>
              <w:end w:w="120" w:type="dxa"/>
            </w:tcMar>
            <w:vAlign w:val="top"/>
          </w:tcPr>
          <w:p>
            <w:r>
              <w:t>https://vedabase.io/en/library/bg/7/13/</w:t>
            </w:r>
          </w:p>
        </w:tc>
        <w:tc>
          <w:tcPr>
            <w:tcW w:type="dxa" w:w="2484"/>
            <w:tcMar>
              <w:top w:w="100" w:type="dxa"/>
              <w:start w:w="120" w:type="dxa"/>
              <w:bottom w:w="100" w:type="dxa"/>
              <w:end w:w="120" w:type="dxa"/>
            </w:tcMar>
            <w:vAlign w:val="top"/>
          </w:tcPr>
          <w:p>
            <w:r>
              <w:t>Deluded by the three modes, the whole world does not know the Lord who is above the modes — modes explain cover, not the way out alone.</w:t>
            </w:r>
          </w:p>
        </w:tc>
        <w:tc>
          <w:tcPr>
            <w:tcW w:type="dxa" w:w="2484"/>
            <w:tcMar>
              <w:top w:w="100" w:type="dxa"/>
              <w:start w:w="120" w:type="dxa"/>
              <w:bottom w:w="100" w:type="dxa"/>
              <w:end w:w="120" w:type="dxa"/>
            </w:tcMar>
            <w:vAlign w:val="top"/>
          </w:tcPr>
          <w:p>
            <w:r>
              <w:t>Pair with 7.14 surrender language.</w:t>
            </w:r>
          </w:p>
        </w:tc>
      </w:tr>
      <w:tr>
        <w:tc>
          <w:tcPr>
            <w:tcW w:type="dxa" w:w="2484"/>
            <w:tcMar>
              <w:top w:w="100" w:type="dxa"/>
              <w:start w:w="120" w:type="dxa"/>
              <w:bottom w:w="100" w:type="dxa"/>
              <w:end w:w="120" w:type="dxa"/>
            </w:tcMar>
            <w:shd w:fill="FFF8E8"/>
            <w:vAlign w:val="top"/>
          </w:tcPr>
          <w:p>
            <w:r>
              <w:t>BG 7.15</w:t>
            </w:r>
          </w:p>
        </w:tc>
        <w:tc>
          <w:tcPr>
            <w:tcW w:type="dxa" w:w="2484"/>
            <w:tcMar>
              <w:top w:w="100" w:type="dxa"/>
              <w:start w:w="120" w:type="dxa"/>
              <w:bottom w:w="100" w:type="dxa"/>
              <w:end w:w="120" w:type="dxa"/>
            </w:tcMar>
            <w:shd w:fill="FFF8E8"/>
            <w:vAlign w:val="top"/>
          </w:tcPr>
          <w:p>
            <w:r>
              <w:t>https://vedabase.io/en/library/bg/7/15/</w:t>
            </w:r>
          </w:p>
        </w:tc>
        <w:tc>
          <w:tcPr>
            <w:tcW w:type="dxa" w:w="2484"/>
            <w:tcMar>
              <w:top w:w="100" w:type="dxa"/>
              <w:start w:w="120" w:type="dxa"/>
              <w:bottom w:w="100" w:type="dxa"/>
              <w:end w:w="120" w:type="dxa"/>
            </w:tcMar>
            <w:shd w:fill="FFF8E8"/>
            <w:vAlign w:val="top"/>
          </w:tcPr>
          <w:p>
            <w:r>
              <w:t>Those of demoniac nature, whose knowledge is stolen by māyā, do not surrender — shows the seriousness of cover without diagnosing anyone in the room.</w:t>
            </w:r>
          </w:p>
        </w:tc>
        <w:tc>
          <w:tcPr>
            <w:tcW w:type="dxa" w:w="2484"/>
            <w:tcMar>
              <w:top w:w="100" w:type="dxa"/>
              <w:start w:w="120" w:type="dxa"/>
              <w:bottom w:w="100" w:type="dxa"/>
              <w:end w:w="120" w:type="dxa"/>
            </w:tcMar>
            <w:shd w:fill="FFF8E8"/>
            <w:vAlign w:val="top"/>
          </w:tcPr>
          <w:p>
            <w:r>
              <w:t>Never label a child or parent as demoniac.</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C2-W5: Māyā — Decorating the Prison Cell. Our essential question is: Where are we decorating bondage? From Bhagavad-gītā 7.14, our KUTUMBA teaching meaning is: This divine illusory energy of the Lord, made of the modes, is difficult to overcome — but those who surrender unto Him cross beyond it. Last week we named the modes. This week we name the energy that uses the modes to cover and misdirect. Comfort, image, and endless polishing can decorate a cell that is still a cell. We will hear together, practice Attention Boundary and Japa Shelter in age bands, reunite, and take one small home boundary. We do not rank families or children. Parents remain onsite. Snack and water only — no weekly meal. Private struggles stay private.</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phone lights up during Gītā reading. “Ten seconds,” the mind says. Twenty minutes later, the verse is fog. Nothing forced the hand with ropes — yet the sequence felt automatic. That is tonight’s doorway into māyā as cover and misdirection, not as a person to hate.</w:t>
      </w:r>
    </w:p>
    <w:p>
      <w:r>
        <w:rPr>
          <w:b/>
        </w:rPr>
        <w:t>[2–5 min — Verse layer]</w:t>
      </w:r>
      <w:r>
        <w:t xml:space="preserve"> Display or read BG 7.14 Devanāgarī and IAST briefly. State the KUTUMBA teaching meaning in full. Emphasize: divine energy; composed of modes; hard to overcome; surrender crosses.</w:t>
      </w:r>
    </w:p>
    <w:p>
      <w:r>
        <w:rPr>
          <w:b/>
        </w:rPr>
        <w:t>[5–8 min — Supporting frame without overload]</w:t>
      </w:r>
      <w:r>
        <w:t xml:space="preserve"> Name BG 2.62–63 in one sentence as an attention-to-delusion chain. Name BG 9.10 in one sentence: nature works under the Lord’s supervision — māyā is not a second absolute. Return to 7.14 so the room does not slide into either despair or blame.</w:t>
      </w:r>
    </w:p>
    <w:p>
      <w:r>
        <w:rPr>
          <w:b/>
        </w:rPr>
        <w:t>[8–12 min — Scriptural arc]</w:t>
      </w:r>
      <w:r>
        <w:t xml:space="preserve"> Paraphrase only: BG 7.13 notes mode-delusion covering knowledge of the Lord above the modes; BG 7.14 gives the crossing method — surrender to Him. Do not invent dialogue. Do not diagnose anyone’s spiritual status from 7.15.</w:t>
      </w:r>
    </w:p>
    <w:p>
      <w:r>
        <w:rPr>
          <w:b/>
        </w:rPr>
        <w:t>[12–16 min — Analogy + limit]</w:t>
      </w:r>
      <w:r>
        <w:t xml:space="preserve"> Use the decorated prison-cell analogy. State the limit out loud: analogy is pedagogy from the tradition’s teaching image, not a śāstra verse quotation itself.</w:t>
      </w:r>
    </w:p>
    <w:p>
      <w:r>
        <w:rPr>
          <w:b/>
        </w:rPr>
        <w:t>[16–18 min — Case]</w:t>
      </w:r>
      <w:r>
        <w:t xml:space="preserve"> Read Constructed Case 1 (notification spiral) once. Ask: What was the false promise? What surrender-shaped boundary could help?</w:t>
      </w:r>
    </w:p>
    <w:p>
      <w:r>
        <w:rPr>
          <w:b/>
        </w:rPr>
        <w:t>[18–20 min — Lab preview + transition]</w:t>
      </w:r>
      <w:r>
        <w:t xml:space="preserve"> Introduce Attention Boundary and Japa Shelter: name one false promise; set one boundary; pair it with a shelter (japa, verse card, devotee check-in). At 2:28 give the track transition.</w:t>
      </w:r>
    </w:p>
    <w:p>
      <w:pPr>
        <w:pStyle w:val="Heading2"/>
      </w:pPr>
      <w:r>
        <w:t>Core explanation (facilitator must say)</w:t>
      </w:r>
    </w:p>
    <w:p>
      <w:r>
        <w:t>Māyā is Kṛṣṇa’s divine material energy. Made of the three modes, it covers and misdirects the conditioned soul so that bondage can look attractive — like decorating a prison cell. BG 7.14 teaches that this energy is hard to overcome by unaided struggle, yet those who surrender to the Lord cross beyond it. We do not hate the world, women, or necessary household duty. We also do not pretend raw willpower alone defeats māyā. Vigilance pairs with surrender, association, and shelter.</w:t>
      </w:r>
    </w:p>
    <w:p>
      <w:r>
        <w:rPr>
          <w:b/>
        </w:rPr>
        <w:t>Conclusion line:</w:t>
      </w:r>
      <w:r>
        <w:t xml:space="preserve"> Māyā is hard to cross — surrender to Kṛṣṇa is the way through.</w:t>
      </w:r>
    </w:p>
    <w:p>
      <w:r>
        <w:rPr>
          <w:b/>
        </w:rPr>
        <w:t>Common errors to block:</w:t>
      </w:r>
    </w:p>
    <w:p>
      <w:pPr>
        <w:ind w:left="288"/>
      </w:pPr>
      <w:r>
        <w:t>1. Hate all material duty / “women are māyā.”</w:t>
      </w:r>
    </w:p>
    <w:p>
      <w:pPr>
        <w:ind w:left="288"/>
      </w:pPr>
      <w:r>
        <w:t>2. Willpower alone conquers māyā without surrender and shelter.</w:t>
      </w:r>
    </w:p>
    <w:p>
      <w:pPr>
        <w:pStyle w:val="Heading2"/>
      </w:pPr>
      <w:r>
        <w:t>Analogies / examples with limits (teach inline)</w:t>
      </w:r>
    </w:p>
    <w:p>
      <w:pPr>
        <w:pStyle w:val="Heading3"/>
      </w:pPr>
      <w:r>
        <w:t>1) Decorating the prison cell</w:t>
      </w:r>
    </w:p>
    <w:p>
      <w:pPr>
        <w:pStyle w:val="ListBullet"/>
      </w:pPr>
      <w:r>
        <w:rPr>
          <w:b/>
        </w:rPr>
        <w:t>Say:</w:t>
      </w:r>
      <w:r>
        <w:t xml:space="preserve"> A prisoner may polish the walls, hang pictures, and rearrange furniture. The cell can look nicer while remaining a cell. Families can improve comfort, image, and consumption while remaining bound by forgetfulness of Kṛṣṇa. The upgrade is not evil; making the upgrade the ultimate project is the trap.</w:t>
      </w:r>
    </w:p>
    <w:p>
      <w:pPr>
        <w:pStyle w:val="ListBullet"/>
      </w:pPr>
      <w:r>
        <w:rPr>
          <w:b/>
        </w:rPr>
        <w:t>Limit:</w:t>
      </w:r>
      <w:r>
        <w:t xml:space="preserve"> Pedagogy from the tradition’s teaching image — not a verse quotation. Do not call someone’s home “a prison” as insult. Do not shame beauty, order, or responsible householder care.</w:t>
      </w:r>
    </w:p>
    <w:p>
      <w:pPr>
        <w:pStyle w:val="ListBullet"/>
      </w:pPr>
      <w:r>
        <w:rPr>
          <w:b/>
        </w:rPr>
        <w:t>Younger:</w:t>
      </w:r>
      <w:r>
        <w:t xml:space="preserve"> Pretty cage still has a door we need Kṛṣṇa’s help to open.</w:t>
      </w:r>
    </w:p>
    <w:p>
      <w:pPr>
        <w:pStyle w:val="ListBullet"/>
      </w:pPr>
      <w:r>
        <w:rPr>
          <w:b/>
        </w:rPr>
        <w:t>Older/adult:</w:t>
      </w:r>
      <w:r>
        <w:t xml:space="preserve"> Name one upgrade that helps service vs one upgrade that only feeds image.</w:t>
      </w:r>
    </w:p>
    <w:p>
      <w:pPr>
        <w:pStyle w:val="Heading3"/>
      </w:pPr>
      <w:r>
        <w:t>2) Shiny lure / sticky path</w:t>
      </w:r>
    </w:p>
    <w:p>
      <w:pPr>
        <w:pStyle w:val="ListBullet"/>
      </w:pPr>
      <w:r>
        <w:rPr>
          <w:b/>
        </w:rPr>
        <w:t>Say:</w:t>
      </w:r>
      <w:r>
        <w:t xml:space="preserve"> A shiny object pulls the eyes. Each repeated look can lay a sticky note on the path until leaving becomes hard. Māyā often works by attraction that feels natural, then by habit that feels inevitable.</w:t>
      </w:r>
    </w:p>
    <w:p>
      <w:pPr>
        <w:pStyle w:val="ListBullet"/>
      </w:pPr>
      <w:r>
        <w:rPr>
          <w:b/>
        </w:rPr>
        <w:t>Limit:</w:t>
      </w:r>
      <w:r>
        <w:t xml:space="preserve"> Not a scientific proof of ontology. Do not pathologize ordinary curiosity in children.</w:t>
      </w:r>
    </w:p>
    <w:p>
      <w:pPr>
        <w:pStyle w:val="ListBullet"/>
      </w:pPr>
      <w:r>
        <w:rPr>
          <w:b/>
        </w:rPr>
        <w:t>Younger:</w:t>
      </w:r>
      <w:r>
        <w:t xml:space="preserve"> Shiny toy vs helping hands — stop, breathe, choose help.</w:t>
      </w:r>
    </w:p>
    <w:p>
      <w:pPr>
        <w:pStyle w:val="ListBullet"/>
      </w:pPr>
      <w:r>
        <w:rPr>
          <w:b/>
        </w:rPr>
        <w:t>Older/adult:</w:t>
      </w:r>
      <w:r>
        <w:t xml:space="preserve"> Map one attention chain: notice → want → click → fog.</w:t>
      </w:r>
    </w:p>
    <w:p>
      <w:pPr>
        <w:pStyle w:val="Heading3"/>
      </w:pPr>
      <w:r>
        <w:t>3) Rope of the modes</w:t>
      </w:r>
    </w:p>
    <w:p>
      <w:pPr>
        <w:pStyle w:val="ListBullet"/>
      </w:pPr>
      <w:r>
        <w:rPr>
          <w:b/>
        </w:rPr>
        <w:t>Say:</w:t>
      </w:r>
      <w:r>
        <w:t xml:space="preserve"> Guṇa can also mean rope. Soft ropes of goodness, passion, and ignorance can bind without looking like iron chains. Crossing requires more than thrashing — it requires the Lord’s shelter.</w:t>
      </w:r>
    </w:p>
    <w:p>
      <w:pPr>
        <w:pStyle w:val="ListBullet"/>
      </w:pPr>
      <w:r>
        <w:rPr>
          <w:b/>
        </w:rPr>
        <w:t>Limit:</w:t>
      </w:r>
      <w:r>
        <w:t xml:space="preserve"> Do not turn mode language into permanent labels for people. Pair with BG 7.14 surrender.</w:t>
      </w:r>
    </w:p>
    <w:p>
      <w:pPr>
        <w:pStyle w:val="ListBullet"/>
      </w:pPr>
      <w:r>
        <w:rPr>
          <w:b/>
        </w:rPr>
        <w:t>Younger:</w:t>
      </w:r>
      <w:r>
        <w:t xml:space="preserve"> Soft rope game: ask a friend for help to free hands.</w:t>
      </w:r>
    </w:p>
    <w:p>
      <w:pPr>
        <w:pStyle w:val="ListBullet"/>
      </w:pPr>
      <w:r>
        <w:rPr>
          <w:b/>
        </w:rPr>
        <w:t>Older/adult:</w:t>
      </w:r>
      <w:r>
        <w:t xml:space="preserve"> Which soft rope (comfort, rush, fog) shows up most at home?</w:t>
      </w:r>
    </w:p>
    <w:p>
      <w:pPr>
        <w:pStyle w:val="Heading2"/>
      </w:pPr>
      <w:r>
        <w:t>Scriptural examples (paraphrase only; no invented dialogue)</w:t>
      </w:r>
    </w:p>
    <w:p>
      <w:pPr>
        <w:pStyle w:val="Heading3"/>
      </w:pPr>
      <w:r>
        <w:t>Example A — Crossing by surrender (BG 7.14)</w:t>
      </w:r>
    </w:p>
    <w:p>
      <w:r>
        <w:t xml:space="preserve">The Lord describes His divine illusory energy composed of the modes as difficult to overcome, and states that those who surrender unto Him cross beyond it. </w:t>
      </w:r>
      <w:r>
        <w:rPr>
          <w:b/>
        </w:rPr>
        <w:t>Teaching use:</w:t>
      </w:r>
      <w:r>
        <w:t xml:space="preserve"> Centers the week: difficulty is real; method is surrender, not hatred or solo force. </w:t>
      </w:r>
      <w:r>
        <w:rPr>
          <w:b/>
        </w:rPr>
        <w:t>Limitation:</w:t>
      </w:r>
      <w:r>
        <w:t xml:space="preserve"> Paraphrase teaching meaning; no full purport dump; no invented quotes.</w:t>
      </w:r>
    </w:p>
    <w:p>
      <w:pPr>
        <w:pStyle w:val="Heading3"/>
      </w:pPr>
      <w:r>
        <w:t>Example B — Attention-to-delusion chain (BG 2.62–63)</w:t>
      </w:r>
    </w:p>
    <w:p>
      <w:r>
        <w:t xml:space="preserve">Contemplation of sense objects can generate attachment, desire, and anger; anger can lead to delusion, memory loss, intelligence failure, and falldown. </w:t>
      </w:r>
      <w:r>
        <w:rPr>
          <w:b/>
        </w:rPr>
        <w:t>Teaching use:</w:t>
      </w:r>
      <w:r>
        <w:t xml:space="preserve"> Gives a practical map for media and consumption spirals without claiming science proves the verse. </w:t>
      </w:r>
      <w:r>
        <w:rPr>
          <w:b/>
        </w:rPr>
        <w:t>Limitation:</w:t>
      </w:r>
      <w:r>
        <w:t xml:space="preserve"> Use low-risk examples; do not force confession of private habits.</w:t>
      </w:r>
    </w:p>
    <w:p>
      <w:pPr>
        <w:pStyle w:val="Heading3"/>
      </w:pPr>
      <w:r>
        <w:t>Example C — Nature under the Lord’s supervision (BG 9.10)</w:t>
      </w:r>
    </w:p>
    <w:p>
      <w:r>
        <w:t xml:space="preserve">Material nature produces the moving and nonmoving under the Lord’s direction. </w:t>
      </w:r>
      <w:r>
        <w:rPr>
          <w:b/>
        </w:rPr>
        <w:t>Teaching use:</w:t>
      </w:r>
      <w:r>
        <w:t xml:space="preserve"> Prevents treating māyā as an independent rival absolute. </w:t>
      </w:r>
      <w:r>
        <w:rPr>
          <w:b/>
        </w:rPr>
        <w:t>Limitation:</w:t>
      </w:r>
      <w:r>
        <w:t xml:space="preserve"> Do not collapse into “nothing I do matters.”</w:t>
      </w:r>
    </w:p>
    <w:p>
      <w:pPr>
        <w:pStyle w:val="Heading2"/>
      </w:pPr>
      <w:r>
        <w:t>Historical / devotional examples (traceable, paraphrase)</w:t>
      </w:r>
    </w:p>
    <w:p>
      <w:r>
        <w:rPr>
          <w:b/>
        </w:rPr>
        <w:t>Decorating-the-prison-cell teaching image (classroom paraphrase of a recurring Prabhupāda pedagogical theme):</w:t>
      </w:r>
      <w:r>
        <w:t xml:space="preserve"> Improving material arrangements while remaining bound in forgetfulness of Kṛṣṇa is compared to decorating a prison cell — the cell may look better, yet release still requires the Lord’s mercy and surrender. </w:t>
      </w:r>
      <w:r>
        <w:rPr>
          <w:b/>
        </w:rPr>
        <w:t>Use:</w:t>
      </w:r>
      <w:r>
        <w:t xml:space="preserve"> Names the week’s essential question without condemning responsible household care. </w:t>
      </w:r>
      <w:r>
        <w:rPr>
          <w:b/>
        </w:rPr>
        <w:t>Limitation:</w:t>
      </w:r>
      <w:r>
        <w:t xml:space="preserve"> Treat as pedagogy, not as a pasted purport; point learners to https://vedabase.io/en/library/bg/7/14/ for personal study; invent no lecture anecdotes.</w:t>
      </w:r>
    </w:p>
    <w:p>
      <w:r>
        <w:t>If a second strand is needed, keep it research-honest: the Gītā arc BG 7.13 → 7.14 is sufficient. Do not invent saint dialogues about phones.</w:t>
      </w:r>
    </w:p>
    <w:p>
      <w:pPr>
        <w:pStyle w:val="Heading2"/>
      </w:pPr>
      <w:r>
        <w:t>Three constructed household cases (week-specific)</w:t>
      </w:r>
    </w:p>
    <w:p>
      <w:pPr>
        <w:pStyle w:val="Heading3"/>
      </w:pPr>
      <w:r>
        <w:t>Constructed case 1 — Notification spiral during reading</w:t>
      </w:r>
    </w:p>
    <w:p>
      <w:pPr>
        <w:pStyle w:val="ListBullet"/>
      </w:pPr>
      <w:r>
        <w:rPr>
          <w:b/>
        </w:rPr>
        <w:t>Situation:</w:t>
      </w:r>
      <w:r>
        <w:t xml:space="preserve"> A parent sits to read Bhagavad-gītā. A notification appears. “Ten seconds,” the mind says. Twenty minutes later, messages, news, and shopping have replaced the verse.</w:t>
      </w:r>
    </w:p>
    <w:p>
      <w:pPr>
        <w:pStyle w:val="ListBullet"/>
      </w:pPr>
      <w:r>
        <w:rPr>
          <w:b/>
        </w:rPr>
        <w:t>Tempting mistaken conclusion:</w:t>
      </w:r>
      <w:r>
        <w:t xml:space="preserve"> “I can beat this with more willpower alone,” or “Screens are absolute evil so I must hate all media forever.”</w:t>
      </w:r>
    </w:p>
    <w:p>
      <w:pPr>
        <w:pStyle w:val="ListBullet"/>
      </w:pPr>
      <w:r>
        <w:rPr>
          <w:b/>
        </w:rPr>
        <w:t>Relevant principle / source:</w:t>
      </w:r>
      <w:r>
        <w:t xml:space="preserve"> BG 7.14 — hard to overcome; surrender/shelter crosses. BG 2.62–63 attention chain.</w:t>
      </w:r>
    </w:p>
    <w:p>
      <w:pPr>
        <w:pStyle w:val="ListBullet"/>
      </w:pPr>
      <w:r>
        <w:rPr>
          <w:b/>
        </w:rPr>
        <w:t>Compassionate response:</w:t>
      </w:r>
      <w:r>
        <w:t xml:space="preserve"> Name the false promise without shame. Set one boundary (phone in another room for the reading window). Pair with shelter: five minutes japa or one verse card before any unlock.</w:t>
      </w:r>
    </w:p>
    <w:p>
      <w:pPr>
        <w:pStyle w:val="ListBullet"/>
      </w:pPr>
      <w:r>
        <w:rPr>
          <w:b/>
        </w:rPr>
        <w:t>Family action:</w:t>
      </w:r>
      <w:r>
        <w:t xml:space="preserve"> Choose one three-day media boundary and one shelter cue; write both on the fridge.</w:t>
      </w:r>
    </w:p>
    <w:p>
      <w:pPr>
        <w:pStyle w:val="ListBullet"/>
      </w:pPr>
      <w:r>
        <w:rPr>
          <w:b/>
        </w:rPr>
        <w:t>What not to say:</w:t>
      </w:r>
      <w:r>
        <w:t xml:space="preserve"> “You’re a fake devotee.” Public screen-time ranking. Blaming a spouse’s gender for māyā.</w:t>
      </w:r>
    </w:p>
    <w:p>
      <w:pPr>
        <w:pStyle w:val="ListBullet"/>
      </w:pPr>
      <w:r>
        <w:rPr>
          <w:b/>
        </w:rPr>
        <w:t>Age adaptation:</w:t>
      </w:r>
      <w:r>
        <w:t xml:space="preserve"> Younger — shiny card vs helping card. Older — write false promise → boundary → shelter.</w:t>
      </w:r>
    </w:p>
    <w:p>
      <w:pPr>
        <w:pStyle w:val="Heading3"/>
      </w:pPr>
      <w:r>
        <w:t>Constructed case 2 — Shopping as identity polish</w:t>
      </w:r>
    </w:p>
    <w:p>
      <w:pPr>
        <w:pStyle w:val="ListBullet"/>
      </w:pPr>
      <w:r>
        <w:rPr>
          <w:b/>
        </w:rPr>
        <w:t>Situation:</w:t>
      </w:r>
      <w:r>
        <w:t xml:space="preserve"> A family already has needed clothes. A sale notification triggers a cart fill “to feel put together for Sunday.” Debt stress and comparison follow.</w:t>
      </w:r>
    </w:p>
    <w:p>
      <w:pPr>
        <w:pStyle w:val="ListBullet"/>
      </w:pPr>
      <w:r>
        <w:rPr>
          <w:b/>
        </w:rPr>
        <w:t>Tempting mistaken conclusion:</w:t>
      </w:r>
      <w:r>
        <w:t xml:space="preserve"> “Decorating the house/wardrobe is the spiritual project,” or “Wanting beauty is always sinful.”</w:t>
      </w:r>
    </w:p>
    <w:p>
      <w:pPr>
        <w:pStyle w:val="ListBullet"/>
      </w:pPr>
      <w:r>
        <w:rPr>
          <w:b/>
        </w:rPr>
        <w:t>Relevant principle / source:</w:t>
      </w:r>
      <w:r>
        <w:t xml:space="preserve"> BG 7.14 crossing by surrender; prison-cell analogy as pedagogy for misplaced ultimate projects.</w:t>
      </w:r>
    </w:p>
    <w:p>
      <w:pPr>
        <w:pStyle w:val="ListBullet"/>
      </w:pPr>
      <w:r>
        <w:rPr>
          <w:b/>
        </w:rPr>
        <w:t>Compassionate response:</w:t>
      </w:r>
      <w:r>
        <w:t xml:space="preserve"> Separate stewardship (needed care) from image-as-salvation. Delay purchase 24 hours; offer the saved attention to a short kīrtana or service chore.</w:t>
      </w:r>
    </w:p>
    <w:p>
      <w:pPr>
        <w:pStyle w:val="ListBullet"/>
      </w:pPr>
      <w:r>
        <w:rPr>
          <w:b/>
        </w:rPr>
        <w:t>Family action:</w:t>
      </w:r>
      <w:r>
        <w:t xml:space="preserve"> One consumption delay rule for three days; replace one browse session with a shelter practice.</w:t>
      </w:r>
    </w:p>
    <w:p>
      <w:pPr>
        <w:pStyle w:val="ListBullet"/>
      </w:pPr>
      <w:r>
        <w:rPr>
          <w:b/>
        </w:rPr>
        <w:t>What not to say:</w:t>
      </w:r>
      <w:r>
        <w:t xml:space="preserve"> Shaming someone for poverty or for owning nice things. Calling women “māyā.”</w:t>
      </w:r>
    </w:p>
    <w:p>
      <w:pPr>
        <w:pStyle w:val="ListBullet"/>
      </w:pPr>
      <w:r>
        <w:rPr>
          <w:b/>
        </w:rPr>
        <w:t>Age adaptation:</w:t>
      </w:r>
      <w:r>
        <w:t xml:space="preserve"> Younger — “need vs shiny want” sort. Older — list one stewardship buy vs one image buy.</w:t>
      </w:r>
    </w:p>
    <w:p>
      <w:pPr>
        <w:pStyle w:val="Heading3"/>
      </w:pPr>
      <w:r>
        <w:t>Constructed case 3 — Mislabeling a person as māyā</w:t>
      </w:r>
    </w:p>
    <w:p>
      <w:pPr>
        <w:pStyle w:val="ListBullet"/>
      </w:pPr>
      <w:r>
        <w:rPr>
          <w:b/>
        </w:rPr>
        <w:t>Situation:</w:t>
      </w:r>
      <w:r>
        <w:t xml:space="preserve"> After a conflict, a parent mutters that a child, spouse, or “women in general” are māyā.</w:t>
      </w:r>
    </w:p>
    <w:p>
      <w:pPr>
        <w:pStyle w:val="ListBullet"/>
      </w:pPr>
      <w:r>
        <w:rPr>
          <w:b/>
        </w:rPr>
        <w:t>Tempting mistaken conclusion:</w:t>
      </w:r>
      <w:r>
        <w:t xml:space="preserve"> People (especially women) are māyā; therefore contempt is spiritual.</w:t>
      </w:r>
    </w:p>
    <w:p>
      <w:pPr>
        <w:pStyle w:val="ListBullet"/>
      </w:pPr>
      <w:r>
        <w:rPr>
          <w:b/>
        </w:rPr>
        <w:t>Relevant principle / source:</w:t>
      </w:r>
      <w:r>
        <w:t xml:space="preserve"> BG 7.14 — māyā is the Lord’s energy of the modes, not a person-class. Living beings are to be respected; cover is energetic, not an excuse for hate.</w:t>
      </w:r>
    </w:p>
    <w:p>
      <w:pPr>
        <w:pStyle w:val="ListBullet"/>
      </w:pPr>
      <w:r>
        <w:rPr>
          <w:b/>
        </w:rPr>
        <w:t>Compassionate response:</w:t>
      </w:r>
      <w:r>
        <w:t xml:space="preserve"> Correct firmly and kindly: people are not māyā. Māyā is the energy that makes us forget Kṛṣṇa. Repair the relationship; return to surrender and shelter.</w:t>
      </w:r>
    </w:p>
    <w:p>
      <w:pPr>
        <w:pStyle w:val="ListBullet"/>
      </w:pPr>
      <w:r>
        <w:rPr>
          <w:b/>
        </w:rPr>
        <w:t>Family action:</w:t>
      </w:r>
      <w:r>
        <w:t xml:space="preserve"> Family correction card: “People ≠ māyā.” Practice one respectful repair sentence.</w:t>
      </w:r>
    </w:p>
    <w:p>
      <w:pPr>
        <w:pStyle w:val="ListBullet"/>
      </w:pPr>
      <w:r>
        <w:rPr>
          <w:b/>
        </w:rPr>
        <w:t>What not to say:</w:t>
      </w:r>
      <w:r>
        <w:t xml:space="preserve"> Anything that scapegoats gender, age, or a child as the illusory energy itself.</w:t>
      </w:r>
    </w:p>
    <w:p>
      <w:pPr>
        <w:pStyle w:val="ListBullet"/>
      </w:pPr>
      <w:r>
        <w:rPr>
          <w:b/>
        </w:rPr>
        <w:t>Age adaptation:</w:t>
      </w:r>
      <w:r>
        <w:t xml:space="preserve"> Younger — clear sentence drill. Older — rewrite the mistaken sentence into a true one.</w:t>
      </w:r>
    </w:p>
    <w:p>
      <w:pPr>
        <w:pStyle w:val="Heading2"/>
      </w:pPr>
      <w:r>
        <w:t>Discovery questions</w:t>
      </w:r>
    </w:p>
    <w:p>
      <w:pPr>
        <w:ind w:left="288"/>
      </w:pPr>
      <w:r>
        <w:t>1. Where do you notice “just ten seconds” turning into a fog?</w:t>
      </w:r>
    </w:p>
    <w:p>
      <w:pPr>
        <w:ind w:left="288"/>
      </w:pPr>
      <w:r>
        <w:t>2. What is one comfort or image upgrade that helps service — and one that only polishes the cell?</w:t>
      </w:r>
    </w:p>
    <w:p>
      <w:pPr>
        <w:ind w:left="288"/>
      </w:pPr>
      <w:r>
        <w:t>3. Which word in BG 7.14’s teaching meaning feels sharpest: difficult, surrender, or cross?</w:t>
      </w:r>
    </w:p>
    <w:p>
      <w:pPr>
        <w:pStyle w:val="Heading2"/>
      </w:pPr>
      <w:r>
        <w:t>Understanding questions</w:t>
      </w:r>
    </w:p>
    <w:p>
      <w:pPr>
        <w:ind w:left="288"/>
      </w:pPr>
      <w:r>
        <w:t>1. State this week’s conclusion in one sentence.</w:t>
      </w:r>
    </w:p>
    <w:p>
      <w:pPr>
        <w:ind w:left="288"/>
      </w:pPr>
      <w:r>
        <w:t>2. Name the primary scripture and the KUTUMBA teaching meaning (not as a BBT translation label).</w:t>
      </w:r>
    </w:p>
    <w:p>
      <w:pPr>
        <w:ind w:left="288"/>
      </w:pPr>
      <w:r>
        <w:t>3. What two misconceptions does this week block?</w:t>
      </w:r>
    </w:p>
    <w:p>
      <w:pPr>
        <w:pStyle w:val="Heading2"/>
      </w:pPr>
      <w:r>
        <w:t>Application questions</w:t>
      </w:r>
    </w:p>
    <w:p>
      <w:pPr>
        <w:ind w:left="288"/>
      </w:pPr>
      <w:r>
        <w:t>1. What three-day media or consumption boundary will we try?</w:t>
      </w:r>
    </w:p>
    <w:p>
      <w:pPr>
        <w:ind w:left="288"/>
      </w:pPr>
      <w:r>
        <w:t>2. What shelter pairs with it (japa, verse card, check-in)?</w:t>
      </w:r>
    </w:p>
    <w:p>
      <w:pPr>
        <w:ind w:left="288"/>
      </w:pPr>
      <w:r>
        <w:t>3. What is the minimum version if we are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Isn’t māyā just “bad stuff” in the world?</w:t>
            </w:r>
          </w:p>
        </w:tc>
        <w:tc>
          <w:tcPr>
            <w:tcW w:type="dxa" w:w="4968"/>
            <w:tcMar>
              <w:top w:w="100" w:type="dxa"/>
              <w:start w:w="120" w:type="dxa"/>
              <w:bottom w:w="100" w:type="dxa"/>
              <w:end w:w="120" w:type="dxa"/>
            </w:tcMar>
            <w:vAlign w:val="top"/>
          </w:tcPr>
          <w:p>
            <w:r>
              <w:t>BG 7.14 presents māyā as the Lord’s divine energy of the modes — covering and misdirecting — not a license to hate creation or people.</w:t>
            </w:r>
          </w:p>
        </w:tc>
      </w:tr>
      <w:tr>
        <w:tc>
          <w:tcPr>
            <w:tcW w:type="dxa" w:w="4968"/>
            <w:tcMar>
              <w:top w:w="100" w:type="dxa"/>
              <w:start w:w="120" w:type="dxa"/>
              <w:bottom w:w="100" w:type="dxa"/>
              <w:end w:w="120" w:type="dxa"/>
            </w:tcMar>
            <w:shd w:fill="FFF8E8"/>
            <w:vAlign w:val="top"/>
          </w:tcPr>
          <w:p>
            <w:r>
              <w:t>Can discipline apps prove we defeated māyā?</w:t>
            </w:r>
          </w:p>
        </w:tc>
        <w:tc>
          <w:tcPr>
            <w:tcW w:type="dxa" w:w="4968"/>
            <w:tcMar>
              <w:top w:w="100" w:type="dxa"/>
              <w:start w:w="120" w:type="dxa"/>
              <w:bottom w:w="100" w:type="dxa"/>
              <w:end w:w="120" w:type="dxa"/>
            </w:tcMar>
            <w:shd w:fill="FFF8E8"/>
            <w:vAlign w:val="top"/>
          </w:tcPr>
          <w:p>
            <w:r>
              <w:t>No empirical claim proves ātman release. Tools may support a boundary; the doctrinal conclusion rests on BG 7.14 surrender.</w:t>
            </w:r>
          </w:p>
        </w:tc>
      </w:tr>
      <w:tr>
        <w:tc>
          <w:tcPr>
            <w:tcW w:type="dxa" w:w="4968"/>
            <w:tcMar>
              <w:top w:w="100" w:type="dxa"/>
              <w:start w:w="120" w:type="dxa"/>
              <w:bottom w:w="100" w:type="dxa"/>
              <w:end w:w="120" w:type="dxa"/>
            </w:tcMar>
            <w:vAlign w:val="top"/>
          </w:tcPr>
          <w:p>
            <w:r>
              <w:t>Are women māyā?</w:t>
            </w:r>
          </w:p>
        </w:tc>
        <w:tc>
          <w:tcPr>
            <w:tcW w:type="dxa" w:w="4968"/>
            <w:tcMar>
              <w:top w:w="100" w:type="dxa"/>
              <w:start w:w="120" w:type="dxa"/>
              <w:bottom w:w="100" w:type="dxa"/>
              <w:end w:w="120" w:type="dxa"/>
            </w:tcMar>
            <w:vAlign w:val="top"/>
          </w:tcPr>
          <w:p>
            <w:r>
              <w:t>No. That is a harmful misconception. Māyā is energetic cover; persons are living beings to be respected.</w:t>
            </w:r>
          </w:p>
        </w:tc>
      </w:tr>
      <w:tr>
        <w:tc>
          <w:tcPr>
            <w:tcW w:type="dxa" w:w="4968"/>
            <w:tcMar>
              <w:top w:w="100" w:type="dxa"/>
              <w:start w:w="120" w:type="dxa"/>
              <w:bottom w:w="100" w:type="dxa"/>
              <w:end w:w="120" w:type="dxa"/>
            </w:tcMar>
            <w:shd w:fill="FFF8E8"/>
            <w:vAlign w:val="top"/>
          </w:tcPr>
          <w:p>
            <w:r>
              <w:t>Does surrender mean neglect duty?</w:t>
            </w:r>
          </w:p>
        </w:tc>
        <w:tc>
          <w:tcPr>
            <w:tcW w:type="dxa" w:w="4968"/>
            <w:tcMar>
              <w:top w:w="100" w:type="dxa"/>
              <w:start w:w="120" w:type="dxa"/>
              <w:bottom w:w="100" w:type="dxa"/>
              <w:end w:w="120" w:type="dxa"/>
            </w:tcMar>
            <w:shd w:fill="FFF8E8"/>
            <w:vAlign w:val="top"/>
          </w:tcPr>
          <w:p>
            <w:r>
              <w:t>No. Crossing māyā is not hatred of household responsibility; it is refusing to make comfort/image the ultimate project.</w:t>
            </w:r>
          </w:p>
        </w:tc>
      </w:tr>
      <w:tr>
        <w:tc>
          <w:tcPr>
            <w:tcW w:type="dxa" w:w="4968"/>
            <w:tcMar>
              <w:top w:w="100" w:type="dxa"/>
              <w:start w:w="120" w:type="dxa"/>
              <w:bottom w:w="100" w:type="dxa"/>
              <w:end w:w="120" w:type="dxa"/>
            </w:tcMar>
            <w:vAlign w:val="top"/>
          </w:tcPr>
          <w:p>
            <w:r>
              <w:t>Should we discuss initiation or advanced māyā-tattva tonight?</w:t>
            </w:r>
          </w:p>
        </w:tc>
        <w:tc>
          <w:tcPr>
            <w:tcW w:type="dxa" w:w="4968"/>
            <w:tcMar>
              <w:top w:w="100" w:type="dxa"/>
              <w:start w:w="120" w:type="dxa"/>
              <w:bottom w:w="100" w:type="dxa"/>
              <w:end w:w="120" w:type="dxa"/>
            </w:tcMar>
            <w:vAlign w:val="top"/>
          </w:tcPr>
          <w:p>
            <w:r>
              <w:t>Keep tonight to BG 7.14, boundary + shelter. Do not invent private spiritual diagnoses.</w:t>
            </w:r>
          </w:p>
        </w:tc>
      </w:tr>
      <w:tr>
        <w:tc>
          <w:tcPr>
            <w:tcW w:type="dxa" w:w="4968"/>
            <w:tcMar>
              <w:top w:w="100" w:type="dxa"/>
              <w:start w:w="120" w:type="dxa"/>
              <w:bottom w:w="100" w:type="dxa"/>
              <w:end w:w="120" w:type="dxa"/>
            </w:tcMar>
            <w:shd w:fill="FFF8E8"/>
            <w:vAlign w:val="top"/>
          </w:tcPr>
          <w:p>
            <w:r>
              <w:t>What if my child refuses the boundary?</w:t>
            </w:r>
          </w:p>
        </w:tc>
        <w:tc>
          <w:tcPr>
            <w:tcW w:type="dxa" w:w="4968"/>
            <w:tcMar>
              <w:top w:w="100" w:type="dxa"/>
              <w:start w:w="120" w:type="dxa"/>
              <w:bottom w:w="100" w:type="dxa"/>
              <w:end w:w="120" w:type="dxa"/>
            </w:tcMar>
            <w:shd w:fill="FFF8E8"/>
            <w:vAlign w:val="top"/>
          </w:tcPr>
          <w:p>
            <w:r>
              <w:t>No force. Shorten. Parent models. Do not rank families.</w:t>
            </w:r>
          </w:p>
        </w:tc>
      </w:tr>
    </w:tbl>
    <w:p>
      <w:pPr>
        <w:spacing w:after="40"/>
      </w:pPr>
    </w:p>
    <w:p>
      <w:pPr>
        <w:pStyle w:val="Heading2"/>
      </w:pPr>
      <w:r>
        <w:t>Common misconceptions</w:t>
      </w:r>
    </w:p>
    <w:p>
      <w:pPr>
        <w:pStyle w:val="ListBullet"/>
      </w:pPr>
      <w:r>
        <w:t>Hate all material duty / scapegoat women or children as māyā.</w:t>
      </w:r>
    </w:p>
    <w:p>
      <w:pPr>
        <w:pStyle w:val="ListBullet"/>
      </w:pPr>
      <w:r>
        <w:t>Willpower alone conquers māyā without surrender.</w:t>
      </w:r>
    </w:p>
    <w:p>
      <w:pPr>
        <w:pStyle w:val="ListBullet"/>
      </w:pPr>
      <w:r>
        <w:t>Confusing the prison-cell analogy with a śāstra quotation.</w:t>
      </w:r>
    </w:p>
    <w:p>
      <w:pPr>
        <w:pStyle w:val="ListBullet"/>
      </w:pPr>
      <w:r>
        <w:t>Importing Cycle 3 God-identity teaching as if it replaces 7.14 tonight.</w:t>
      </w:r>
    </w:p>
    <w:p>
      <w:pPr>
        <w:pStyle w:val="ListBullet"/>
      </w:pPr>
      <w:r>
        <w:t>Using mode labels from C2-W4 as permanent insults.</w:t>
      </w:r>
    </w:p>
    <w:p>
      <w:pPr>
        <w:pStyle w:val="Heading2"/>
      </w:pPr>
      <w:r>
        <w:t>What not to speculate about</w:t>
      </w:r>
    </w:p>
    <w:p>
      <w:pPr>
        <w:pStyle w:val="ListBullet"/>
      </w:pPr>
      <w:r>
        <w:t>Invented deity dialogue or private purport claims.</w:t>
      </w:r>
    </w:p>
    <w:p>
      <w:pPr>
        <w:pStyle w:val="ListBullet"/>
      </w:pPr>
      <w:r>
        <w:t>Diagnosing anyone’s past karma or “demoniac nature” in the room.</w:t>
      </w:r>
    </w:p>
    <w:p>
      <w:pPr>
        <w:pStyle w:val="ListBullet"/>
      </w:pPr>
      <w:r>
        <w:t>Guarantees of advancement, initiation, or certification.</w:t>
      </w:r>
    </w:p>
    <w:p>
      <w:pPr>
        <w:pStyle w:val="ListBullet"/>
      </w:pPr>
      <w:r>
        <w:t>Claims that psychology has measured māyā.</w:t>
      </w:r>
    </w:p>
    <w:p>
      <w:pPr>
        <w:pStyle w:val="ListBullet"/>
      </w:pPr>
      <w:r>
        <w:t>Graphic addiction or panic stories for children.</w:t>
      </w:r>
    </w:p>
    <w:p>
      <w:pPr>
        <w:pStyle w:val="Heading2"/>
      </w:pPr>
      <w:r>
        <w:t>Do not claim</w:t>
      </w:r>
    </w:p>
    <w:p>
      <w:pPr>
        <w:pStyle w:val="ListBullet"/>
      </w:pPr>
      <w:r>
        <w:t>Human, temple, or publication approval for this guide.</w:t>
      </w:r>
    </w:p>
    <w:p>
      <w:pPr>
        <w:pStyle w:val="ListBullet"/>
      </w:pPr>
      <w:r>
        <w:t>BBT ownership of KUTUMBA teaching materials or teaching meanings.</w:t>
      </w:r>
    </w:p>
    <w:p>
      <w:pPr>
        <w:pStyle w:val="ListBullet"/>
      </w:pPr>
      <w:r>
        <w:t>That science proves māyā, ātman, or BG 7.14.</w:t>
      </w:r>
    </w:p>
    <w:p>
      <w:pPr>
        <w:pStyle w:val="ListBullet"/>
      </w:pPr>
      <w:r>
        <w:t>That Gamma decks are rendered or approved (prompts only).</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Attention Boundary and Japa Shelter together. Parents stay onsite.</w:t>
      </w:r>
    </w:p>
    <w:p>
      <w:pPr>
        <w:pStyle w:val="Heading2"/>
      </w:pPr>
      <w:r>
        <w:t>Family reunification synthesis (3:10)</w:t>
      </w:r>
    </w:p>
    <w:p>
      <w:r>
        <w:t>Invite one sentence per family — no confession pressure:</w:t>
      </w:r>
    </w:p>
    <w:p>
      <w:pPr>
        <w:pStyle w:val="Quote"/>
      </w:pPr>
      <w:r>
        <w:t>This week, our boundary is _________, and our shelter is _________, so we stop decorating bondage at _________.</w:t>
      </w:r>
    </w:p>
    <w:p>
      <w:pPr>
        <w:pStyle w:val="Heading2"/>
      </w:pPr>
      <w:r>
        <w:t>Bhakti laboratory — Attention Boundary and Japa Shelter</w:t>
      </w:r>
    </w:p>
    <w:p>
      <w:pPr>
        <w:ind w:left="288"/>
      </w:pPr>
      <w:r>
        <w:t xml:space="preserve">1. </w:t>
      </w:r>
      <w:r>
        <w:rPr>
          <w:b/>
        </w:rPr>
        <w:t>Name the false promise</w:t>
      </w:r>
      <w:r>
        <w:t xml:space="preserve"> — Write one lure (“just ten seconds,” “one more cart item”) and turn the paper face down.</w:t>
      </w:r>
    </w:p>
    <w:p>
      <w:pPr>
        <w:ind w:left="288"/>
      </w:pPr>
      <w:r>
        <w:t xml:space="preserve">2. </w:t>
      </w:r>
      <w:r>
        <w:rPr>
          <w:b/>
        </w:rPr>
        <w:t>Set one boundary</w:t>
      </w:r>
      <w:r>
        <w:t xml:space="preserve"> — Device location, app limit, delayed purchase, or no-device sacred space.</w:t>
      </w:r>
    </w:p>
    <w:p>
      <w:pPr>
        <w:ind w:left="288"/>
      </w:pPr>
      <w:r>
        <w:t xml:space="preserve">3. </w:t>
      </w:r>
      <w:r>
        <w:rPr>
          <w:b/>
        </w:rPr>
        <w:t>Add shelter</w:t>
      </w:r>
      <w:r>
        <w:t xml:space="preserve"> — Five minutes attentive japa or one verse-card reading with a clear start and end.</w:t>
      </w:r>
    </w:p>
    <w:p>
      <w:pPr>
        <w:ind w:left="288"/>
      </w:pPr>
      <w:r>
        <w:t xml:space="preserve">4. </w:t>
      </w:r>
      <w:r>
        <w:rPr>
          <w:b/>
        </w:rPr>
        <w:t>Pair them</w:t>
      </w:r>
      <w:r>
        <w:t xml:space="preserve"> — Boundary without shelter becomes white-knuckle force; shelter without boundary ignores the lure.</w:t>
      </w:r>
    </w:p>
    <w:p>
      <w:r>
        <w:t>Demonstrate once with a mock phone. No forced disclosure of real family fights.</w:t>
      </w:r>
    </w:p>
    <w:p>
      <w:pPr>
        <w:pStyle w:val="Heading2"/>
      </w:pPr>
      <w:r>
        <w:t>Project contribution</w:t>
      </w:r>
    </w:p>
    <w:p>
      <w:r>
        <w:t xml:space="preserve">See </w:t>
      </w:r>
      <w:r>
        <w:rPr>
          <w:rFonts w:ascii="Consolas" w:hAnsi="Consolas"/>
          <w:color w:val="7A263A"/>
          <w:sz w:val="18"/>
        </w:rPr>
        <w:t>project/CYCLE-CONTRIBUTION.md</w:t>
      </w:r>
      <w:r>
        <w:t>. Artifact: one family card answering “Where are we decorating bondage?” with one boundary + shelter.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Use one media or consumption boundary for three days.</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Boundary + one short daily shelter (japa or verse card) + memory line once.</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Map one attention chain privately (notice → want → act → fog) and revise the boundary.</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What changed after the boundary + shelter?</w:t>
            </w:r>
          </w:p>
        </w:tc>
      </w:tr>
    </w:tbl>
    <w:p>
      <w:pPr>
        <w:spacing w:after="40"/>
      </w:pPr>
    </w:p>
    <w:p>
      <w:pPr>
        <w:pStyle w:val="Heading2"/>
      </w:pPr>
      <w:r>
        <w:t>Next-week preview</w:t>
      </w:r>
    </w:p>
    <w:p>
      <w:r>
        <w:rPr>
          <w:b/>
        </w:rPr>
        <w:t>C2-W6 — Integration Night: Choice, Consequence and the Modes</w:t>
      </w:r>
      <w:r>
        <w:t xml:space="preserve"> (review BG 3.9 · 18.63 · 2.22 · 14.5 · 7.14). Name the title only. Do not teach the five-lens method early tonight.</w:t>
      </w:r>
    </w:p>
    <w:p>
      <w:pPr>
        <w:pStyle w:val="Heading2"/>
      </w:pPr>
      <w:r>
        <w:t>Parent-track facilitation notes (2:30–3:10)</w:t>
      </w:r>
    </w:p>
    <w:p>
      <w:pPr>
        <w:ind w:left="288"/>
      </w:pPr>
      <w:r>
        <w:t>1. Attention snapshot: first and last attention of the day (private).</w:t>
      </w:r>
    </w:p>
    <w:p>
      <w:pPr>
        <w:ind w:left="288"/>
      </w:pPr>
      <w:r>
        <w:t>2. Reread BG 7.14 teaching meaning; glance at 2.62–63 paraphrase.</w:t>
      </w:r>
    </w:p>
    <w:p>
      <w:pPr>
        <w:ind w:left="288"/>
      </w:pPr>
      <w:r>
        <w:t>3. Walk Case 3 (people ≠ māyā) with firm kindness.</w:t>
      </w:r>
    </w:p>
    <w:p>
      <w:pPr>
        <w:ind w:left="288"/>
      </w:pPr>
      <w:r>
        <w:t>4. Design boundary + shelter pair; write on card.</w:t>
      </w:r>
    </w:p>
    <w:p>
      <w:pPr>
        <w:ind w:left="288"/>
      </w:pPr>
      <w:r>
        <w:t>5. Saṅkalpa draft for reunification sentence.</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shiny-choice routine, decorated-cage craft, clear “people are not māyā” sentence. Memory phrase: </w:t>
      </w:r>
      <w:r>
        <w:rPr>
          <w:b/>
        </w:rPr>
        <w:t>Surrender crosses māyā.</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observation on 7.14, attention-chain map, scenario cards, project contribution.</w:t>
      </w:r>
    </w:p>
    <w:p>
      <w:pPr>
        <w:pStyle w:val="Heading2"/>
      </w:pPr>
      <w:r>
        <w:t>Materials checklist</w:t>
      </w:r>
    </w:p>
    <w:p>
      <w:pPr>
        <w:pStyle w:val="ListBullet"/>
      </w:pPr>
      <w:r>
        <w:t>Printed verse card (Devanāgarī / IAST / KUTUMBA teaching meaning)</w:t>
      </w:r>
    </w:p>
    <w:p>
      <w:pPr>
        <w:pStyle w:val="ListBullet"/>
      </w:pPr>
      <w:r>
        <w:t>Mock phone or notification cards</w:t>
      </w:r>
    </w:p>
    <w:p>
      <w:pPr>
        <w:pStyle w:val="ListBullet"/>
      </w:pPr>
      <w:r>
        <w:t>Shiny-choice vs help-choice picture cards</w:t>
      </w:r>
    </w:p>
    <w:p>
      <w:pPr>
        <w:pStyle w:val="ListBullet"/>
      </w:pPr>
      <w:r>
        <w:t>Decorated-cage craft supplies</w:t>
      </w:r>
    </w:p>
    <w:p>
      <w:pPr>
        <w:pStyle w:val="ListBullet"/>
      </w:pPr>
      <w:r>
        <w:t>Attention-chain cards (BG 2.62–63 simplified)</w:t>
      </w:r>
    </w:p>
    <w:p>
      <w:pPr>
        <w:pStyle w:val="ListBullet"/>
      </w:pPr>
      <w:r>
        <w:t>Soft toss object; crayons; card stock</w:t>
      </w:r>
    </w:p>
    <w:p>
      <w:pPr>
        <w:pStyle w:val="ListBullet"/>
      </w:pPr>
      <w:r>
        <w:t>Snack + water supplies (no weekly meal setup)</w:t>
      </w:r>
    </w:p>
    <w:p>
      <w:pPr>
        <w:pStyle w:val="ListBullet"/>
      </w:pPr>
      <w:r>
        <w:t>Privacy reminder slip for facilitators</w:t>
      </w:r>
    </w:p>
    <w:p>
      <w:pPr>
        <w:pStyle w:val="Heading2"/>
      </w:pPr>
      <w:r>
        <w:t>Closing script (3:55)</w:t>
      </w:r>
    </w:p>
    <w:p>
      <w:pPr>
        <w:pStyle w:val="Quote"/>
      </w:pPr>
      <w:r>
        <w:t>Thank you. Remember: Kṛṣṇa’s material energy is difficult to overcome, but those who surrender to Him can cross beyond it. Surrender crosses māyā. We meet again for C2-W6. Go gently; practice one boundary for three days; we do not rank one another.</w:t>
      </w:r>
    </w:p>
    <w:p>
      <w:pPr>
        <w:pStyle w:val="Heading2"/>
      </w:pPr>
      <w:r>
        <w:t>Facilitator self-check (night after)</w:t>
      </w:r>
    </w:p>
    <w:p>
      <w:pPr>
        <w:pStyle w:val="ListBullet"/>
      </w:pPr>
      <w:r>
        <w:t>Did I teach difficulty and surrender together?</w:t>
      </w:r>
    </w:p>
    <w:p>
      <w:pPr>
        <w:pStyle w:val="ListBullet"/>
      </w:pPr>
      <w:r>
        <w:t>Did I explicitly block “women/people are māyā”?</w:t>
      </w:r>
    </w:p>
    <w:p>
      <w:pPr>
        <w:pStyle w:val="ListBullet"/>
      </w:pPr>
      <w:r>
        <w:t>Did I avoid forced confession and ranking?</w:t>
      </w:r>
    </w:p>
    <w:p>
      <w:pPr>
        <w:pStyle w:val="ListBullet"/>
      </w:pPr>
      <w:r>
        <w:t>Did I keep snack/water only and parents onsite?</w:t>
      </w:r>
    </w:p>
    <w:p>
      <w:pPr>
        <w:pStyle w:val="ListBullet"/>
      </w:pPr>
      <w:r>
        <w:t>Did I label KUTUMBA teaching meaning correctly (not as BBT translation)?</w:t>
      </w:r>
    </w:p>
    <w:p>
      <w:pPr>
        <w:pStyle w:val="ListBullet"/>
      </w:pPr>
      <w:r>
        <w:t>Did I avoid claiming human/temple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(Y01-TRAP-ESCAPE-PATH, Y02-SHINY-VS-REAL-MATCHING, Y03-ESCAPE-LANTERN-CRAFT, Y04-PAUSE-CARDS, Y05-MEMORY-PHRASE-MAT) Older printables: </w:t>
      </w:r>
      <w:r>
        <w:rPr>
          <w:rFonts w:ascii="Consolas" w:hAnsi="Consolas"/>
          <w:color w:val="7A263A"/>
          <w:sz w:val="18"/>
        </w:rPr>
        <w:t>activities/v13-older/</w:t>
      </w:r>
      <w:r>
        <w:t xml:space="preserve"> (O01-BG-7-14-OBSERVATION, O02-ADVERTISING-ILLUSION-BOARD, O03-TRAP-VS-ESCAPE-SORT, O04-ATTENTION-TRAP-SCENARIOS, O05-ESCAPE-MAP-DIAGRAM, O06-EXIT-TICKET) Parent printables: </w:t>
      </w:r>
      <w:r>
        <w:rPr>
          <w:rFonts w:ascii="Consolas" w:hAnsi="Consolas"/>
          <w:color w:val="7A263A"/>
          <w:sz w:val="18"/>
        </w:rPr>
        <w:t>activities/v13-parent/</w:t>
      </w:r>
      <w:r>
        <w:t xml:space="preserve"> (P01-PRIVATE-REFLECTION, P02-ATTENTION-AUDIT-CARD-SORT,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Surrender crosses māyā. </w:t>
      </w:r>
      <w:r>
        <w:rPr>
          <w:b/>
        </w:rPr>
        <w:t>Misconception to block:</w:t>
      </w:r>
      <w:r>
        <w:t xml:space="preserve"> Hate all material duty / “women are māyā”; willpower alone conquers māyā without surrender. </w:t>
      </w:r>
      <w:r>
        <w:rPr>
          <w:b/>
        </w:rPr>
        <w:t>Care boundary:</w:t>
      </w:r>
      <w:r>
        <w:t xml:space="preserve"> Age-sensitive; no fear/paranoia; decorating-prison analogy with limits.</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