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C3-U3 — Saturday Print Packet</w:t>
      </w:r>
    </w:p>
    <w:p>
      <w:pPr>
        <w:pStyle w:val="Subtitle"/>
        <w:jc w:val="center"/>
      </w:pPr>
      <w:r>
        <w:t>Complete ordered participant and teacher packet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C3-U3 • Nityānanda Trayodaśī Family Utsava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Quick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Utsava planning date 2027-02-20.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CC Ādi 5.208</w:t>
      </w:r>
    </w:p>
    <w:p>
      <w:r>
        <w:t>Source URL: https://vedabase.io/en/library/cc/adi/5/208/</w:t>
      </w:r>
    </w:p>
    <w:p>
      <w:r>
        <w:br w:type="page"/>
      </w:r>
    </w:p>
    <w:p>
      <w:pPr>
        <w:pStyle w:val="Heading1"/>
      </w:pPr>
      <w:r>
        <w:t>Opening Mantras</w:t>
      </w:r>
    </w:p>
    <w:p>
      <w:pPr>
        <w:pStyle w:val="KUTUMBARights"/>
      </w:pPr>
      <w:r>
        <w:t>Canonical source: launch/OPENING-MANTRAS-HANDOUT.md  •  SHA-256: e9487fa3eef1f08c79b8a191932fc70aae9766d2ad3b52a5c47815e3d50e6cb6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</w:p>
    <w:p>
      <w:pPr>
        <w:pStyle w:val="Heading2"/>
      </w:pPr>
      <w:r>
        <w:t>1. Śrīla Prabhupāda Praṇāma</w:t>
      </w:r>
    </w:p>
    <w:p>
      <w:pPr>
        <w:pStyle w:val="Quote"/>
      </w:pPr>
      <w:r>
        <w:t>nama oṁ viṣṇu-pādāya kṛṣṇa-preṣṭhāya bhū-tale śrīmate bhaktivedānta-svāmin iti nāmine namas te sārasvate deve gaura-vāṇī-pracāriṇe nirviśeṣa-śūnyavādi-pāścātya-deśa-tāriṇe</w:t>
      </w:r>
    </w:p>
    <w:p>
      <w:r>
        <w:rPr>
          <w:b/>
        </w:rPr>
        <w:t>Direct sources (verify chanting sheet locally):</w:t>
      </w:r>
    </w:p>
    <w:p>
      <w:pPr>
        <w:pStyle w:val="ListBullet"/>
      </w:pPr>
      <w:r>
        <w:t>https://vedabase.io/en/library/transcripts/690110in-los-angeles/</w:t>
      </w:r>
    </w:p>
    <w:p>
      <w:pPr>
        <w:pStyle w:val="ListBullet"/>
      </w:pPr>
      <w:r>
        <w:t>https://vedabase.io/en/library/transcripts/690413sb-new-york/</w:t>
      </w:r>
    </w:p>
    <w:p>
      <w:r>
        <w:rPr>
          <w:b/>
        </w:rPr>
        <w:t>KUTUMBA plain meaning:</w:t>
      </w:r>
      <w:r>
        <w:t xml:space="preserve"> We offer respects to Śrīla Prabhupāda, dear to Kṛṣṇa, who carries Lord Caitanya's message.</w:t>
      </w:r>
    </w:p>
    <w:p>
      <w:pPr>
        <w:pStyle w:val="Heading2"/>
      </w:pPr>
      <w:r>
        <w:t>2. Pañca-tattva Mantra</w:t>
      </w:r>
    </w:p>
    <w:p>
      <w:pPr>
        <w:pStyle w:val="Quote"/>
      </w:pPr>
      <w:r>
        <w:t>(jaya) śrī-kṛṣṇa-caitanya prabhu-nityānanda śrī-advaita gadādhara śrīvāsādi-gaura-bhakta-vṛnda</w:t>
      </w:r>
    </w:p>
    <w:p>
      <w:r>
        <w:rPr>
          <w:b/>
        </w:rPr>
        <w:t>Source:</w:t>
      </w:r>
      <w:r>
        <w:t xml:space="preserve"> https://vedabase.io/en/library/cc/adi/7/4/ Also see transcript context: https://vedabase.io/en/library/transcripts/710328bg-bombay/</w:t>
      </w:r>
    </w:p>
    <w:p>
      <w:pPr>
        <w:pStyle w:val="Heading2"/>
      </w:pPr>
      <w:r>
        <w:t>3. Hare Kṛṣṇa Mahā-mantra</w:t>
      </w:r>
    </w:p>
    <w:p>
      <w:pPr>
        <w:pStyle w:val="Quote"/>
      </w:pPr>
      <w:r>
        <w:t>Hare Kṛṣṇa Hare Kṛṣṇa Kṛṣṇa Kṛṣṇa Hare Hare Hare Rāma Hare Rāma Rāma Rāma Hare Hare</w:t>
      </w:r>
    </w:p>
    <w:p>
      <w:r>
        <w:rPr>
          <w:b/>
        </w:rPr>
        <w:t>Direct sources (complete sixteen-word mahā-mantra stated / teaching context):</w:t>
      </w:r>
    </w:p>
    <w:p>
      <w:pPr>
        <w:pStyle w:val="ListBullet"/>
      </w:pPr>
      <w:r>
        <w:t>Lecture on the Mahā-mantra: https://vedabase.io/en/library/transcripts/660909le-new-york/</w:t>
      </w:r>
    </w:p>
    <w:p>
      <w:pPr>
        <w:pStyle w:val="ListBullet"/>
      </w:pPr>
      <w:r>
        <w:t>Śrī Caitanya-caritāmṛta Ādi 7.83 (nature of the mahā-mantra): https://vedabase.io/en/library/cc/adi/7/83/</w:t>
      </w:r>
    </w:p>
    <w:p>
      <w:r>
        <w:t>Invitation only — never forced volume or punishment.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do not invent extra prayers; temple sheet is exact-text control where required.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Parent Track Run Sheet</w:t>
      </w:r>
    </w:p>
    <w:p>
      <w:pPr>
        <w:pStyle w:val="KUTUMBARights"/>
      </w:pPr>
      <w:r>
        <w:t>Canonical source: 11-weekly-program-library/first-six-months/c3-u3-nityananda-trayodasi-family-utsava/teacher/PARENT-GUIDE-V13.md  •  SHA-256: 2476f36f615ba83a854605e0011e9903c4e294d571420b6c07837624001ebef1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C3-U3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judgment blocks mercy: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softer response: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Private optional share.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P02 — Source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CC Ādi 5.208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Incarnation of mercy.</w:t>
            </w:r>
          </w:p>
          <w:p>
            <w:pPr>
              <w:pStyle w:val="KUTUMBARights"/>
            </w:pPr>
            <w:r>
              <w:t>Source: https://vedabase.io/en/library/cc/adi/5/208/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Takeaway: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Calendar honesty: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P03 — Age-Sensitive Case</w:t>
      </w:r>
    </w:p>
    <w:p>
      <w:pPr>
        <w:jc w:val="center"/>
      </w:pPr>
      <w:r>
        <w:t>Violent dramatization request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goal: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Redirect: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DO NOT SPECULATE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graphic violence; no miracle embellishment.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P04 — Who Can We Serve?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Household: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Community: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Temple/service space: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One real act beats many slogans.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P05 — Private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Younger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Y01 — Mercy Chain</w:t>
      </w:r>
    </w:p>
    <w:p>
      <w:pPr>
        <w:jc w:val="center"/>
      </w:pPr>
      <w:r>
        <w:t>Hear → mercy → serve → invite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cy-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Nityānanda is an incarnation of mercy.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CHILD ACTIVITY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scary or violent pictures.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Y02 — Service Challenge Cards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-challenge-ca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pStyle w:val="Heading1"/>
      </w:pPr>
      <w:r>
        <w:t>Y03 — Help-Hands Craft</w:t>
      </w:r>
    </w:p>
    <w:p>
      <w:pPr>
        <w:jc w:val="center"/>
      </w:pPr>
      <w:r>
        <w:t>Trace and write one help.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helping hand will: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For whom: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Y04 — Kind Invitation Cards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Please sing with us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Listening is welcome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We can help together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Come share kindness</w:t>
            </w:r>
          </w:p>
        </w:tc>
      </w:tr>
    </w:tbl>
    <w:p>
      <w:r>
        <w:br w:type="page"/>
      </w:r>
    </w:p>
    <w:p>
      <w:pPr>
        <w:pStyle w:val="Heading1"/>
      </w:pPr>
      <w:r>
        <w:t>Y05 — Memory Phrase Mat</w:t>
      </w:r>
    </w:p>
    <w:p>
      <w:pPr>
        <w:jc w:val="center"/>
      </w:pPr>
      <w:r>
        <w:t>Nityānanda is an incarnation of mercy.</w:t>
      </w:r>
    </w:p>
    <w:p>
      <w:pPr>
        <w:pStyle w:val="Heading2"/>
      </w:pPr>
      <w:r>
        <w:t>Memory phrase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0" w:color="E59B24"/>
          <w:left w:val="single" w:sz="10" w:color="E59B24"/>
          <w:bottom w:val="single" w:sz="10" w:color="E59B24"/>
          <w:right w:val="single" w:sz="10" w:color="E59B24"/>
          <w:insideH w:val="single" w:sz="10" w:color="E59B24"/>
          <w:insideV w:val="single" w:sz="10" w:color="E59B24"/>
        </w:tblBorders>
      </w:tblPr>
      <w:tblGrid>
        <w:gridCol w:w="9936"/>
      </w:tblGrid>
      <w:tr>
        <w:tc>
          <w:tcPr>
            <w:tcW w:type="dxa" w:w="9936"/>
            <w:shd w:fill="FFF8E8"/>
          </w:tcPr>
          <w:p>
            <w:pPr>
              <w:spacing w:before="240" w:after="240"/>
              <w:jc w:val="center"/>
            </w:pPr>
            <w:r>
              <w:rPr>
                <w:b/>
                <w:color w:val="5B1933"/>
                <w:sz w:val="36"/>
              </w:rPr>
              <w:t>Nityānanda is an incarnation of mercy.</w:t>
            </w:r>
          </w:p>
        </w:tc>
      </w:tr>
    </w:tbl>
    <w:p>
      <w:r>
        <w:br w:type="page"/>
      </w:r>
    </w:p>
    <w:p>
      <w:pPr>
        <w:pStyle w:val="Heading1"/>
      </w:pPr>
      <w:r>
        <w:t>Older Child Rules</w:t>
      </w:r>
    </w:p>
    <w:p>
      <w:pPr>
        <w:pStyle w:val="KUTUMBARights"/>
      </w:pPr>
      <w:r>
        <w:t>Canonical source: launch/CHILD-HOUSE-RULES.md  •  SHA-256: 6a525f3dd1da740db86e246622696c7b08e28c1f1475227567d639a5bd54ce47</w:t>
      </w:r>
    </w:p>
    <w:p>
      <w:r>
        <w:t>Parents remain onsite. Facilitators guide the session. Host property rules also apply.</w:t>
      </w:r>
    </w:p>
    <w:p>
      <w:pPr>
        <w:pStyle w:val="Heading2"/>
      </w:pPr>
      <w:r>
        <w:t>Shared rules (all ages)</w:t>
      </w:r>
    </w:p>
    <w:p>
      <w:pPr>
        <w:ind w:left="288"/>
      </w:pPr>
      <w:r>
        <w:t>1. Keep your body safe — feet on the floor; hands gentle.</w:t>
      </w:r>
    </w:p>
    <w:p>
      <w:pPr>
        <w:ind w:left="288"/>
      </w:pPr>
      <w:r>
        <w:t>2. Use respectful speech — no teasing, yelling, or mean labels.</w:t>
      </w:r>
    </w:p>
    <w:p>
      <w:pPr>
        <w:ind w:left="288"/>
      </w:pPr>
      <w:r>
        <w:t>3. Follow the facilitator safety cue immediately (pause / freeze / come here).</w:t>
      </w:r>
    </w:p>
    <w:p>
      <w:pPr>
        <w:ind w:left="288"/>
      </w:pPr>
      <w:r>
        <w:t>4. No jumping on furniture.</w:t>
      </w:r>
    </w:p>
    <w:p>
      <w:pPr>
        <w:ind w:left="288"/>
      </w:pPr>
      <w:r>
        <w:t>5. No indoor throwing.</w:t>
      </w:r>
    </w:p>
    <w:p>
      <w:pPr>
        <w:ind w:left="288"/>
      </w:pPr>
      <w:r>
        <w:t>6. No writing on walls, books, or furniture that are not activity materials.</w:t>
      </w:r>
    </w:p>
    <w:p>
      <w:pPr>
        <w:ind w:left="288"/>
      </w:pPr>
      <w:r>
        <w:t>7. Ask before entering private rooms.</w:t>
      </w:r>
    </w:p>
    <w:p>
      <w:pPr>
        <w:ind w:left="288"/>
      </w:pPr>
      <w:r>
        <w:t>8. Respect belongings — ask before touching what is not yours.</w:t>
      </w:r>
    </w:p>
    <w:p>
      <w:pPr>
        <w:ind w:left="288"/>
      </w:pPr>
      <w:r>
        <w:t>9. Devices away unless the lesson specifically needs them.</w:t>
      </w:r>
    </w:p>
    <w:p>
      <w:pPr>
        <w:ind w:left="288"/>
      </w:pPr>
      <w:r>
        <w:t>10. Snack only in the allowed area; water anytime with permission.</w:t>
      </w:r>
    </w:p>
    <w:p>
      <w:pPr>
        <w:ind w:left="288"/>
      </w:pPr>
      <w:r>
        <w:t>11. Help clean up before leaving.</w:t>
      </w:r>
    </w:p>
    <w:p>
      <w:pPr>
        <w:pStyle w:val="Heading2"/>
      </w:pPr>
      <w:r>
        <w:t>Correction ladder (no public shame)</w:t>
      </w:r>
    </w:p>
    <w:p>
      <w:pPr>
        <w:ind w:left="288"/>
      </w:pPr>
      <w:r>
        <w:t xml:space="preserve">1. Calm reminder  </w:t>
      </w:r>
    </w:p>
    <w:p>
      <w:pPr>
        <w:ind w:left="288"/>
      </w:pPr>
      <w:r>
        <w:t xml:space="preserve">2. Redirect / offer a choice  </w:t>
      </w:r>
    </w:p>
    <w:p>
      <w:pPr>
        <w:ind w:left="288"/>
      </w:pPr>
      <w:r>
        <w:t xml:space="preserve">3. Brief quiet reset in a visible space  </w:t>
      </w:r>
    </w:p>
    <w:p>
      <w:pPr>
        <w:ind w:left="288"/>
      </w:pPr>
      <w:r>
        <w:t xml:space="preserve">4. Parent involvement  </w:t>
      </w:r>
    </w:p>
    <w:p>
      <w:pPr>
        <w:ind w:left="288"/>
      </w:pPr>
      <w:r>
        <w:t xml:space="preserve">5. Sit out a specific activity  </w:t>
      </w:r>
    </w:p>
    <w:p>
      <w:pPr>
        <w:ind w:left="288"/>
      </w:pPr>
      <w:r>
        <w:t xml:space="preserve">6. Private parent/program conversation for repeated patterns  </w:t>
      </w:r>
    </w:p>
    <w:p>
      <w:r>
        <w:rPr>
          <w:b/>
        </w:rPr>
        <w:t>Never:</w:t>
      </w:r>
      <w:r>
        <w:t xml:space="preserve"> public shame, yelling, sarcasm, corporal punishment, forced chanting, or comparing children.</w:t>
      </w:r>
    </w:p>
    <w:p>
      <w:pPr>
        <w:pStyle w:val="Heading2"/>
      </w:pPr>
      <w:r>
        <w:t>Younger (K–2) emphasis</w:t>
      </w:r>
    </w:p>
    <w:p>
      <w:pPr>
        <w:pStyle w:val="ListBullet"/>
      </w:pPr>
      <w:r>
        <w:t>Soft voices indoors</w:t>
      </w:r>
    </w:p>
    <w:p>
      <w:pPr>
        <w:pStyle w:val="ListBullet"/>
      </w:pPr>
      <w:r>
        <w:t>Stay with the group</w:t>
      </w:r>
    </w:p>
    <w:p>
      <w:pPr>
        <w:pStyle w:val="ListBullet"/>
      </w:pPr>
      <w:r>
        <w:t>Hands to yourself</w:t>
      </w:r>
    </w:p>
    <w:p>
      <w:pPr>
        <w:pStyle w:val="ListBullet"/>
      </w:pPr>
      <w:r>
        <w:t>Ask before leaving the room</w:t>
      </w:r>
    </w:p>
    <w:p>
      <w:pPr>
        <w:pStyle w:val="Heading2"/>
      </w:pPr>
      <w:r>
        <w:t>Older (Grades 4–5) emphasis</w:t>
      </w:r>
    </w:p>
    <w:p>
      <w:pPr>
        <w:pStyle w:val="ListBullet"/>
      </w:pPr>
      <w:r>
        <w:t>Model respectful speech for younger children</w:t>
      </w:r>
    </w:p>
    <w:p>
      <w:pPr>
        <w:pStyle w:val="ListBullet"/>
      </w:pPr>
      <w:r>
        <w:t>Devices fully away unless assigned</w:t>
      </w:r>
    </w:p>
    <w:p>
      <w:pPr>
        <w:pStyle w:val="ListBullet"/>
      </w:pPr>
      <w:r>
        <w:t>Help clean-up leadership</w:t>
      </w:r>
    </w:p>
    <w:p>
      <w:pPr>
        <w:pStyle w:val="ListBullet"/>
      </w:pPr>
      <w:r>
        <w:t>Honest questions welcome; speculation wait for source check</w:t>
      </w:r>
    </w:p>
    <w:p>
      <w:r>
        <w:t xml:space="preserve">Printable versions: W1 launch-pack </w:t>
      </w:r>
      <w:r>
        <w:rPr>
          <w:rFonts w:ascii="Consolas" w:hAnsi="Consolas"/>
          <w:color w:val="7A263A"/>
          <w:sz w:val="18"/>
        </w:rPr>
        <w:t>CHILD-RULES-YOUNGER.md</w:t>
      </w:r>
      <w:r>
        <w:t xml:space="preserve"> and </w:t>
      </w:r>
      <w:r>
        <w:rPr>
          <w:rFonts w:ascii="Consolas" w:hAnsi="Consolas"/>
          <w:color w:val="7A263A"/>
          <w:sz w:val="18"/>
        </w:rPr>
        <w:t>CHILD-RULES-OLDER.md</w:t>
      </w:r>
      <w:r>
        <w:t>.</w:t>
      </w:r>
    </w:p>
    <w:p>
      <w:r>
        <w:br w:type="page"/>
      </w:r>
    </w:p>
    <w:p>
      <w:pPr>
        <w:pStyle w:val="Heading1"/>
      </w:pPr>
      <w:r>
        <w:t>O01 — CC Ādi 5.208 Observation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CC Ādi 5.208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Nityānanda is an incarnation of mercy and does not distinguish good and bad.</w:t>
            </w:r>
          </w:p>
          <w:p>
            <w:pPr>
              <w:pStyle w:val="KUTUMBARights"/>
            </w:pPr>
            <w:r>
              <w:t>Source: https://vedabase.io/en/library/cc/adi/5/208/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is mercy here?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must we not dramatize?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O02 — Mercy vs Judgment Sort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Invite kindly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Mock the fallen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Serve quietly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Public shame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Listen in kīrtana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Scoreboard seva</w:t>
            </w:r>
          </w:p>
        </w:tc>
      </w:tr>
    </w:tbl>
    <w:p>
      <w:r>
        <w:br w:type="page"/>
      </w:r>
    </w:p>
    <w:p>
      <w:pPr>
        <w:pStyle w:val="Heading1"/>
      </w:pPr>
      <w:r>
        <w:t>O03 — Age-Sensitive Boundaries</w:t>
      </w:r>
    </w:p>
    <w:p>
      <w:pPr>
        <w:jc w:val="center"/>
      </w:pPr>
      <w:r>
        <w:t>Rewrite without graphic violence.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Harsh line (do not perform):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Mercy-focused rewrite: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Why the rewrite is better: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graphic Jagāi-Mādhāi violence in materials.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O04 — Service Plan</w:t>
      </w:r>
    </w:p>
    <w:p>
      <w:pPr>
        <w:jc w:val="center"/>
      </w:pPr>
      <w:r>
        <w:t>Who can we serve?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Person/place: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Help act: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O05 — Saṅkīrtana Invitation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kirtana-invi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Invitation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Listening counts because: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O06 — Exit Ticket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Memory line: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mercy act: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One person to serve: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Module Project</w:t>
      </w:r>
    </w:p>
    <w:p>
      <w:pPr>
        <w:pStyle w:val="KUTUMBARights"/>
      </w:pPr>
      <w:r>
        <w:t>Canonical source: 11-weekly-program-library/first-six-months/c3-u3-nityananda-trayodasi-family-utsava/project/V13-MODULE-PROJECT-BRIEF.md  •  SHA-256: 950da6b94fd23d96b8fad01f6c815c9d8c585bc91f11c6b4c2161790175313de</w:t>
      </w:r>
    </w:p>
    <w:p>
      <w:r>
        <w:t>“Who can we serve?” family card for Mela exhibition (noncompetitive).</w:t>
      </w:r>
    </w:p>
    <w:p>
      <w:r>
        <w:br w:type="page"/>
      </w:r>
    </w:p>
    <w:p>
      <w:pPr>
        <w:pStyle w:val="Heading1"/>
      </w:pPr>
      <w:r>
        <w:t>Week Home Practice</w:t>
      </w:r>
    </w:p>
    <w:p>
      <w:r>
        <w:rPr>
          <w:b/>
        </w:rPr>
        <w:t>Memory:</w:t>
      </w:r>
      <w:r>
        <w:t xml:space="preserve"> Nityānanda is an incarnation of mercy. Minimum: memory line + one mercy/service act. Optional soft kīrtana listening.</w:t>
      </w:r>
    </w:p>
    <w:p>
      <w:r>
        <w:br w:type="page"/>
      </w:r>
    </w:p>
    <w:p>
      <w:pPr>
        <w:spacing w:before="3312"/>
        <w:jc w:val="center"/>
      </w:pPr>
      <w:r>
        <w:rPr>
          <w:b/>
          <w:color w:val="5B1933"/>
          <w:sz w:val="64"/>
        </w:rPr>
        <w:t>TEACHER-ONLY</w:t>
      </w:r>
    </w:p>
    <w:p>
      <w:pPr>
        <w:jc w:val="center"/>
      </w:pPr>
      <w:r>
        <w:t>Remove teacher-only pages before distributing participant copies.</w:t>
      </w:r>
    </w:p>
    <w:p>
      <w:r>
        <w:br w:type="page"/>
      </w:r>
    </w:p>
    <w:p>
      <w:pPr>
        <w:pStyle w:val="Heading1"/>
      </w:pPr>
      <w:r>
        <w:t>Younger Teacher Run Sheet</w:t>
      </w:r>
    </w:p>
    <w:p>
      <w:pPr>
        <w:pStyle w:val="KUTUMBARights"/>
      </w:pPr>
      <w:r>
        <w:t>Canonical source: 11-weekly-program-library/first-six-months/c3-u3-nityananda-trayodasi-family-utsava/teacher/YOUNGER-TEACHER-GUIDE-V13.md  •  SHA-256: a2d59e25b982888ddba35549f77e2058dbf1c22331f36fe15ebcf373b92d248e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C3-U3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p>
      <w:r>
        <w:br w:type="page"/>
      </w:r>
    </w:p>
    <w:p>
      <w:pPr>
        <w:pStyle w:val="Heading1"/>
      </w:pPr>
      <w:r>
        <w:t>Older Teacher Run Sheet</w:t>
      </w:r>
    </w:p>
    <w:p>
      <w:pPr>
        <w:pStyle w:val="KUTUMBARights"/>
      </w:pPr>
      <w:r>
        <w:t>Canonical source: 11-weekly-program-library/first-six-months/c3-u3-nityananda-trayodasi-family-utsava/teacher/OLDER-TEACHER-GUIDE-V13.md  •  SHA-256: 22a9c44f8009c05795bcde24697bb7f650d8624b40b9b5ad4c60d4e1700ca7a8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C3-U3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p>
      <w:r>
        <w:br w:type="page"/>
      </w:r>
    </w:p>
    <w:p>
      <w:pPr>
        <w:pStyle w:val="Heading1"/>
      </w:pPr>
      <w:r>
        <w:t>Main Facilitator Speaking Map</w:t>
      </w:r>
    </w:p>
    <w:p>
      <w:pPr>
        <w:pStyle w:val="KUTUMBARights"/>
      </w:pPr>
      <w:r>
        <w:t>Canonical source: 11-weekly-program-library/first-six-months/c3-u3-nityananda-trayodasi-family-utsava/teacher/MAIN-FACILITATOR-GUIDE-V13.md  •  SHA-256: 223234abf270c16751166b4a6c54bc10c62b5301e5317b908d46a9a4167b6d7b</w:t>
      </w:r>
    </w:p>
    <w:p>
      <w:r>
        <w:rPr>
          <w:b/>
        </w:rPr>
        <w:t>Nityānanda Trayodaśī Family Utsava</w:t>
      </w:r>
      <w:r>
        <w:t xml:space="preserve"> · Saturday 2027-02-20 (planning); published example 2027-02-19 </w:t>
      </w:r>
      <w:r>
        <w:rPr>
          <w:b/>
        </w:rPr>
        <w:t>Status:</w:t>
      </w:r>
      <w:r>
        <w:t xml:space="preserve"> EXTERNAL_OPEN local tithi/human/temple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V13-UTSAVA-START-HERE.md</w:t>
      </w:r>
    </w:p>
    <w:p>
      <w:pPr>
        <w:pStyle w:val="Heading2"/>
      </w:pPr>
      <w:r>
        <w:t>Exact primary</w:t>
      </w:r>
    </w:p>
    <w:p>
      <w:pPr>
        <w:pStyle w:val="ListBullet"/>
      </w:pPr>
      <w:r>
        <w:rPr>
          <w:b/>
        </w:rPr>
        <w:t>Reference:</w:t>
      </w:r>
      <w:r>
        <w:t xml:space="preserve"> CC Ādi 5.208</w:t>
      </w:r>
    </w:p>
    <w:p>
      <w:pPr>
        <w:pStyle w:val="ListBullet"/>
      </w:pPr>
      <w:r>
        <w:rPr>
          <w:b/>
        </w:rPr>
        <w:t>URL:</w:t>
      </w:r>
      <w:r>
        <w:t xml:space="preserve"> https://vedabase.io/en/library/cc/adi/5/208/</w:t>
      </w:r>
    </w:p>
    <w:p>
      <w:pPr>
        <w:pStyle w:val="ListBullet"/>
      </w:pPr>
      <w:r>
        <w:rPr>
          <w:b/>
        </w:rPr>
        <w:t>Bengali:</w:t>
      </w:r>
      <w:r>
        <w:t xml:space="preserve"> প্রেমে মত্ত নিত্যানন্দ কৃপা–অবতার । উত্তম, অধম, কিছু না করে বিচার ॥ ২০৮ ॥</w:t>
      </w:r>
    </w:p>
    <w:p>
      <w:pPr>
        <w:pStyle w:val="ListBullet"/>
      </w:pPr>
      <w:r>
        <w:rPr>
          <w:b/>
        </w:rPr>
        <w:t>IAST:</w:t>
      </w:r>
      <w:r>
        <w:t xml:space="preserve"> preme matta nityānanda kṛpā-avatāra / uttama, adhama, kichu nā kare vicāra</w:t>
      </w:r>
    </w:p>
    <w:p>
      <w:pPr>
        <w:pStyle w:val="ListBullet"/>
      </w:pPr>
      <w:r>
        <w:rPr>
          <w:b/>
        </w:rPr>
        <w:t>KUTUMBA teaching meaning:</w:t>
      </w:r>
      <w:r>
        <w:t xml:space="preserve"> Nityānanda, intoxicated by ecstatic love and an incarnation of mercy, does not distinguish between the good and the bad.</w:t>
      </w:r>
    </w:p>
    <w:p>
      <w:pPr>
        <w:pStyle w:val="ListBullet"/>
      </w:pPr>
      <w:r>
        <w:rPr>
          <w:b/>
        </w:rPr>
        <w:t>Supporting:</w:t>
      </w:r>
      <w:r>
        <w:t xml:space="preserve"> CC Madhya 1.25 — https://vedabase.io/en/library/cc/madhya/1/25/ — by nature inspired in Kṛṣṇa-prema, and by the Lord’s order He distributes loving service everywhere.</w:t>
      </w:r>
    </w:p>
    <w:p>
      <w:pPr>
        <w:pStyle w:val="ListBullet"/>
      </w:pPr>
      <w:r>
        <w:rPr>
          <w:b/>
        </w:rPr>
        <w:t>Rights:</w:t>
      </w:r>
      <w:r>
        <w:t xml:space="preserve"> Bengali display + KUTUMBA meaning; no full purport.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Nityānanda Trayodaśī Family Utsava</w:t>
      </w:r>
      <w:r>
        <w:t xml:space="preserve"> planning Saturday — </w:t>
      </w:r>
      <w:r>
        <w:rPr>
          <w:b/>
        </w:rPr>
        <w:t>2027-02-20</w:t>
      </w:r>
      <w:r>
        <w:t>.</w:t>
      </w:r>
    </w:p>
    <w:p>
      <w:r>
        <w:t xml:space="preserve">Calendar honesty: published example often lists </w:t>
      </w:r>
      <w:r>
        <w:rPr>
          <w:b/>
        </w:rPr>
        <w:t>2027-02-19</w:t>
      </w:r>
      <w:r>
        <w:t xml:space="preserve">. Tonight is a </w:t>
      </w:r>
      <w:r>
        <w:rPr>
          <w:b/>
        </w:rPr>
        <w:t>family observance candidate</w:t>
      </w:r>
      <w:r>
        <w:t>, not a settled exact local tithi claim (</w:t>
      </w:r>
      <w:r>
        <w:rPr>
          <w:b/>
        </w:rPr>
        <w:t>EXTERNAL_OPEN</w:t>
      </w:r>
      <w:r>
        <w:t>).</w:t>
      </w:r>
    </w:p>
    <w:p>
      <w:r>
        <w:t>Essential question: How should mercy, service, and saṅkīrtana shape our family’s next kind action?</w:t>
      </w:r>
    </w:p>
    <w:p>
      <w:r>
        <w:t>Primary: CC Ādi 5.208 — https://vedabase.io/en/library/cc/adi/5/208/</w:t>
      </w:r>
    </w:p>
    <w:p>
      <w:r>
        <w:t>KUTUMBA teaching meaning: “Nityānanda, intoxicated by ecstatic love and an incarnation of mercy, does not distinguish between the good and the bad.”</w:t>
      </w:r>
    </w:p>
    <w:p>
      <w:r>
        <w:t xml:space="preserve">We teach mercy and service. If Jagāi-Mādhāi is mentioned, keep it </w:t>
      </w:r>
      <w:r>
        <w:rPr>
          <w:b/>
        </w:rPr>
        <w:t>age-sensitive</w:t>
      </w:r>
      <w:r>
        <w:t xml:space="preserve">: people far from kindness are invited toward the holy name and service. </w:t>
      </w:r>
      <w:r>
        <w:rPr>
          <w:b/>
        </w:rPr>
        <w:t>No graphic violence.</w:t>
      </w:r>
      <w:r>
        <w:t xml:space="preserve"> No speculative miracle embellishment.</w:t>
      </w:r>
    </w:p>
    <w:p>
      <w:r>
        <w:t>Analogy one — mercy chain: one kind invitation leads to another. Limit: not every person responds immediately; do not force.</w:t>
      </w:r>
    </w:p>
    <w:p>
      <w:r>
        <w:t>Analogy two — service challenge cards: small helps train the heart. Limit: service is not a scoreboard.</w:t>
      </w:r>
    </w:p>
    <w:p>
      <w:r>
        <w:t>Analogy three — saṅkīrtana as invitation: listening counts. Limit: not a volume contest.</w:t>
      </w:r>
    </w:p>
    <w:p>
      <w:r>
        <w:t>Household case: Older child wants to dramatize a violent scene “for realism.” Redirect to mercy and helping. Principle: age-sensitive storytelling.</w:t>
      </w:r>
    </w:p>
    <w:p>
      <w:r>
        <w:t xml:space="preserve">Memory line: </w:t>
      </w:r>
      <w:r>
        <w:rPr>
          <w:b/>
        </w:rPr>
        <w:t>Nityānanda is an incarnation of mercy.</w:t>
      </w:r>
    </w:p>
    <w:p>
      <w:r>
        <w:br w:type="page"/>
      </w:r>
    </w:p>
    <w:p>
      <w:pPr>
        <w:pStyle w:val="Heading1"/>
      </w:pPr>
      <w:r>
        <w:t>Room / Material / Snack / Cleanup Checklist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Done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Room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Parent circle, younger floor zone, older table zone, clear aisles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Materials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Labeled track folders, pencils, crayons, tape, timer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Privacy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Completed forms remain private and never enter Git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and water staged for 3:30; allergy plan confirmed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Safety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Calm corner visible; private rooms closed; exits clear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☐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Cleanup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Tables wiped and host home reset assigned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C3-U3 • V13  |  Families and facilitators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