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C3-W3 — Family Handout</w:t>
      </w:r>
    </w:p>
    <w:p>
      <w:pPr>
        <w:pStyle w:val="Subtitle"/>
        <w:jc w:val="center"/>
      </w:pPr>
      <w:r>
        <w:t>Family take-home and practice sheet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C3-W3 • Guru, Sādhu and Śāstra: How We Receive Spiritual Knowledge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BG 4.34</w:t>
      </w:r>
    </w:p>
    <w:p>
      <w:r>
        <w:t>Source URL: https://vedabase.io/en/library/bg/4/34/</w:t>
      </w:r>
    </w:p>
    <w:p>
      <w:r>
        <w:br w:type="page"/>
      </w:r>
    </w:p>
    <w:p>
      <w:pPr>
        <w:pStyle w:val="Heading1"/>
      </w:pPr>
      <w:r>
        <w:t>Family Home Practice</w:t>
      </w:r>
    </w:p>
    <w:p>
      <w:r>
        <w:rPr>
          <w:b/>
        </w:rPr>
        <w:t>Week:</w:t>
      </w:r>
      <w:r>
        <w:t xml:space="preserve"> Guru, Sādhu and Śāstra: How We Receive Spiritual Knowledge </w:t>
      </w:r>
      <w:r>
        <w:rPr>
          <w:b/>
        </w:rPr>
        <w:t>Primary:</w:t>
      </w:r>
      <w:r>
        <w:t xml:space="preserve"> BG 4.34 — https://vedabase.io/en/library/bg/4/34/ </w:t>
      </w:r>
      <w:r>
        <w:rPr>
          <w:b/>
        </w:rPr>
        <w:t>Memory line:</w:t>
      </w:r>
      <w:r>
        <w:t xml:space="preserve"> Ask, serve, verify.</w:t>
      </w:r>
    </w:p>
    <w:p>
      <w:pPr>
        <w:pStyle w:val="Heading2"/>
      </w:pPr>
      <w:r>
        <w:t>Minimum (before next Saturday)</w:t>
      </w:r>
    </w:p>
    <w:p>
      <w:r>
        <w:t>Memory line once + one verify practice (“i will check the source”).</w:t>
      </w:r>
    </w:p>
    <w:p>
      <w:r>
        <w:t>Five minutes counts. No ranking. No photo proof required.</w:t>
      </w:r>
    </w:p>
    <w:p>
      <w:pPr>
        <w:pStyle w:val="Heading2"/>
      </w:pPr>
      <w:r>
        <w:t>Ideal (5–15 minutes)</w:t>
      </w:r>
    </w:p>
    <w:p>
      <w:pPr>
        <w:ind w:left="288"/>
      </w:pPr>
      <w:r>
        <w:t>1. Say the memory line once together.</w:t>
      </w:r>
    </w:p>
    <w:p>
      <w:pPr>
        <w:ind w:left="288"/>
      </w:pPr>
      <w:r>
        <w:t>2. Paraphrase the primary in one family sentence.</w:t>
      </w:r>
    </w:p>
    <w:p>
      <w:pPr>
        <w:ind w:left="288"/>
      </w:pPr>
      <w:r>
        <w:t>3. Do one related gratitude/service/attention act tied to this week’s conclusion: Approach realized teachers with humility, inquiry, and service; verify; KUTUMBA is not a initiating guru.</w:t>
      </w:r>
    </w:p>
    <w:p>
      <w:pPr>
        <w:pStyle w:val="Heading2"/>
      </w:pPr>
      <w:r>
        <w:t>Optional conversation cue</w:t>
      </w:r>
    </w:p>
    <w:p>
      <w:r>
        <w:t>Essential question: How do we receive spiritual knowledge safely — and what can KUTUMBA not claim?</w:t>
      </w:r>
    </w:p>
    <w:p>
      <w:pPr>
        <w:pStyle w:val="Heading2"/>
      </w:pPr>
      <w:r>
        <w:t>Do not</w:t>
      </w:r>
    </w:p>
    <w:p>
      <w:pPr>
        <w:pStyle w:val="ListBullet"/>
      </w:pPr>
      <w:r>
        <w:t>Rank families or children</w:t>
      </w:r>
    </w:p>
    <w:p>
      <w:pPr>
        <w:pStyle w:val="ListBullet"/>
      </w:pPr>
      <w:r>
        <w:t>Diagnose others’ karma/modes/destinations</w:t>
      </w:r>
    </w:p>
    <w:p>
      <w:pPr>
        <w:pStyle w:val="ListBullet"/>
      </w:pPr>
      <w:r>
        <w:t>Invent doctrine beyond this week’s sources</w:t>
      </w:r>
    </w:p>
    <w:p>
      <w:r>
        <w:rPr>
          <w:b/>
        </w:rPr>
        <w:t>Next week (name only):</w:t>
      </w:r>
      <w:r>
        <w:t xml:space="preserve"> C3-W4 — Śrī Caitanya Mahāprabhu and the Holy Name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C3-W3 • V13  |  Families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