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C3-W3 — Parent Track</w:t>
      </w:r>
    </w:p>
    <w:p>
      <w:pPr>
        <w:pStyle w:val="Subtitle"/>
        <w:jc w:val="center"/>
      </w:pPr>
      <w:r>
        <w:t>Facilitator guide and parent printables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C3-W3 • Guru, Sādhu and Śāstra: How We Receive Spiritual Knowledge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BG 4.34</w:t>
      </w:r>
    </w:p>
    <w:p>
      <w:r>
        <w:t>Source URL: https://vedabase.io/en/library/bg/4/34/</w:t>
      </w:r>
    </w:p>
    <w:p>
      <w:r>
        <w:br w:type="page"/>
      </w:r>
    </w:p>
    <w:p>
      <w:pPr>
        <w:pStyle w:val="Heading1"/>
      </w:pPr>
      <w:r>
        <w:t>Parent Facilitator Run Sheet</w:t>
      </w:r>
    </w:p>
    <w:p>
      <w:pPr>
        <w:pStyle w:val="KUTUMBARights"/>
      </w:pPr>
      <w:r>
        <w:t>Canonical source: 11-weekly-program-library/first-six-months/c3-w3-guru-sādhu-and-śāstra-how-we-receive-spiritual-knowledge/teacher/PARENT-GUIDE-V13.md  •  SHA-256: a21473ea304f95559df51bd8ad9017316666f822c61fc655071c02613b3517e9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Guru, Sādhu and Śāstra: How We Receive Spiritual Knowledge · </w:t>
      </w:r>
      <w:r>
        <w:rPr>
          <w:b/>
        </w:rPr>
        <w:t>Date:</w:t>
      </w:r>
      <w:r>
        <w:t xml:space="preserve"> 2027-01-23 </w:t>
      </w:r>
      <w:r>
        <w:rPr>
          <w:b/>
        </w:rPr>
        <w:t>Track window:</w:t>
      </w:r>
      <w:r>
        <w:t xml:space="preserve"> Saturday </w:t>
      </w:r>
      <w:r>
        <w:rPr>
          <w:b/>
        </w:rPr>
        <w:t>2:30–3:10</w:t>
      </w:r>
      <w:r>
        <w:t xml:space="preserve"> (parents) </w:t>
      </w:r>
      <w:r>
        <w:rPr>
          <w:b/>
        </w:rPr>
        <w:t>Reunite:</w:t>
      </w:r>
      <w:r>
        <w:t xml:space="preserve"> </w:t>
      </w:r>
      <w:r>
        <w:rPr>
          <w:b/>
        </w:rPr>
        <w:t>3:10</w:t>
      </w:r>
      <w:r>
        <w:t xml:space="preserve"> for bhakti laboratory </w:t>
      </w:r>
      <w:r>
        <w:rPr>
          <w:b/>
        </w:rPr>
        <w:t>Primary:</w:t>
      </w:r>
      <w:r>
        <w:t xml:space="preserve"> BG 4.34 — https://vedabase.io/en/library/bg/4/34/ </w:t>
      </w:r>
      <w:r>
        <w:rPr>
          <w:b/>
        </w:rPr>
        <w:t>Primary mechanic:</w:t>
      </w:r>
      <w:r>
        <w:t xml:space="preserve"> Three-source verify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Essential question</w:t>
      </w:r>
    </w:p>
    <w:p>
      <w:r>
        <w:t>How do we receive spiritual knowledge safely — and what can KUTUMBA not claim?</w:t>
      </w:r>
    </w:p>
    <w:p>
      <w:pPr>
        <w:pStyle w:val="Heading2"/>
      </w:pPr>
      <w:r>
        <w:t>Materials (print before Saturday)</w:t>
      </w:r>
    </w:p>
    <w:p>
      <w:r>
        <w:t xml:space="preserve">From </w:t>
      </w:r>
      <w:r>
        <w:rPr>
          <w:rFonts w:ascii="Consolas" w:hAnsi="Consolas"/>
          <w:color w:val="7A263A"/>
          <w:sz w:val="18"/>
        </w:rPr>
        <w:t>activities/v13-parent/</w:t>
      </w:r>
      <w:r>
        <w:t xml:space="preserve">: </w:t>
      </w:r>
      <w:r>
        <w:rPr>
          <w:b/>
        </w:rPr>
        <w:t>P01–P05</w:t>
      </w:r>
      <w:r>
        <w:t xml:space="preserve"> Also pens/crayons; verse card; privacy reminder.</w:t>
      </w:r>
    </w:p>
    <w:p>
      <w:pPr>
        <w:pStyle w:val="Heading2"/>
      </w:pPr>
      <w:r>
        <w:t>Locked Saturday context</w:t>
      </w:r>
    </w:p>
    <w:p>
      <w:pPr>
        <w:pStyle w:val="ListBullet"/>
      </w:pPr>
      <w:r>
        <w:t>1:50–2:00 Arrival · 2:00–2:10 Mantras · 2:10–2:30 All-family launch</w:t>
      </w:r>
    </w:p>
    <w:p>
      <w:pPr>
        <w:pStyle w:val="ListBullet"/>
      </w:pPr>
      <w:r>
        <w:rPr>
          <w:b/>
        </w:rPr>
        <w:t>2:30–3:10 This track</w:t>
      </w:r>
      <w:r>
        <w:t xml:space="preserve"> · 3:10–3:30 Reunify · 3:30–3:40 Snack/water · 3:40–3:55 Saṅkalpa · 3:55–4:00 Close</w:t>
      </w:r>
    </w:p>
    <w:p>
      <w:r>
        <w:t>Parents remain onsite. No public ranking. No forced disclosure.</w:t>
      </w:r>
    </w:p>
    <w:p>
      <w:pPr>
        <w:pStyle w:val="Heading2"/>
      </w:pPr>
      <w:r>
        <w:t>Source layer (use mid-track)</w:t>
      </w:r>
    </w:p>
    <w:p>
      <w:r>
        <w:rPr>
          <w:b/>
        </w:rPr>
        <w:t>Primary:</w:t>
      </w:r>
      <w:r>
        <w:t xml:space="preserve"> BG 4.34 — https://vedabase.io/en/library/bg/4/34/</w:t>
      </w:r>
    </w:p>
    <w:p>
      <w:r>
        <w:rPr>
          <w:b/>
        </w:rPr>
        <w:t>Devanāgarī:</w:t>
      </w:r>
      <w:r>
        <w:t xml:space="preserve"> तद्विद्धि प्रणिपातेन परिप्रश्नेन सेवया । उपदेक्ष्यन्ति ते ज्ञानं ज्ञानिनस्तत्त्वदर्शिनः ॥ ३४ ॥</w:t>
      </w:r>
    </w:p>
    <w:p>
      <w:r>
        <w:rPr>
          <w:b/>
        </w:rPr>
        <w:t>IAST:</w:t>
      </w:r>
      <w:r>
        <w:t xml:space="preserve"> </w:t>
      </w:r>
      <w:r>
        <w:rPr>
          <w:rFonts w:ascii="Consolas" w:hAnsi="Consolas"/>
          <w:color w:val="7A263A"/>
          <w:sz w:val="18"/>
        </w:rPr>
        <w:t>tad viddhi praṇipātena paripraśnena sevayā / upadekṣyanti te jñānaṁ jñāninas tattva-darśinaḥ</w:t>
      </w:r>
    </w:p>
    <w:p>
      <w:r>
        <w:rPr>
          <w:b/>
        </w:rPr>
        <w:t>KUTUMBA teaching meaning (not a BBT translation):</w:t>
      </w:r>
      <w:r>
        <w:t xml:space="preserve"> Learn the truth by approaching a realized teacher with humility, sincere inquiry, and service — such seers of truth can impart knowledge.</w:t>
      </w:r>
    </w:p>
    <w:p>
      <w:pPr>
        <w:pStyle w:val="Heading2"/>
      </w:pPr>
      <w:r>
        <w:t>Memory line</w:t>
      </w:r>
    </w:p>
    <w:p>
      <w:pPr>
        <w:pStyle w:val="Quote"/>
      </w:pPr>
      <w:r>
        <w:t>Ask, serve, verify.</w:t>
      </w:r>
    </w:p>
    <w:p>
      <w:pPr>
        <w:pStyle w:val="Heading2"/>
      </w:pPr>
      <w:r>
        <w:t>V13 printable wiring (Three-source verify)</w:t>
      </w:r>
    </w:p>
    <w:p>
      <w:pPr>
        <w:pStyle w:val="Heading3"/>
      </w:pPr>
      <w:r>
        <w:t>V13 printable block 0–5 — Private reflection — authority boundaries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activities/v13-parent/P01-PRIVATE-REFLECTION.md</w:t>
      </w:r>
      <w:r>
        <w:t xml:space="preserve"> (</w:t>
      </w:r>
      <w:r>
        <w:rPr>
          <w:rFonts w:ascii="Consolas" w:hAnsi="Consolas"/>
          <w:color w:val="7A263A"/>
          <w:sz w:val="18"/>
        </w:rPr>
        <w:t>P01-PRIVATE-REFLECTION</w:t>
      </w:r>
      <w:r>
        <w:t>)</w:t>
      </w:r>
    </w:p>
    <w:p>
      <w:r>
        <w:t>Where do we over-claim or under-verify?</w:t>
      </w:r>
    </w:p>
    <w:p>
      <w:r>
        <w:t>Keep primary mechanic (</w:t>
      </w:r>
      <w:r>
        <w:rPr>
          <w:b/>
        </w:rPr>
        <w:t>Three-source verify</w:t>
      </w:r>
      <w:r>
        <w:t>). Block: Personality-cult framing; KUTUMBA claims of initiating authority; “I feel it so it is true.”</w:t>
      </w:r>
    </w:p>
    <w:p>
      <w:pPr>
        <w:pStyle w:val="Heading3"/>
      </w:pPr>
      <w:r>
        <w:t>V13 printable block 5–12 — Verify practice card sort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activities/v13-parent/P02-VERIFY-PRACTICE-CARD-SORT.md</w:t>
      </w:r>
      <w:r>
        <w:t xml:space="preserve"> (</w:t>
      </w:r>
      <w:r>
        <w:rPr>
          <w:rFonts w:ascii="Consolas" w:hAnsi="Consolas"/>
          <w:color w:val="7A263A"/>
          <w:sz w:val="18"/>
        </w:rPr>
        <w:t>P02-VERIFY-PRACTICE-CARD-SORT</w:t>
      </w:r>
      <w:r>
        <w:t>)</w:t>
      </w:r>
    </w:p>
    <w:p>
      <w:r>
        <w:t>Sort VERIFY / SPECULATE / OVERCLAIM.</w:t>
      </w:r>
    </w:p>
    <w:p>
      <w:r>
        <w:t>Keep primary mechanic (</w:t>
      </w:r>
      <w:r>
        <w:rPr>
          <w:b/>
        </w:rPr>
        <w:t>Three-source verify</w:t>
      </w:r>
      <w:r>
        <w:t>). Block: Personality-cult framing; KUTUMBA claims of initiating authority; “I feel it so it is true.”</w:t>
      </w:r>
    </w:p>
    <w:p>
      <w:pPr>
        <w:pStyle w:val="Heading3"/>
      </w:pPr>
      <w:r>
        <w:t>V13 printable block 12–22 — Substantial family case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activities/v13-parent/P03-SUBSTANTIAL-FAMILY-CASE.md</w:t>
      </w:r>
      <w:r>
        <w:t xml:space="preserve"> (</w:t>
      </w:r>
      <w:r>
        <w:rPr>
          <w:rFonts w:ascii="Consolas" w:hAnsi="Consolas"/>
          <w:color w:val="7A263A"/>
          <w:sz w:val="18"/>
        </w:rPr>
        <w:t>P03-SUBSTANTIAL-FAMILY-CASE</w:t>
      </w:r>
      <w:r>
        <w:t>)</w:t>
      </w:r>
    </w:p>
    <w:p>
      <w:r>
        <w:t>Relative forwards a dramatic spiritual rumor as “must share.”</w:t>
      </w:r>
    </w:p>
    <w:p>
      <w:r>
        <w:t>Keep primary mechanic (</w:t>
      </w:r>
      <w:r>
        <w:rPr>
          <w:b/>
        </w:rPr>
        <w:t>Three-source verify</w:t>
      </w:r>
      <w:r>
        <w:t>). Block: Personality-cult framing; KUTUMBA claims of initiating authority; “I feel it so it is true.”</w:t>
      </w:r>
    </w:p>
    <w:p>
      <w:pPr>
        <w:pStyle w:val="Heading3"/>
      </w:pPr>
      <w:r>
        <w:t>V13 printable block 22–32 — Household operating application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activities/v13-parent/P04-HOUSEHOLD-OPERATING-APPLICATION.md</w:t>
      </w:r>
      <w:r>
        <w:t xml:space="preserve"> (</w:t>
      </w:r>
      <w:r>
        <w:rPr>
          <w:rFonts w:ascii="Consolas" w:hAnsi="Consolas"/>
          <w:color w:val="7A263A"/>
          <w:sz w:val="18"/>
        </w:rPr>
        <w:t>P04-HOUSEHOLD-OPERATING-APPLICATION</w:t>
      </w:r>
      <w:r>
        <w:t>)</w:t>
      </w:r>
    </w:p>
    <w:p>
      <w:r>
        <w:t>Family verify phrase for seven days.</w:t>
      </w:r>
    </w:p>
    <w:p>
      <w:r>
        <w:t>Keep primary mechanic (</w:t>
      </w:r>
      <w:r>
        <w:rPr>
          <w:b/>
        </w:rPr>
        <w:t>Three-source verify</w:t>
      </w:r>
      <w:r>
        <w:t>). Block: Personality-cult framing; KUTUMBA claims of initiating authority; “I feel it so it is true.”</w:t>
      </w:r>
    </w:p>
    <w:p>
      <w:pPr>
        <w:pStyle w:val="Heading3"/>
      </w:pPr>
      <w:r>
        <w:t>V13 printable block 32–38 — Private next-step saṅkalpa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activities/v13-parent/P05-PRIVATE-NEXT-STEP-SANKALPA.md</w:t>
      </w:r>
      <w:r>
        <w:t xml:space="preserve"> (</w:t>
      </w:r>
      <w:r>
        <w:rPr>
          <w:rFonts w:ascii="Consolas" w:hAnsi="Consolas"/>
          <w:color w:val="7A263A"/>
          <w:sz w:val="18"/>
        </w:rPr>
        <w:t>P05-PRIVATE-NEXT-STEP-SANKALPA</w:t>
      </w:r>
      <w:r>
        <w:t>)</w:t>
      </w:r>
    </w:p>
    <w:p>
      <w:r>
        <w:t>One verify habit + minimum version.</w:t>
      </w:r>
    </w:p>
    <w:p>
      <w:r>
        <w:t>Keep primary mechanic (</w:t>
      </w:r>
      <w:r>
        <w:rPr>
          <w:b/>
        </w:rPr>
        <w:t>Three-source verify</w:t>
      </w:r>
      <w:r>
        <w:t>). Block: Personality-cult framing; KUTUMBA claims of initiating authority; “I feel it so it is true.”</w:t>
      </w:r>
    </w:p>
    <w:p>
      <w:pPr>
        <w:pStyle w:val="Heading2"/>
      </w:pPr>
      <w:r>
        <w:t>Close of track (handoff)</w:t>
      </w:r>
    </w:p>
    <w:p>
      <w:r>
        <w:t>Bring one sentence or artifact to reunification. Do not start next week’s topic. Care boundary: Age-appropriate authority boundaries; no personality cult; “I don’t know; I will verify.”</w:t>
      </w:r>
    </w:p>
    <w:p>
      <w:pPr>
        <w:pStyle w:val="Heading2"/>
      </w:pPr>
      <w:r>
        <w:t xml:space="preserve">Inherited classroom depth (from V12 </w:t>
      </w:r>
      <w:r>
        <w:rPr>
          <w:rFonts w:ascii="Consolas" w:hAnsi="Consolas"/>
          <w:color w:val="7A263A"/>
          <w:sz w:val="18"/>
        </w:rPr>
        <w:t>parent-lesson / constructed V13 flow</w:t>
      </w:r>
      <w:r>
        <w:t>)</w:t>
      </w:r>
    </w:p>
    <w:p>
      <w:pPr>
        <w:pStyle w:val="Quote"/>
      </w:pPr>
      <w:r>
        <w:t>Keep story scripts, movement steps, and wonder questions below. Wire printables to the V13 codes above; do not replace this depth with “see research.”</w:t>
      </w:r>
    </w:p>
    <w:p>
      <w:pPr>
        <w:pStyle w:val="Heading2"/>
      </w:pPr>
      <w:r>
        <w:t>Essential question</w:t>
      </w:r>
    </w:p>
    <w:p>
      <w:r>
        <w:t>How do we receive spiritual knowledge?</w:t>
      </w:r>
    </w:p>
    <w:p>
      <w:pPr>
        <w:pStyle w:val="Heading2"/>
      </w:pPr>
      <w:r>
        <w:t>Source</w:t>
      </w:r>
    </w:p>
    <w:p>
      <w:r>
        <w:t>BG 4.34 — teaching meaning: Approach those who have seen the truth — with humility, inquiry, and service — and they will instruct you in knowledge.</w:t>
      </w:r>
    </w:p>
    <w:p>
      <w:pPr>
        <w:pStyle w:val="Heading2"/>
      </w:pPr>
      <w:r>
        <w:t>Discussion</w:t>
      </w:r>
    </w:p>
    <w:p>
      <w:r>
        <w:t>One realistic household tension; no compelled confession.</w:t>
      </w:r>
    </w:p>
    <w:p>
      <w:pPr>
        <w:pStyle w:val="Heading2"/>
      </w:pPr>
      <w:r>
        <w:t>Application</w:t>
      </w:r>
    </w:p>
    <w:p>
      <w:r>
        <w:t>5–15 minute cue; minimum version counts.</w:t>
      </w:r>
    </w:p>
    <w:p>
      <w:pPr>
        <w:pStyle w:val="Heading2"/>
      </w:pPr>
      <w:r>
        <w:t>Privacy</w:t>
      </w:r>
    </w:p>
    <w:p>
      <w:r>
        <w:t>No public scoring of sādhana.</w:t>
      </w:r>
    </w:p>
    <w:p>
      <w:r>
        <w:br w:type="page"/>
      </w:r>
    </w:p>
    <w:p>
      <w:pPr>
        <w:pStyle w:val="Heading1"/>
      </w:pPr>
      <w:r>
        <w:t>P01 — Private reflection — authority boundaries</w:t>
      </w:r>
    </w:p>
    <w:p>
      <w:pPr>
        <w:jc w:val="center"/>
      </w:pPr>
      <w:r>
        <w:t>Where do we over-claim or under-verify?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950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i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507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Write privately. Sharing is optional. Do not collect or place completed sheets in Git.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13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verif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Where do we over-claim or under-verify?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Private notes: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Habit to watch this week: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P02 — Verify practice card sort</w:t>
      </w:r>
    </w:p>
    <w:p>
      <w:pPr>
        <w:jc w:val="center"/>
      </w:pPr>
      <w:r>
        <w:t>Sort VERIFY / SPECULATE / OVERCLAIM.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5B1933"/>
          <w:left w:val="single" w:sz="10" w:color="5B1933"/>
          <w:bottom w:val="single" w:sz="10" w:color="5B1933"/>
          <w:right w:val="single" w:sz="10" w:color="5B1933"/>
          <w:insideH w:val="single" w:sz="10" w:color="5B1933"/>
          <w:insideV w:val="single" w:sz="10" w:color="5B1933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  <w:color w:val="4F7C78"/>
                <w:sz w:val="44"/>
              </w:rPr>
              <w:t>HELPFUL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b/>
                <w:color w:val="E59B24"/>
                <w:sz w:val="44"/>
              </w:rPr>
              <w:t>MISTAKEN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L1</w:t>
              <w:br/>
            </w:r>
            <w:r>
              <w:rPr>
                <w:sz w:val="26"/>
              </w:rPr>
              <w:t>Check śāstra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L2</w:t>
              <w:br/>
            </w:r>
            <w:r>
              <w:rPr>
                <w:sz w:val="26"/>
              </w:rPr>
              <w:t>Personality cult praise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L3</w:t>
              <w:br/>
            </w:r>
            <w:r>
              <w:rPr>
                <w:sz w:val="26"/>
              </w:rPr>
              <w:t>Ask a teacher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L4</w:t>
              <w:br/>
            </w:r>
            <w:r>
              <w:rPr>
                <w:sz w:val="26"/>
              </w:rPr>
              <w:t>Forward rumor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L5</w:t>
              <w:br/>
            </w:r>
            <w:r>
              <w:rPr>
                <w:sz w:val="26"/>
              </w:rPr>
              <w:t>KUTUMBA is my guru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L6</w:t>
              <w:br/>
            </w:r>
            <w:r>
              <w:rPr>
                <w:sz w:val="26"/>
              </w:rPr>
              <w:t>Defer and verify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Personality-cult framing; KUTUMBA claims of initiating authority; “I feel it so it is true.”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82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verif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P03 — Substantial family case</w:t>
      </w:r>
    </w:p>
    <w:p>
      <w:pPr>
        <w:jc w:val="center"/>
      </w:pPr>
      <w:r>
        <w:t>Relative forwards a dramatic spiritual rumor as “must share.”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Fictional case. No compelled confession of real events.</w:t>
            </w:r>
          </w:p>
        </w:tc>
      </w:tr>
    </w:tbl>
    <w:p>
      <w:pPr>
        <w:spacing w:after="20"/>
      </w:pPr>
    </w:p>
    <w:p>
      <w:r>
        <w:t>A relative forwards a dramatic spiritual rumor as “must share tonight.” One parent wants to forward immediately; another wants to verify but feels rude.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Tempting mistaken conclusion: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Principle from primary: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Compassionate response: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seven-day household action: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we should not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13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e-source-che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1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P04 — Household operating application</w:t>
      </w:r>
    </w:p>
    <w:p>
      <w:pPr>
        <w:jc w:val="center"/>
      </w:pPr>
      <w:r>
        <w:t>Family verify phrase for seven days.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No ranking and no public reading required.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One household action for seven days: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Trigger (when/where):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Who starts if others are tired: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Minimum version on a hard day: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Ask, serve, verify.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9507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verif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5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P05 — Private next-step saṅkalpa</w:t>
      </w:r>
    </w:p>
    <w:p>
      <w:pPr>
        <w:jc w:val="center"/>
      </w:pPr>
      <w:r>
        <w:t>One verify habit + minimum version.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specific action + frequency + trigger + minimum version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Specific action: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Frequency: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Trigger (when and where):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Minimum version for a hard day: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Where we will place the reminder: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verif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No ranking. The minimum version counts as success.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C3-W3 • V13  |  Parent facilitator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