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C3-W4 — Family Handout</w:t>
      </w:r>
    </w:p>
    <w:p>
      <w:pPr>
        <w:pStyle w:val="Subtitle"/>
        <w:jc w:val="center"/>
      </w:pPr>
      <w:r>
        <w:t>Family take-home and practice sheet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C3-W4 • Śrī Caitanya Mahāprabhu and the Holy Name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CC Antya 20.12</w:t>
      </w:r>
    </w:p>
    <w:p>
      <w:r>
        <w:t>Source URL: https://vedabase.io/en/library/cc/antya/20/12/</w:t>
      </w:r>
    </w:p>
    <w:p>
      <w:r>
        <w:br w:type="page"/>
      </w:r>
    </w:p>
    <w:p>
      <w:pPr>
        <w:pStyle w:val="Heading1"/>
      </w:pPr>
      <w:r>
        <w:t>Family Home Practice</w:t>
      </w:r>
    </w:p>
    <w:p>
      <w:r>
        <w:rPr>
          <w:b/>
        </w:rPr>
        <w:t>Week:</w:t>
      </w:r>
      <w:r>
        <w:t xml:space="preserve"> Śrī Caitanya Mahāprabhu and the Holy Name </w:t>
      </w:r>
      <w:r>
        <w:rPr>
          <w:b/>
        </w:rPr>
        <w:t>Primary:</w:t>
      </w:r>
      <w:r>
        <w:t xml:space="preserve"> CC Antya 20.12 — https://vedabase.io/en/library/cc/antya/20/12/ </w:t>
      </w:r>
      <w:r>
        <w:rPr>
          <w:b/>
        </w:rPr>
        <w:t>Memory line:</w:t>
      </w:r>
      <w:r>
        <w:t xml:space="preserve"> Paraṁ vijayate śrī-kṛṣṇa-saṅkīrtanam.</w:t>
      </w:r>
    </w:p>
    <w:p>
      <w:pPr>
        <w:pStyle w:val="Heading2"/>
      </w:pPr>
      <w:r>
        <w:t>Minimum (before next Saturday)</w:t>
      </w:r>
    </w:p>
    <w:p>
      <w:r>
        <w:t>Memory line once + short attentive holy-name practice (even 1–3 minutes).</w:t>
      </w:r>
    </w:p>
    <w:p>
      <w:r>
        <w:t>Five minutes counts. No ranking. No photo proof required.</w:t>
      </w:r>
    </w:p>
    <w:p>
      <w:pPr>
        <w:pStyle w:val="Heading2"/>
      </w:pPr>
      <w:r>
        <w:t>Ideal (5–15 minutes)</w:t>
      </w:r>
    </w:p>
    <w:p>
      <w:pPr>
        <w:ind w:left="288"/>
      </w:pPr>
      <w:r>
        <w:t>1. Say the memory line once together.</w:t>
      </w:r>
    </w:p>
    <w:p>
      <w:pPr>
        <w:ind w:left="288"/>
      </w:pPr>
      <w:r>
        <w:t>2. Paraphrase the primary in one family sentence.</w:t>
      </w:r>
    </w:p>
    <w:p>
      <w:pPr>
        <w:ind w:left="288"/>
      </w:pPr>
      <w:r>
        <w:t>3. Do one related gratitude/service/attention act tied to this week’s conclusion: All glory to śrī-kṛṣṇa-saṅkīrtana; families practice with attention and etiquette, not performance ranking.</w:t>
      </w:r>
    </w:p>
    <w:p>
      <w:pPr>
        <w:pStyle w:val="Heading2"/>
      </w:pPr>
      <w:r>
        <w:t>Optional conversation cue</w:t>
      </w:r>
    </w:p>
    <w:p>
      <w:r>
        <w:t>Essential question: What is śrī-kṛṣṇa-saṅkīrtanam — and how do families practice it with attention, not performance pressure?</w:t>
      </w:r>
    </w:p>
    <w:p>
      <w:pPr>
        <w:pStyle w:val="Heading2"/>
      </w:pPr>
      <w:r>
        <w:t>Do not</w:t>
      </w:r>
    </w:p>
    <w:p>
      <w:pPr>
        <w:pStyle w:val="ListBullet"/>
      </w:pPr>
      <w:r>
        <w:t>Rank families or children</w:t>
      </w:r>
    </w:p>
    <w:p>
      <w:pPr>
        <w:pStyle w:val="ListBullet"/>
      </w:pPr>
      <w:r>
        <w:t>Diagnose others’ karma/modes/destinations</w:t>
      </w:r>
    </w:p>
    <w:p>
      <w:pPr>
        <w:pStyle w:val="ListBullet"/>
      </w:pPr>
      <w:r>
        <w:t>Invent doctrine beyond this week’s sources</w:t>
      </w:r>
    </w:p>
    <w:p>
      <w:r>
        <w:rPr>
          <w:b/>
        </w:rPr>
        <w:t>Next week (name only):</w:t>
      </w:r>
      <w:r>
        <w:t xml:space="preserve"> C3-W5 — The Nine Processes of Bhakti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C3-W4 • V13  |  Families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