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C3-W4 — Older Teacher Pack</w:t>
      </w:r>
    </w:p>
    <w:p>
      <w:pPr>
        <w:pStyle w:val="Subtitle"/>
        <w:jc w:val="center"/>
      </w:pPr>
      <w:r>
        <w:t>Grades 4–5 run sheet and activities</w:t>
      </w:r>
    </w:p>
    <w:p>
      <w:pPr>
        <w:spacing w:before="360"/>
        <w:jc w:val="center"/>
      </w:pPr>
      <w:r>
        <w:rPr>
          <w:rFonts w:ascii="Cambria" w:hAnsi="Cambria" w:eastAsia="Cambria" w:cs="Cambria"/>
          <w:b/>
          <w:color w:val="7A263A"/>
          <w:sz w:val="24"/>
        </w:rPr>
        <w:t>C3-W4 • Śrī Caitanya Mahāprabhu and the Holy Name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CC Antya 20.12</w:t>
      </w:r>
    </w:p>
    <w:p>
      <w:r>
        <w:t>Source URL: https://vedabase.io/en/library/cc/antya/20/12/</w:t>
      </w:r>
    </w:p>
    <w:p>
      <w:r>
        <w:br w:type="page"/>
      </w:r>
    </w:p>
    <w:p>
      <w:pPr>
        <w:pStyle w:val="Heading1"/>
      </w:pPr>
      <w:r>
        <w:t>Older Teacher Run Sheet</w:t>
      </w:r>
    </w:p>
    <w:p>
      <w:pPr>
        <w:pStyle w:val="KUTUMBARights"/>
      </w:pPr>
      <w:r>
        <w:t>Canonical source: 11-weekly-program-library/first-six-months/c3-w4-śrī-caitanya-mahāprabhu-and-the-holy-name/teacher/OLDER-TEACHER-GUIDE-V13.md  •  SHA-256: 47e83e56aef9d18e5f8af600cad55f43d462b23bde1eae743885685ac1189b37</w:t>
      </w:r>
    </w:p>
    <w:p>
      <w:r>
        <w:rPr>
          <w:b/>
        </w:rPr>
        <w:t>KUTUMBA · Families Growing in Krishna Consciousness</w:t>
      </w:r>
      <w:r>
        <w:t xml:space="preserve"> </w:t>
      </w:r>
      <w:r>
        <w:rPr>
          <w:b/>
        </w:rPr>
        <w:t>Program Director: Swapnil Patil</w:t>
      </w:r>
      <w:r>
        <w:t xml:space="preserve"> </w:t>
      </w:r>
      <w:r>
        <w:rPr>
          <w:b/>
        </w:rPr>
        <w:t>Week:</w:t>
      </w:r>
      <w:r>
        <w:t xml:space="preserve"> Śrī Caitanya Mahāprabhu and the Holy Name · </w:t>
      </w:r>
      <w:r>
        <w:rPr>
          <w:b/>
        </w:rPr>
        <w:t>Date:</w:t>
      </w:r>
      <w:r>
        <w:t xml:space="preserve"> 2027-01-30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CC Antya 20.12 — https://vedabase.io/en/library/cc/antya/20/12/ </w:t>
      </w:r>
      <w:r>
        <w:rPr>
          <w:b/>
        </w:rPr>
        <w:t>Primary mechanic:</w:t>
      </w:r>
      <w:r>
        <w:t xml:space="preserve"> Kīrtana etiquette </w:t>
      </w:r>
      <w:r>
        <w:rPr>
          <w:b/>
        </w:rPr>
        <w:t>Status:</w:t>
      </w:r>
      <w:r>
        <w:t xml:space="preserve"> Internal founding-cohort teaching material — human/temple review EXTERNAL_OPEN</w:t>
      </w:r>
    </w:p>
    <w:p>
      <w:pPr>
        <w:pStyle w:val="Heading2"/>
      </w:pPr>
      <w:r>
        <w:t>Essential question</w:t>
      </w:r>
    </w:p>
    <w:p>
      <w:r>
        <w:t>What is śrī-kṛṣṇa-saṅkīrtanam — and how do families practice it with attention, not performance pressure?</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CC Antya 20.12 — https://vedabase.io/en/library/cc/antya/20/12/</w:t>
      </w:r>
    </w:p>
    <w:p>
      <w:r>
        <w:rPr>
          <w:b/>
        </w:rPr>
        <w:t>Devanāgarī:</w:t>
      </w:r>
      <w:r>
        <w:t xml:space="preserve"> 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r>
        <w:rPr>
          <w:b/>
        </w:rPr>
        <w:t>IAST:</w:t>
      </w:r>
      <w:r>
        <w:t xml:space="preserve"> </w:t>
      </w:r>
      <w:r>
        <w:rPr>
          <w:rFonts w:ascii="Consolas" w:hAnsi="Consolas"/>
          <w:color w:val="7A263A"/>
          <w:sz w:val="18"/>
        </w:rPr>
        <w:t>ceto-darpaṇa-mārjanaṁ bhava-mahā-dāvāgni-nirvāpaṇaṁ / śreyaḥ-kairava-candrikā-vitaraṇaṁ vidyā-vadhū-jīvanam / ānandāmbudhi-vardhanaṁ prati-padaṁ pūrṇāmṛtāsvādanaṁ / sarvātma-snapanaṁ paraṁ vijayate śrī-kṛṣṇa-saṅkīrtanam</w:t>
      </w:r>
    </w:p>
    <w:p>
      <w:r>
        <w:rPr>
          <w:b/>
        </w:rPr>
        <w:t>KUTUMBA teaching meaning (not a BBT translation):</w:t>
      </w:r>
      <w:r>
        <w:t xml:space="preserve"> All victory to śrī-kṛṣṇa-saṅkīrtana — which cleanses the mirror of the heart, extinguishes the forest fire of material existence, spreads the moonlight of good fortune, is the life of knowledge, expands the ocean of bliss, enables tasting full nectar at every step, and bathes the self — supreme.</w:t>
      </w:r>
    </w:p>
    <w:p>
      <w:pPr>
        <w:pStyle w:val="Heading2"/>
      </w:pPr>
      <w:r>
        <w:t>Memory line</w:t>
      </w:r>
    </w:p>
    <w:p>
      <w:pPr>
        <w:pStyle w:val="Quote"/>
      </w:pPr>
      <w:r>
        <w:t>Paraṁ vijayate śrī-kṛṣṇa-saṅkīrtanam.</w:t>
      </w:r>
    </w:p>
    <w:p>
      <w:pPr>
        <w:pStyle w:val="Heading2"/>
      </w:pPr>
      <w:r>
        <w:t>V13 printable wiring (Kīrtana etiquette)</w:t>
      </w:r>
    </w:p>
    <w:p>
      <w:pPr>
        <w:pStyle w:val="Heading3"/>
      </w:pPr>
      <w:r>
        <w:t>V13 printable block 0–6 — Śikṣāṣṭaka / CC Antya 20.12 observation</w:t>
      </w:r>
    </w:p>
    <w:p>
      <w:r>
        <w:rPr>
          <w:b/>
        </w:rPr>
        <w:t>Printable:</w:t>
      </w:r>
      <w:r>
        <w:t xml:space="preserve"> </w:t>
      </w:r>
      <w:r>
        <w:rPr>
          <w:rFonts w:ascii="Consolas" w:hAnsi="Consolas"/>
          <w:color w:val="7A263A"/>
          <w:sz w:val="18"/>
        </w:rPr>
        <w:t>activities/v13-older/O01-SIKSASTAKA-OBSERVATION.md</w:t>
      </w:r>
      <w:r>
        <w:t xml:space="preserve"> (</w:t>
      </w:r>
      <w:r>
        <w:rPr>
          <w:rFonts w:ascii="Consolas" w:hAnsi="Consolas"/>
          <w:color w:val="7A263A"/>
          <w:sz w:val="18"/>
        </w:rPr>
        <w:t>O01-SIKSASTAKA-OBSERVATION</w:t>
      </w:r>
      <w:r>
        <w:t>)</w:t>
      </w:r>
    </w:p>
    <w:p>
      <w:r>
        <w:t>Full source-language layer + teaching meaning.</w:t>
      </w:r>
    </w:p>
    <w:p>
      <w:r>
        <w:t>Keep primary mechanic (</w:t>
      </w:r>
      <w:r>
        <w:rPr>
          <w:b/>
        </w:rPr>
        <w:t>Kīrtana etiquette</w:t>
      </w:r>
      <w:r>
        <w:t>). Block: Volume/performance equals devotion; skipping source-language layer of Śikṣāṣṭaka 1.</w:t>
      </w:r>
    </w:p>
    <w:p>
      <w:pPr>
        <w:pStyle w:val="Heading3"/>
      </w:pPr>
      <w:r>
        <w:t>V13 printable block 6–14 — Kīrtana etiquette board</w:t>
      </w:r>
    </w:p>
    <w:p>
      <w:r>
        <w:rPr>
          <w:b/>
        </w:rPr>
        <w:t>Printable:</w:t>
      </w:r>
      <w:r>
        <w:t xml:space="preserve"> </w:t>
      </w:r>
      <w:r>
        <w:rPr>
          <w:rFonts w:ascii="Consolas" w:hAnsi="Consolas"/>
          <w:color w:val="7A263A"/>
          <w:sz w:val="18"/>
        </w:rPr>
        <w:t>activities/v13-older/O02-KIRTANA-ETIQUETTE-BOARD.md</w:t>
      </w:r>
      <w:r>
        <w:t xml:space="preserve"> (</w:t>
      </w:r>
      <w:r>
        <w:rPr>
          <w:rFonts w:ascii="Consolas" w:hAnsi="Consolas"/>
          <w:color w:val="7A263A"/>
          <w:sz w:val="18"/>
        </w:rPr>
        <w:t>O02-KIRTANA-ETIQUETTE-BOARD</w:t>
      </w:r>
      <w:r>
        <w:t>)</w:t>
      </w:r>
    </w:p>
    <w:p>
      <w:r>
        <w:t>Attention practices vs performance traps.</w:t>
      </w:r>
    </w:p>
    <w:p>
      <w:r>
        <w:t>Keep primary mechanic (</w:t>
      </w:r>
      <w:r>
        <w:rPr>
          <w:b/>
        </w:rPr>
        <w:t>Kīrtana etiquette</w:t>
      </w:r>
      <w:r>
        <w:t>). Block: Volume/performance equals devotion; skipping source-language layer of Śikṣāṣṭaka 1.</w:t>
      </w:r>
    </w:p>
    <w:p>
      <w:pPr>
        <w:pStyle w:val="Heading3"/>
      </w:pPr>
      <w:r>
        <w:t>V13 printable block 14–22 — Attention vs performance sort</w:t>
      </w:r>
    </w:p>
    <w:p>
      <w:r>
        <w:rPr>
          <w:b/>
        </w:rPr>
        <w:t>Printable:</w:t>
      </w:r>
      <w:r>
        <w:t xml:space="preserve"> </w:t>
      </w:r>
      <w:r>
        <w:rPr>
          <w:rFonts w:ascii="Consolas" w:hAnsi="Consolas"/>
          <w:color w:val="7A263A"/>
          <w:sz w:val="18"/>
        </w:rPr>
        <w:t>activities/v13-older/O03-ATTENTION-VS-PERFORMANCE-SORT.md</w:t>
      </w:r>
      <w:r>
        <w:t xml:space="preserve"> (</w:t>
      </w:r>
      <w:r>
        <w:rPr>
          <w:rFonts w:ascii="Consolas" w:hAnsi="Consolas"/>
          <w:color w:val="7A263A"/>
          <w:sz w:val="18"/>
        </w:rPr>
        <w:t>O03-ATTENTION-VS-PERFORMANCE-SORT</w:t>
      </w:r>
      <w:r>
        <w:t>)</w:t>
      </w:r>
    </w:p>
    <w:p>
      <w:r>
        <w:t>Sort cards carefully.</w:t>
      </w:r>
    </w:p>
    <w:p>
      <w:r>
        <w:t>Keep primary mechanic (</w:t>
      </w:r>
      <w:r>
        <w:rPr>
          <w:b/>
        </w:rPr>
        <w:t>Kīrtana etiquette</w:t>
      </w:r>
      <w:r>
        <w:t>). Block: Volume/performance equals devotion; skipping source-language layer of Śikṣāṣṭaka 1.</w:t>
      </w:r>
    </w:p>
    <w:p>
      <w:pPr>
        <w:pStyle w:val="Heading3"/>
      </w:pPr>
      <w:r>
        <w:t>V13 printable block 22–30 — Holy name home scenarios</w:t>
      </w:r>
    </w:p>
    <w:p>
      <w:r>
        <w:rPr>
          <w:b/>
        </w:rPr>
        <w:t>Printable:</w:t>
      </w:r>
      <w:r>
        <w:t xml:space="preserve"> </w:t>
      </w:r>
      <w:r>
        <w:rPr>
          <w:rFonts w:ascii="Consolas" w:hAnsi="Consolas"/>
          <w:color w:val="7A263A"/>
          <w:sz w:val="18"/>
        </w:rPr>
        <w:t>activities/v13-older/O04-HOLY-NAME-HOME-SCENARIOS.md</w:t>
      </w:r>
      <w:r>
        <w:t xml:space="preserve"> (</w:t>
      </w:r>
      <w:r>
        <w:rPr>
          <w:rFonts w:ascii="Consolas" w:hAnsi="Consolas"/>
          <w:color w:val="7A263A"/>
          <w:sz w:val="18"/>
        </w:rPr>
        <w:t>O04-HOLY-NAME-HOME-SCENARIOS</w:t>
      </w:r>
      <w:r>
        <w:t>)</w:t>
      </w:r>
    </w:p>
    <w:p>
      <w:r>
        <w:t>Three family practice cases.</w:t>
      </w:r>
    </w:p>
    <w:p>
      <w:r>
        <w:t>Keep primary mechanic (</w:t>
      </w:r>
      <w:r>
        <w:rPr>
          <w:b/>
        </w:rPr>
        <w:t>Kīrtana etiquette</w:t>
      </w:r>
      <w:r>
        <w:t>). Block: Volume/performance equals devotion; skipping source-language layer of Śikṣāṣṭaka 1.</w:t>
      </w:r>
    </w:p>
    <w:p>
      <w:pPr>
        <w:pStyle w:val="Heading3"/>
      </w:pPr>
      <w:r>
        <w:t>V13 printable block 30–36 — Heart-mirror diagram</w:t>
      </w:r>
    </w:p>
    <w:p>
      <w:r>
        <w:rPr>
          <w:b/>
        </w:rPr>
        <w:t>Printable:</w:t>
      </w:r>
      <w:r>
        <w:t xml:space="preserve"> </w:t>
      </w:r>
      <w:r>
        <w:rPr>
          <w:rFonts w:ascii="Consolas" w:hAnsi="Consolas"/>
          <w:color w:val="7A263A"/>
          <w:sz w:val="18"/>
        </w:rPr>
        <w:t>activities/v13-older/O05-HEART-MIRROR-DIAGRAM.md</w:t>
      </w:r>
      <w:r>
        <w:t xml:space="preserve"> (</w:t>
      </w:r>
      <w:r>
        <w:rPr>
          <w:rFonts w:ascii="Consolas" w:hAnsi="Consolas"/>
          <w:color w:val="7A263A"/>
          <w:sz w:val="18"/>
        </w:rPr>
        <w:t>O05-HEART-MIRROR-DIAGRAM</w:t>
      </w:r>
      <w:r>
        <w:t>)</w:t>
      </w:r>
    </w:p>
    <w:p>
      <w:r>
        <w:t>Cleansing metaphor with limits.</w:t>
      </w:r>
    </w:p>
    <w:p>
      <w:r>
        <w:t>Keep primary mechanic (</w:t>
      </w:r>
      <w:r>
        <w:rPr>
          <w:b/>
        </w:rPr>
        <w:t>Kīrtana etiquette</w:t>
      </w:r>
      <w:r>
        <w:t>). Block: Volume/performance equals devotion; skipping source-language layer of Śikṣāṣṭaka 1.</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 etiquette rule + one home minute.</w:t>
      </w:r>
    </w:p>
    <w:p>
      <w:r>
        <w:t>Keep primary mechanic (</w:t>
      </w:r>
      <w:r>
        <w:rPr>
          <w:b/>
        </w:rPr>
        <w:t>Kīrtana etiquette</w:t>
      </w:r>
      <w:r>
        <w:t>). Block: Volume/performance equals devotion; skipping source-language layer of Śikṣāṣṭaka 1.</w:t>
      </w:r>
    </w:p>
    <w:p>
      <w:pPr>
        <w:pStyle w:val="Heading2"/>
      </w:pPr>
      <w:r>
        <w:t>Close of track (handoff)</w:t>
      </w:r>
    </w:p>
    <w:p>
      <w:r>
        <w:t>Bring one sentence or artifact to reunification. Do not start next week’s topic. Care boundary: No ranking by volume; include full Śikṣāṣṭaka verse-1 source-language layer; invitation not contest.</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Week:</w:t>
      </w:r>
      <w:r>
        <w:t xml:space="preserve"> Śrī Caitanya Mahāprabhu and the Holy Name </w:t>
      </w:r>
      <w:r>
        <w:rPr>
          <w:b/>
        </w:rPr>
        <w:t>Primary:</w:t>
      </w:r>
      <w:r>
        <w:t xml:space="preserve"> CC Antya 20.12 — https://vedabase.io/en/library/cc/antya/20/12/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Students observe CC Antya 20.12, explain śrī-kṛṣṇa-saṅkīrtanam benefits in classroom language, and plan three-day attentive practice without ranking.</w:t>
      </w:r>
    </w:p>
    <w:p>
      <w:pPr>
        <w:pStyle w:val="Heading2"/>
      </w:pPr>
      <w:r>
        <w:t>Exact memory phrase</w:t>
      </w:r>
    </w:p>
    <w:p>
      <w:pPr>
        <w:pStyle w:val="Quote"/>
      </w:pPr>
      <w:r>
        <w:t>The congregational chanting of Kṛṣṇa's holy name — śrī-kṛṣṇa-saṅkīrtanam — cleanses the heart and expands spiritual life.</w:t>
      </w:r>
    </w:p>
    <w:p>
      <w:r>
        <w:rPr>
          <w:b/>
        </w:rPr>
        <w:t>Short echo:</w:t>
      </w:r>
      <w:r>
        <w:t xml:space="preserve"> Paraṁ vijayate śrī-kṛṣṇa-saṅkīrtanam.</w:t>
      </w:r>
    </w:p>
    <w:p>
      <w:pPr>
        <w:pStyle w:val="Heading2"/>
      </w:pPr>
      <w:r>
        <w:t>Teacher background</w:t>
      </w:r>
    </w:p>
    <w:p>
      <w:pPr>
        <w:pStyle w:val="ListBullet"/>
      </w:pPr>
      <w:r>
        <w:rPr>
          <w:b/>
        </w:rPr>
        <w:t>KUTUMBA teaching meaning:</w:t>
      </w:r>
      <w:r>
        <w:t xml:space="preserve"> All victory to śrī-kṛṣṇa-saṅkīrtana — which cleanses the mirror of the heart, extinguishes the forest fire of material existence, spreads the moonlight of good fortune, is the life of knowledge, expands the ocean of bliss, and bathes the self in nectar at every step. (Label as KUTUMBA teaching meaning — not as BBT translation.)</w:t>
      </w:r>
    </w:p>
    <w:p>
      <w:pPr>
        <w:pStyle w:val="ListBullet"/>
      </w:pPr>
      <w:r>
        <w:rPr>
          <w:b/>
        </w:rPr>
        <w:t>Supporting frames (one sentence each):</w:t>
      </w:r>
      <w:r>
        <w:t xml:space="preserve"> CC Ādi 17.21 yuga-dharma; ŚB 12.3.51 hope; attention over performance.</w:t>
      </w:r>
    </w:p>
    <w:p>
      <w:pPr>
        <w:pStyle w:val="ListBullet"/>
      </w:pPr>
      <w:r>
        <w:rPr>
          <w:b/>
        </w:rPr>
        <w:t>Block:</w:t>
      </w:r>
      <w:r>
        <w:t xml:space="preserve"> Force chanting as punishment.; Performance ranking of voices/kīrtana skill.</w:t>
      </w:r>
    </w:p>
    <w:p>
      <w:pPr>
        <w:pStyle w:val="ListBullet"/>
      </w:pPr>
      <w:r>
        <w:rPr>
          <w:b/>
        </w:rPr>
        <w:t>Scope:</w:t>
      </w:r>
      <w:r>
        <w:t xml:space="preserve"> No full aparādha prosecution; no advanced ecstasy claims.</w:t>
      </w:r>
    </w:p>
    <w:p>
      <w:pPr>
        <w:pStyle w:val="Heading2"/>
      </w:pPr>
      <w:r>
        <w:t>Materials</w:t>
      </w:r>
    </w:p>
    <w:p>
      <w:pPr>
        <w:pStyle w:val="ListBullet"/>
      </w:pPr>
      <w:r>
        <w:t>Verse strips</w:t>
      </w:r>
    </w:p>
    <w:p>
      <w:pPr>
        <w:pStyle w:val="ListBullet"/>
      </w:pPr>
      <w:r>
        <w:t>Worksheets</w:t>
      </w:r>
    </w:p>
    <w:p>
      <w:pPr>
        <w:pStyle w:val="ListBullet"/>
      </w:pPr>
      <w:r>
        <w:t>Scenario cards</w:t>
      </w:r>
    </w:p>
    <w:p>
      <w:pPr>
        <w:pStyle w:val="ListBullet"/>
      </w:pPr>
      <w:r>
        <w:t>Plan sheets</w:t>
      </w:r>
    </w:p>
    <w:p>
      <w:pPr>
        <w:pStyle w:val="ListBullet"/>
      </w:pPr>
      <w:r>
        <w:t>Answer key</w:t>
      </w:r>
    </w:p>
    <w:p>
      <w:pPr>
        <w:pStyle w:val="ListBullet"/>
      </w:pPr>
      <w:r>
        <w:t>Soft kīrtana guide</w:t>
      </w:r>
    </w:p>
    <w:p>
      <w:pPr>
        <w:pStyle w:val="Heading2"/>
      </w:pPr>
      <w:r>
        <w:t>Minute-by-minute plan</w:t>
      </w:r>
    </w:p>
    <w:p>
      <w:pPr>
        <w:pStyle w:val="Heading3"/>
      </w:pPr>
      <w:r>
        <w:t>0–5 min — Settle and hook</w:t>
      </w:r>
    </w:p>
    <w:p>
      <w:r>
        <w:t>Punishment chanting vs mercy chanting — which matches the verse?</w:t>
      </w:r>
    </w:p>
    <w:p>
      <w:pPr>
        <w:pStyle w:val="Heading3"/>
      </w:pPr>
      <w:r>
        <w:t>5–14 min — Primary text observation</w:t>
      </w:r>
    </w:p>
    <w:p>
      <w:r>
        <w:t>Read IAST refrain; list benefits in student words; insist on śrī-kṛṣṇa-saṅkīrtanam label.</w:t>
      </w:r>
    </w:p>
    <w:p>
      <w:pPr>
        <w:pStyle w:val="Heading3"/>
      </w:pPr>
      <w:r>
        <w:t>14–22 min — Worksheet questions</w:t>
      </w:r>
    </w:p>
    <w:p>
      <w:r>
        <w:t xml:space="preserve">Students complete Section A of the older activity pack. 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A Punishment B Volume contest C Generic-only label</w:t>
      </w:r>
    </w:p>
    <w:p>
      <w:r>
        <w:t>Share one insight per group (60 seconds).</w:t>
      </w:r>
    </w:p>
    <w:p>
      <w:pPr>
        <w:pStyle w:val="Heading3"/>
      </w:pPr>
      <w:r>
        <w:t>28–33 min — Puzzle / game: Hearing or Contest</w:t>
      </w:r>
    </w:p>
    <w:p>
      <w:r>
        <w:t>H vs C claims; explain with verse.</w:t>
      </w:r>
    </w:p>
    <w:p>
      <w:pPr>
        <w:pStyle w:val="Heading3"/>
      </w:pPr>
      <w:r>
        <w:t>33–37 min — Diagram / map task</w:t>
      </w:r>
    </w:p>
    <w:p>
      <w:r>
        <w:t>Benefit map around the refrain.</w:t>
      </w:r>
    </w:p>
    <w:p>
      <w:pPr>
        <w:pStyle w:val="Heading3"/>
      </w:pPr>
      <w:r>
        <w:t>37–40 min — Project sentence + handoff</w:t>
      </w:r>
    </w:p>
    <w:p>
      <w:r>
        <w:t>Three-day plan to parent.</w:t>
      </w:r>
    </w:p>
    <w:p>
      <w:pPr>
        <w:pStyle w:val="Heading2"/>
      </w:pPr>
      <w:r>
        <w:t>Boundaries</w:t>
      </w:r>
    </w:p>
    <w:p>
      <w:pPr>
        <w:pStyle w:val="ListBullet"/>
      </w:pPr>
      <w:r>
        <w:t>No ranking or public scores.</w:t>
      </w:r>
    </w:p>
    <w:p>
      <w:pPr>
        <w:pStyle w:val="ListBullet"/>
      </w:pPr>
      <w:r>
        <w:t>No invented dialogue.</w:t>
      </w:r>
    </w:p>
    <w:p>
      <w:pPr>
        <w:pStyle w:val="ListBullet"/>
      </w:pPr>
      <w:r>
        <w:t>Parents onsite; snack/water only at 3:30 in the main schedule.</w:t>
      </w:r>
    </w:p>
    <w:p>
      <w:pPr>
        <w:pStyle w:val="ListBullet"/>
      </w:pPr>
      <w:r>
        <w:t>Defer off-scope topics: Deep offense taxonomy; rasa theory.</w:t>
      </w:r>
    </w:p>
    <w:p>
      <w:r>
        <w:br w:type="page"/>
      </w:r>
    </w:p>
    <w:p>
      <w:pPr>
        <w:pStyle w:val="Heading1"/>
      </w:pPr>
      <w:r>
        <w:t>O01 — Śikṣāṣṭaka / CC Antya 20.12 observation</w:t>
      </w:r>
    </w:p>
    <w:p>
      <w:pPr>
        <w:jc w:val="center"/>
      </w:pPr>
      <w:r>
        <w:t>Full source-language layer + teaching meaning.</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CC Antya 20.12</w:t>
            </w:r>
          </w:p>
          <w:p>
            <w:pPr>
              <w:pStyle w:val="KUTUMBAVerseDevanagari"/>
            </w:pPr>
            <w:r>
              <w:rPr>
                <w:rFonts w:ascii="Nirmala UI" w:hAnsi="Nirmala UI" w:eastAsia="Nirmala UI" w:cs="Nirmala UI"/>
                <w:sz w:val="30"/>
              </w:rPr>
              <w:t>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pPr>
              <w:pStyle w:val="KUTUMBAVerseIAST"/>
            </w:pPr>
            <w:r>
              <w:rPr>
                <w:i/>
              </w:rPr>
              <w:t>ceto-darpaṇa-mārjanaṁ bhava-mahā-dāvāgni-nirvāpaṇaṁ / śreyaḥ-kairava-candrikā-vitaraṇaṁ vidyā-vadhū-jīvanam / ānandāmbudhi-vardhanaṁ prati-padaṁ pūrṇāmṛtāsvādanaṁ / sarvātma-snapanaṁ paraṁ vijayate śrī-kṛṣṇa-saṅkīrtanam</w:t>
            </w:r>
          </w:p>
          <w:p>
            <w:r>
              <w:rPr>
                <w:b/>
                <w:color w:val="5B1933"/>
              </w:rPr>
              <w:t xml:space="preserve">KUTUMBA teaching meaning: </w:t>
            </w:r>
            <w:r>
              <w:t>All victory to śrī-kṛṣṇa-saṅkīrtana — which cleanses the mirror of the heart, extinguishes the forest fire of material existence, spreads the moonlight of good fortune, is the life of knowledge, expands the ocean of bliss, enables tasting full nectar at every step, and bathes the self — supreme.</w:t>
            </w:r>
          </w:p>
          <w:p>
            <w:pPr>
              <w:pStyle w:val="KUTUMBARights"/>
            </w:pPr>
            <w:r>
              <w:t>Source: https://vedabase.io/en/library/cc/antya/20/12/</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Kīrtana etiquette board</w:t>
      </w:r>
    </w:p>
    <w:p>
      <w:pPr>
        <w:jc w:val="center"/>
      </w:pPr>
      <w:r>
        <w:t>Attention practices vs performance traps.</w:t>
      </w:r>
    </w:p>
    <w:p>
      <w:pPr>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heart-mirror.png"/>
                    <pic:cNvPicPr/>
                  </pic:nvPicPr>
                  <pic:blipFill>
                    <a:blip r:embed="rId11"/>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Kīrtana etiquette board</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All glory to śrī-kṛṣṇa-saṅkīrtana; families practice with attention and etiquette, not performance ranking.</w:t>
            </w:r>
          </w:p>
        </w:tc>
      </w:tr>
    </w:tbl>
    <w:p>
      <w:pPr>
        <w:spacing w:after="20"/>
      </w:pPr>
    </w:p>
    <w:p>
      <w:r>
        <w:br w:type="page"/>
      </w:r>
    </w:p>
    <w:p>
      <w:pPr>
        <w:pStyle w:val="Heading1"/>
      </w:pPr>
      <w:r>
        <w:t>O03 — Attention vs performance sort</w:t>
      </w:r>
    </w:p>
    <w:p>
      <w:pPr>
        <w:jc w:val="center"/>
      </w:pPr>
      <w:r>
        <w:t>Sort cards carefully.</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name-joy.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Attention vs performance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All glory to śrī-kṛṣṇa-saṅkīrtana; families practice with attention and etiquette, not performance ranking.</w:t>
            </w:r>
          </w:p>
        </w:tc>
      </w:tr>
    </w:tbl>
    <w:p>
      <w:pPr>
        <w:spacing w:after="20"/>
      </w:pPr>
    </w:p>
    <w:p>
      <w:r>
        <w:br w:type="page"/>
      </w:r>
    </w:p>
    <w:p>
      <w:pPr>
        <w:pStyle w:val="Heading1"/>
      </w:pPr>
      <w:r>
        <w:t>O04 — Holy name home scenarios</w:t>
      </w:r>
    </w:p>
    <w:p>
      <w:pPr>
        <w:jc w:val="center"/>
      </w:pPr>
      <w:r>
        <w:t>Three family practice cases.</w:t>
      </w:r>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memory-mat.png"/>
                    <pic:cNvPicPr/>
                  </pic:nvPicPr>
                  <pic:blipFill>
                    <a:blip r:embed="rId13"/>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Holy name home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All glory to śrī-kṛṣṇa-saṅkīrtana; families practice with attention and etiquette, not performance ranking.</w:t>
            </w:r>
          </w:p>
        </w:tc>
      </w:tr>
    </w:tbl>
    <w:p>
      <w:pPr>
        <w:spacing w:after="20"/>
      </w:pPr>
    </w:p>
    <w:p>
      <w:r>
        <w:br w:type="page"/>
      </w:r>
    </w:p>
    <w:p>
      <w:pPr>
        <w:pStyle w:val="Heading1"/>
      </w:pPr>
      <w:r>
        <w:t>O05 — Heart-mirror diagram</w:t>
      </w:r>
    </w:p>
    <w:p>
      <w:pPr>
        <w:jc w:val="center"/>
      </w:pPr>
      <w:r>
        <w:t>Cleansing metaphor with limits.</w:t>
      </w:r>
    </w:p>
    <w:p>
      <w:pPr>
        <w:jc w:val="center"/>
      </w:pPr>
      <w:r>
        <w:drawing>
          <wp:inline xmlns:a="http://schemas.openxmlformats.org/drawingml/2006/main" xmlns:pic="http://schemas.openxmlformats.org/drawingml/2006/picture">
            <wp:extent cx="4572000" cy="3048000"/>
            <wp:docPr id="4" name="Picture 4"/>
            <wp:cNvGraphicFramePr>
              <a:graphicFrameLocks noChangeAspect="1"/>
            </wp:cNvGraphicFramePr>
            <a:graphic>
              <a:graphicData uri="http://schemas.openxmlformats.org/drawingml/2006/picture">
                <pic:pic>
                  <pic:nvPicPr>
                    <pic:cNvPr id="0" name="parent-holy-name.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Heart-mirror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All glory to śrī-kṛṣṇa-saṅkīrtana; families practice with attention and etiquette, not performance ranking.</w:t>
            </w:r>
          </w:p>
        </w:tc>
      </w:tr>
    </w:tbl>
    <w:p>
      <w:pPr>
        <w:spacing w:after="20"/>
      </w:pPr>
    </w:p>
    <w:p>
      <w:r>
        <w:br w:type="page"/>
      </w:r>
    </w:p>
    <w:p>
      <w:pPr>
        <w:pStyle w:val="Heading1"/>
      </w:pPr>
      <w:r>
        <w:t>O06 — Exit ticket</w:t>
      </w:r>
    </w:p>
    <w:p>
      <w:pPr>
        <w:jc w:val="center"/>
      </w:pPr>
      <w:r>
        <w:t>One etiquette rule + one home minute.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C3-W4 • V13  |  Older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