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8E8"/>
  <w:body>
    <w:p>
      <w:pPr>
        <w:spacing w:before="936"/>
        <w:jc w:val="center"/>
      </w:pPr>
      <w:r>
        <w:rPr>
          <w:rFonts w:ascii="Segoe UI" w:hAnsi="Segoe UI" w:eastAsia="Segoe UI" w:cs="Segoe UI"/>
          <w:b/>
          <w:color w:val="E59B24"/>
          <w:sz w:val="36"/>
        </w:rPr>
        <w:t>KUTUMBA</w:t>
      </w:r>
    </w:p>
    <w:tbl>
      <w:tblPr>
        <w:tblW w:type="auto" w:w="0"/>
        <w:jc w:val="center"/>
        <w:tblLayout w:type="fixed"/>
        <w:tblLook w:firstColumn="1" w:firstRow="1" w:lastColumn="0" w:lastRow="0" w:noHBand="0" w:noVBand="1" w:val="04A0"/>
      </w:tblPr>
      <w:tblGrid>
        <w:gridCol w:w="2880"/>
      </w:tblGrid>
      <w:tr>
        <w:tc>
          <w:tcPr>
            <w:tcW w:type="dxa" w:w="9936"/>
            <w:shd w:fill="5B1933"/>
          </w:tcPr>
          <w:p>
            <w:r/>
          </w:p>
        </w:tc>
      </w:tr>
    </w:tbl>
    <w:p>
      <w:pPr>
        <w:pStyle w:val="Title"/>
        <w:spacing w:before="792"/>
        <w:jc w:val="center"/>
      </w:pPr>
      <w:r>
        <w:t>C3-W5 — Saturday Print Packet</w:t>
      </w:r>
    </w:p>
    <w:p>
      <w:pPr>
        <w:pStyle w:val="Subtitle"/>
        <w:jc w:val="center"/>
      </w:pPr>
      <w:r>
        <w:t>Complete ordered participant and teacher packet</w:t>
      </w:r>
    </w:p>
    <w:p>
      <w:pPr>
        <w:spacing w:before="360"/>
        <w:jc w:val="center"/>
      </w:pPr>
      <w:r>
        <w:rPr>
          <w:rFonts w:ascii="Cambria" w:hAnsi="Cambria" w:eastAsia="Cambria" w:cs="Cambria"/>
          <w:b/>
          <w:color w:val="7A263A"/>
          <w:sz w:val="24"/>
        </w:rPr>
        <w:t>C3-W5 • The Nine Processes of Bhakti</w:t>
      </w:r>
    </w:p>
    <w:tbl>
      <w:tblPr>
        <w:tblW w:type="auto" w:w="0"/>
        <w:jc w:val="center"/>
        <w:tblLayout w:type="fixed"/>
        <w:tblLook w:firstColumn="1" w:firstRow="1" w:lastColumn="0" w:lastRow="0" w:noHBand="0" w:noVBand="1" w:val="04A0"/>
        <w:tblBorders>
          <w:top w:val="single" w:sz="5" w:color="E3CA91"/>
          <w:left w:val="single" w:sz="5" w:color="E3CA91"/>
          <w:bottom w:val="single" w:sz="5" w:color="E3CA91"/>
          <w:right w:val="single" w:sz="5" w:color="E3CA91"/>
          <w:insideH w:val="single" w:sz="5" w:color="E3CA91"/>
          <w:insideV w:val="single" w:sz="5" w:color="E3CA91"/>
        </w:tblBorders>
      </w:tblPr>
      <w:tblGrid>
        <w:gridCol w:w="8352"/>
      </w:tblGrid>
      <w:tr>
        <w:tc>
          <w:tcPr>
            <w:tcW w:type="dxa" w:w="9936"/>
            <w:tcMar>
              <w:top w:w="130" w:type="dxa"/>
              <w:start w:w="180" w:type="dxa"/>
              <w:bottom w:w="130" w:type="dxa"/>
              <w:end w:w="180" w:type="dxa"/>
            </w:tcMar>
            <w:vAlign w:val="center"/>
            <w:shd w:fill="F8E8BF"/>
          </w:tcPr>
          <w:p>
            <w:pPr>
              <w:jc w:val="center"/>
            </w:pPr>
            <w:r>
              <w:rPr>
                <w:b/>
              </w:rPr>
              <w:t>V13  •  Families Growing in Krishna Consciousness</w:t>
              <w:br/>
              <w:t>Program Director: Swapnil Patil</w:t>
            </w:r>
          </w:p>
        </w:tc>
      </w:tr>
      <w:tr>
        <w:tc>
          <w:tcPr>
            <w:tcW w:type="dxa" w:w="9936"/>
            <w:tcMar>
              <w:top w:w="130" w:type="dxa"/>
              <w:start w:w="180" w:type="dxa"/>
              <w:bottom w:w="130" w:type="dxa"/>
              <w:end w:w="180" w:type="dxa"/>
            </w:tcMar>
            <w:vAlign w:val="center"/>
            <w:shd w:fill="E4F0ED"/>
          </w:tcPr>
          <w:p>
            <w:pPr>
              <w:jc w:val="center"/>
            </w:pPr>
            <w:r>
              <w:rPr>
                <w:i/>
                <w:color w:val="5B1933"/>
              </w:rPr>
              <w:t>Internal founding-cohort teaching material — human/temple review EXTERNAL_OPEN</w:t>
            </w:r>
          </w:p>
        </w:tc>
      </w:tr>
    </w:tbl>
    <w:p>
      <w:pPr>
        <w:spacing w:before="1440"/>
        <w:jc w:val="center"/>
      </w:pPr>
      <w:r>
        <w:rPr>
          <w:rFonts w:ascii="Segoe UI" w:hAnsi="Segoe UI" w:eastAsia="Segoe UI" w:cs="Segoe UI"/>
          <w:color w:val="4F7C78"/>
          <w:sz w:val="18"/>
        </w:rPr>
        <w:t>KUTUMBA  |  Families Growing in Krishna Consciousness</w:t>
      </w:r>
    </w:p>
    <w:p>
      <w:r>
        <w:br w:type="page"/>
      </w:r>
    </w:p>
    <w:p>
      <w:pPr>
        <w:pStyle w:val="Heading1"/>
      </w:pPr>
      <w:r>
        <w:t>Quick Schedule</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Time</w:t>
            </w:r>
          </w:p>
        </w:tc>
        <w:tc>
          <w:tcPr>
            <w:tcW w:type="dxa" w:w="4968"/>
            <w:shd w:fill="5B1933"/>
            <w:tcMar>
              <w:top w:w="100" w:type="dxa"/>
              <w:start w:w="120" w:type="dxa"/>
              <w:bottom w:w="100" w:type="dxa"/>
              <w:end w:w="120" w:type="dxa"/>
            </w:tcMar>
          </w:tcPr>
          <w:p>
            <w:r>
              <w:rPr>
                <w:b/>
                <w:color w:val="FFFFFF"/>
              </w:rPr>
              <w:t>Block</w:t>
            </w:r>
          </w:p>
        </w:tc>
      </w:tr>
      <w:tr>
        <w:tc>
          <w:tcPr>
            <w:tcW w:type="dxa" w:w="4968"/>
            <w:tcMar>
              <w:top w:w="100" w:type="dxa"/>
              <w:start w:w="120" w:type="dxa"/>
              <w:bottom w:w="100" w:type="dxa"/>
              <w:end w:w="120" w:type="dxa"/>
            </w:tcMar>
            <w:vAlign w:val="top"/>
          </w:tcPr>
          <w:p>
            <w:r>
              <w:t>1:50–2:00</w:t>
            </w:r>
          </w:p>
        </w:tc>
        <w:tc>
          <w:tcPr>
            <w:tcW w:type="dxa" w:w="4968"/>
            <w:tcMar>
              <w:top w:w="100" w:type="dxa"/>
              <w:start w:w="120" w:type="dxa"/>
              <w:bottom w:w="100" w:type="dxa"/>
              <w:end w:w="120" w:type="dxa"/>
            </w:tcMar>
            <w:vAlign w:val="top"/>
          </w:tcPr>
          <w:p>
            <w:r>
              <w:t>Arrival</w:t>
            </w:r>
          </w:p>
        </w:tc>
      </w:tr>
      <w:tr>
        <w:tc>
          <w:tcPr>
            <w:tcW w:type="dxa" w:w="4968"/>
            <w:tcMar>
              <w:top w:w="100" w:type="dxa"/>
              <w:start w:w="120" w:type="dxa"/>
              <w:bottom w:w="100" w:type="dxa"/>
              <w:end w:w="120" w:type="dxa"/>
            </w:tcMar>
            <w:shd w:fill="FFF8E8"/>
            <w:vAlign w:val="top"/>
          </w:tcPr>
          <w:p>
            <w:r>
              <w:t>2:00–2:10</w:t>
            </w:r>
          </w:p>
        </w:tc>
        <w:tc>
          <w:tcPr>
            <w:tcW w:type="dxa" w:w="4968"/>
            <w:tcMar>
              <w:top w:w="100" w:type="dxa"/>
              <w:start w:w="120" w:type="dxa"/>
              <w:bottom w:w="100" w:type="dxa"/>
              <w:end w:w="120" w:type="dxa"/>
            </w:tcMar>
            <w:shd w:fill="FFF8E8"/>
            <w:vAlign w:val="top"/>
          </w:tcPr>
          <w:p>
            <w:r>
              <w:t>Opening mantras + welcome</w:t>
            </w:r>
          </w:p>
        </w:tc>
      </w:tr>
      <w:tr>
        <w:tc>
          <w:tcPr>
            <w:tcW w:type="dxa" w:w="4968"/>
            <w:tcMar>
              <w:top w:w="100" w:type="dxa"/>
              <w:start w:w="120" w:type="dxa"/>
              <w:bottom w:w="100" w:type="dxa"/>
              <w:end w:w="120" w:type="dxa"/>
            </w:tcMar>
            <w:vAlign w:val="top"/>
          </w:tcPr>
          <w:p>
            <w:r>
              <w:t>2:10–2:30</w:t>
            </w:r>
          </w:p>
        </w:tc>
        <w:tc>
          <w:tcPr>
            <w:tcW w:type="dxa" w:w="4968"/>
            <w:tcMar>
              <w:top w:w="100" w:type="dxa"/>
              <w:start w:w="120" w:type="dxa"/>
              <w:bottom w:w="100" w:type="dxa"/>
              <w:end w:w="120" w:type="dxa"/>
            </w:tcMar>
            <w:vAlign w:val="top"/>
          </w:tcPr>
          <w:p>
            <w:r>
              <w:t>All-family launch/orientation</w:t>
            </w:r>
          </w:p>
        </w:tc>
      </w:tr>
      <w:tr>
        <w:tc>
          <w:tcPr>
            <w:tcW w:type="dxa" w:w="4968"/>
            <w:tcMar>
              <w:top w:w="100" w:type="dxa"/>
              <w:start w:w="120" w:type="dxa"/>
              <w:bottom w:w="100" w:type="dxa"/>
              <w:end w:w="120" w:type="dxa"/>
            </w:tcMar>
            <w:shd w:fill="FFF8E8"/>
            <w:vAlign w:val="top"/>
          </w:tcPr>
          <w:p>
            <w:r>
              <w:t>2:30–3:10</w:t>
            </w:r>
          </w:p>
        </w:tc>
        <w:tc>
          <w:tcPr>
            <w:tcW w:type="dxa" w:w="4968"/>
            <w:tcMar>
              <w:top w:w="100" w:type="dxa"/>
              <w:start w:w="120" w:type="dxa"/>
              <w:bottom w:w="100" w:type="dxa"/>
              <w:end w:w="120" w:type="dxa"/>
            </w:tcMar>
            <w:shd w:fill="FFF8E8"/>
            <w:vAlign w:val="top"/>
          </w:tcPr>
          <w:p>
            <w:r>
              <w:t>Parallel tracks</w:t>
            </w:r>
          </w:p>
        </w:tc>
      </w:tr>
      <w:tr>
        <w:tc>
          <w:tcPr>
            <w:tcW w:type="dxa" w:w="4968"/>
            <w:tcMar>
              <w:top w:w="100" w:type="dxa"/>
              <w:start w:w="120" w:type="dxa"/>
              <w:bottom w:w="100" w:type="dxa"/>
              <w:end w:w="120" w:type="dxa"/>
            </w:tcMar>
            <w:vAlign w:val="top"/>
          </w:tcPr>
          <w:p>
            <w:r>
              <w:t>3:10–3:30</w:t>
            </w:r>
          </w:p>
        </w:tc>
        <w:tc>
          <w:tcPr>
            <w:tcW w:type="dxa" w:w="4968"/>
            <w:tcMar>
              <w:top w:w="100" w:type="dxa"/>
              <w:start w:w="120" w:type="dxa"/>
              <w:bottom w:w="100" w:type="dxa"/>
              <w:end w:w="120" w:type="dxa"/>
            </w:tcMar>
            <w:vAlign w:val="top"/>
          </w:tcPr>
          <w:p>
            <w:r>
              <w:t>Reunification + bhakti laboratory</w:t>
            </w:r>
          </w:p>
        </w:tc>
      </w:tr>
      <w:tr>
        <w:tc>
          <w:tcPr>
            <w:tcW w:type="dxa" w:w="4968"/>
            <w:tcMar>
              <w:top w:w="100" w:type="dxa"/>
              <w:start w:w="120" w:type="dxa"/>
              <w:bottom w:w="100" w:type="dxa"/>
              <w:end w:w="120" w:type="dxa"/>
            </w:tcMar>
            <w:shd w:fill="FFF8E8"/>
            <w:vAlign w:val="top"/>
          </w:tcPr>
          <w:p>
            <w:r>
              <w:t>3:30–3:40</w:t>
            </w:r>
          </w:p>
        </w:tc>
        <w:tc>
          <w:tcPr>
            <w:tcW w:type="dxa" w:w="4968"/>
            <w:tcMar>
              <w:top w:w="100" w:type="dxa"/>
              <w:start w:w="120" w:type="dxa"/>
              <w:bottom w:w="100" w:type="dxa"/>
              <w:end w:w="120" w:type="dxa"/>
            </w:tcMar>
            <w:shd w:fill="FFF8E8"/>
            <w:vAlign w:val="top"/>
          </w:tcPr>
          <w:p>
            <w:r>
              <w:t>Snack + water</w:t>
            </w:r>
          </w:p>
        </w:tc>
      </w:tr>
      <w:tr>
        <w:tc>
          <w:tcPr>
            <w:tcW w:type="dxa" w:w="4968"/>
            <w:tcMar>
              <w:top w:w="100" w:type="dxa"/>
              <w:start w:w="120" w:type="dxa"/>
              <w:bottom w:w="100" w:type="dxa"/>
              <w:end w:w="120" w:type="dxa"/>
            </w:tcMar>
            <w:vAlign w:val="top"/>
          </w:tcPr>
          <w:p>
            <w:r>
              <w:t>3:40–3:55</w:t>
            </w:r>
          </w:p>
        </w:tc>
        <w:tc>
          <w:tcPr>
            <w:tcW w:type="dxa" w:w="4968"/>
            <w:tcMar>
              <w:top w:w="100" w:type="dxa"/>
              <w:start w:w="120" w:type="dxa"/>
              <w:bottom w:w="100" w:type="dxa"/>
              <w:end w:w="120" w:type="dxa"/>
            </w:tcMar>
            <w:vAlign w:val="top"/>
          </w:tcPr>
          <w:p>
            <w:r>
              <w:t>Saṅkalpa + project + home practice</w:t>
            </w:r>
          </w:p>
        </w:tc>
      </w:tr>
      <w:tr>
        <w:tc>
          <w:tcPr>
            <w:tcW w:type="dxa" w:w="4968"/>
            <w:tcMar>
              <w:top w:w="100" w:type="dxa"/>
              <w:start w:w="120" w:type="dxa"/>
              <w:bottom w:w="100" w:type="dxa"/>
              <w:end w:w="120" w:type="dxa"/>
            </w:tcMar>
            <w:shd w:fill="FFF8E8"/>
            <w:vAlign w:val="top"/>
          </w:tcPr>
          <w:p>
            <w:r>
              <w:t>3:55–4:00</w:t>
            </w:r>
          </w:p>
        </w:tc>
        <w:tc>
          <w:tcPr>
            <w:tcW w:type="dxa" w:w="4968"/>
            <w:tcMar>
              <w:top w:w="100" w:type="dxa"/>
              <w:start w:w="120" w:type="dxa"/>
              <w:bottom w:w="100" w:type="dxa"/>
              <w:end w:w="120" w:type="dxa"/>
            </w:tcMar>
            <w:shd w:fill="FFF8E8"/>
            <w:vAlign w:val="top"/>
          </w:tcPr>
          <w:p>
            <w:r>
              <w:t>Close</w:t>
            </w:r>
          </w:p>
        </w:tc>
      </w:tr>
    </w:tbl>
    <w:p>
      <w:pPr>
        <w:spacing w:after="40"/>
      </w:pPr>
    </w:p>
    <w:tbl>
      <w:tblPr>
        <w:tblW w:type="auto" w:w="0"/>
        <w:jc w:val="center"/>
        <w:tblLayout w:type="fixed"/>
        <w:tblLook w:firstColumn="1" w:firstRow="1" w:lastColumn="0" w:lastRow="0" w:noHBand="0" w:noVBand="1" w:val="04A0"/>
        <w:tblBorders>
          <w:top w:val="single" w:sz="8" w:color="4F7C78"/>
          <w:left w:val="single" w:sz="8" w:color="4F7C78"/>
          <w:bottom w:val="single" w:sz="8" w:color="4F7C78"/>
          <w:right w:val="single" w:sz="8" w:color="4F7C78"/>
          <w:insideH w:val="single" w:sz="8" w:color="4F7C78"/>
          <w:insideV w:val="single" w:sz="8" w:color="4F7C78"/>
        </w:tblBorders>
      </w:tblPr>
      <w:tblGrid>
        <w:gridCol w:w="1944"/>
        <w:gridCol w:w="8136"/>
      </w:tblGrid>
      <w:tr>
        <w:tc>
          <w:tcPr>
            <w:tcW w:type="dxa" w:w="4968"/>
            <w:shd w:fill="4F7C78"/>
            <w:tcMar>
              <w:top w:w="130" w:type="dxa"/>
              <w:start w:w="140" w:type="dxa"/>
              <w:bottom w:w="130" w:type="dxa"/>
              <w:end w:w="140" w:type="dxa"/>
            </w:tcMar>
            <w:vAlign w:val="center"/>
          </w:tcPr>
          <w:p>
            <w:pPr>
              <w:pStyle w:val="KUTUMBACalloutLabel"/>
              <w:jc w:val="center"/>
            </w:pPr>
            <w:r>
              <w:t>TIME CUE</w:t>
            </w:r>
          </w:p>
        </w:tc>
        <w:tc>
          <w:tcPr>
            <w:tcW w:type="dxa" w:w="4968"/>
            <w:shd w:fill="EFF0F1"/>
            <w:tcMar>
              <w:top w:w="130" w:type="dxa"/>
              <w:start w:w="140" w:type="dxa"/>
              <w:bottom w:w="130" w:type="dxa"/>
              <w:end w:w="140" w:type="dxa"/>
            </w:tcMar>
            <w:vAlign w:val="center"/>
          </w:tcPr>
          <w:p>
            <w:pPr>
              <w:pStyle w:val="KUTUMBACalloutBody"/>
            </w:pPr>
            <w:r>
              <w:t>Track handoff is at 2:30; all groups reunite at 3:10.</w:t>
            </w:r>
          </w:p>
        </w:tc>
      </w:tr>
    </w:tbl>
    <w:p>
      <w:pPr>
        <w:spacing w:after="20"/>
      </w:pPr>
    </w:p>
    <w:p>
      <w:r>
        <w:t>Primary verse: ŚB 7.5.23–24</w:t>
      </w:r>
    </w:p>
    <w:p>
      <w:r>
        <w:t>Source URL: https://vedabase.io/en/library/sb/7/5/23-24/</w:t>
      </w:r>
    </w:p>
    <w:p>
      <w:r>
        <w:br w:type="page"/>
      </w:r>
    </w:p>
    <w:p>
      <w:pPr>
        <w:pStyle w:val="Heading1"/>
      </w:pPr>
      <w:r>
        <w:t>Opening Mantras</w:t>
      </w:r>
    </w:p>
    <w:p>
      <w:pPr>
        <w:pStyle w:val="KUTUMBARights"/>
      </w:pPr>
      <w:r>
        <w:t>Canonical source: launch/OPENING-MANTRAS-HANDOUT.md  •  SHA-256: e9487fa3eef1f08c79b8a191932fc70aae9766d2ad3b52a5c47815e3d50e6cb6</w:t>
      </w:r>
    </w:p>
    <w:p>
      <w:r>
        <w:rPr>
          <w:b/>
        </w:rPr>
        <w:t>KUTUMBA · Families Growing in Krishna Consciousness</w:t>
      </w:r>
      <w:r>
        <w:t xml:space="preserve"> </w:t>
      </w:r>
      <w:r>
        <w:rPr>
          <w:b/>
        </w:rPr>
        <w:t>Program Director: Swapnil Patil</w:t>
      </w:r>
    </w:p>
    <w:p>
      <w:pPr>
        <w:pStyle w:val="Heading2"/>
      </w:pPr>
      <w:r>
        <w:t>1. Śrīla Prabhupāda Praṇāma</w:t>
      </w:r>
    </w:p>
    <w:p>
      <w:pPr>
        <w:pStyle w:val="Quote"/>
      </w:pPr>
      <w:r>
        <w:t>nama oṁ viṣṇu-pādāya kṛṣṇa-preṣṭhāya bhū-tale śrīmate bhaktivedānta-svāmin iti nāmine namas te sārasvate deve gaura-vāṇī-pracāriṇe nirviśeṣa-śūnyavādi-pāścātya-deśa-tāriṇe</w:t>
      </w:r>
    </w:p>
    <w:p>
      <w:r>
        <w:rPr>
          <w:b/>
        </w:rPr>
        <w:t>Direct sources (verify chanting sheet locally):</w:t>
      </w:r>
    </w:p>
    <w:p>
      <w:pPr>
        <w:pStyle w:val="ListBullet"/>
      </w:pPr>
      <w:r>
        <w:t>https://vedabase.io/en/library/transcripts/690110in-los-angeles/</w:t>
      </w:r>
    </w:p>
    <w:p>
      <w:pPr>
        <w:pStyle w:val="ListBullet"/>
      </w:pPr>
      <w:r>
        <w:t>https://vedabase.io/en/library/transcripts/690413sb-new-york/</w:t>
      </w:r>
    </w:p>
    <w:p>
      <w:r>
        <w:rPr>
          <w:b/>
        </w:rPr>
        <w:t>KUTUMBA plain meaning:</w:t>
      </w:r>
      <w:r>
        <w:t xml:space="preserve"> We offer respects to Śrīla Prabhupāda, dear to Kṛṣṇa, who carries Lord Caitanya's message.</w:t>
      </w:r>
    </w:p>
    <w:p>
      <w:pPr>
        <w:pStyle w:val="Heading2"/>
      </w:pPr>
      <w:r>
        <w:t>2. Pañca-tattva Mantra</w:t>
      </w:r>
    </w:p>
    <w:p>
      <w:pPr>
        <w:pStyle w:val="Quote"/>
      </w:pPr>
      <w:r>
        <w:t>(jaya) śrī-kṛṣṇa-caitanya prabhu-nityānanda śrī-advaita gadādhara śrīvāsādi-gaura-bhakta-vṛnda</w:t>
      </w:r>
    </w:p>
    <w:p>
      <w:r>
        <w:rPr>
          <w:b/>
        </w:rPr>
        <w:t>Source:</w:t>
      </w:r>
      <w:r>
        <w:t xml:space="preserve"> https://vedabase.io/en/library/cc/adi/7/4/ Also see transcript context: https://vedabase.io/en/library/transcripts/710328bg-bombay/</w:t>
      </w:r>
    </w:p>
    <w:p>
      <w:pPr>
        <w:pStyle w:val="Heading2"/>
      </w:pPr>
      <w:r>
        <w:t>3. Hare Kṛṣṇa Mahā-mantra</w:t>
      </w:r>
    </w:p>
    <w:p>
      <w:pPr>
        <w:pStyle w:val="Quote"/>
      </w:pPr>
      <w:r>
        <w:t>Hare Kṛṣṇa Hare Kṛṣṇa Kṛṣṇa Kṛṣṇa Hare Hare Hare Rāma Hare Rāma Rāma Rāma Hare Hare</w:t>
      </w:r>
    </w:p>
    <w:p>
      <w:r>
        <w:rPr>
          <w:b/>
        </w:rPr>
        <w:t>Direct sources (complete sixteen-word mahā-mantra stated / teaching context):</w:t>
      </w:r>
    </w:p>
    <w:p>
      <w:pPr>
        <w:pStyle w:val="ListBullet"/>
      </w:pPr>
      <w:r>
        <w:t>Lecture on the Mahā-mantra: https://vedabase.io/en/library/transcripts/660909le-new-york/</w:t>
      </w:r>
    </w:p>
    <w:p>
      <w:pPr>
        <w:pStyle w:val="ListBullet"/>
      </w:pPr>
      <w:r>
        <w:t>Śrī Caitanya-caritāmṛta Ādi 7.83 (nature of the mahā-mantra): https://vedabase.io/en/library/cc/adi/7/83/</w:t>
      </w:r>
    </w:p>
    <w:p>
      <w:r>
        <w:t>Invitation only — never forced volume or punishment.</w:t>
      </w:r>
    </w:p>
    <w:tbl>
      <w:tblPr>
        <w:tblW w:type="auto" w:w="0"/>
        <w:jc w:val="center"/>
        <w:tblLayout w:type="fixed"/>
        <w:tblLook w:firstColumn="1" w:firstRow="1" w:lastColumn="0" w:lastRow="0" w:noHBand="0" w:noVBand="1" w:val="04A0"/>
        <w:tblBorders>
          <w:top w:val="single" w:sz="8" w:color="2E3033"/>
          <w:left w:val="single" w:sz="8" w:color="2E3033"/>
          <w:bottom w:val="single" w:sz="8" w:color="2E3033"/>
          <w:right w:val="single" w:sz="8" w:color="2E3033"/>
          <w:insideH w:val="single" w:sz="8" w:color="2E3033"/>
          <w:insideV w:val="single" w:sz="8" w:color="2E3033"/>
        </w:tblBorders>
      </w:tblPr>
      <w:tblGrid>
        <w:gridCol w:w="1944"/>
        <w:gridCol w:w="8136"/>
      </w:tblGrid>
      <w:tr>
        <w:tc>
          <w:tcPr>
            <w:tcW w:type="dxa" w:w="4968"/>
            <w:shd w:fill="2E3033"/>
            <w:tcMar>
              <w:top w:w="130" w:type="dxa"/>
              <w:start w:w="140" w:type="dxa"/>
              <w:bottom w:w="130" w:type="dxa"/>
              <w:end w:w="140" w:type="dxa"/>
            </w:tcMar>
            <w:vAlign w:val="center"/>
          </w:tcPr>
          <w:p>
            <w:pPr>
              <w:pStyle w:val="KUTUMBACalloutLabel"/>
              <w:jc w:val="center"/>
            </w:pPr>
            <w:r>
              <w:t>RIGHTS NOTE</w:t>
            </w:r>
          </w:p>
        </w:tc>
        <w:tc>
          <w:tcPr>
            <w:tcW w:type="dxa" w:w="4968"/>
            <w:shd w:fill="EFF0F1"/>
            <w:tcMar>
              <w:top w:w="130" w:type="dxa"/>
              <w:start w:w="140" w:type="dxa"/>
              <w:bottom w:w="130" w:type="dxa"/>
              <w:end w:w="140" w:type="dxa"/>
            </w:tcMar>
            <w:vAlign w:val="center"/>
          </w:tcPr>
          <w:p>
            <w:pPr>
              <w:pStyle w:val="KUTUMBACalloutBody"/>
            </w:pPr>
            <w:r>
              <w:t>do not invent extra prayers; temple sheet is exact-text control where required.</w:t>
            </w:r>
          </w:p>
        </w:tc>
      </w:tr>
    </w:tbl>
    <w:p>
      <w:pPr>
        <w:spacing w:after="20"/>
      </w:pPr>
    </w:p>
    <w:p>
      <w:r>
        <w:br w:type="page"/>
      </w:r>
    </w:p>
    <w:p>
      <w:pPr>
        <w:pStyle w:val="Heading1"/>
      </w:pPr>
      <w:r>
        <w:t>Parent Track Run Sheet</w:t>
      </w:r>
    </w:p>
    <w:p>
      <w:pPr>
        <w:pStyle w:val="KUTUMBARights"/>
      </w:pPr>
      <w:r>
        <w:t>Canonical source: 11-weekly-program-library/first-six-months/c3-w5-the-nine-processes-of-bhakti/teacher/PARENT-GUIDE-V13.md  •  SHA-256: 3f8ba3a3879fc0cbea8a1652cf85a377528b3bc925f1cc8871dc5748ce20a4f0</w:t>
      </w:r>
    </w:p>
    <w:p>
      <w:r>
        <w:rPr>
          <w:b/>
        </w:rPr>
        <w:t>KUTUMBA · Families Growing in Krishna Consciousness</w:t>
      </w:r>
      <w:r>
        <w:t xml:space="preserve"> </w:t>
      </w:r>
      <w:r>
        <w:rPr>
          <w:b/>
        </w:rPr>
        <w:t>Program Director: Swapnil Patil</w:t>
      </w:r>
      <w:r>
        <w:t xml:space="preserve"> </w:t>
      </w:r>
      <w:r>
        <w:rPr>
          <w:b/>
        </w:rPr>
        <w:t>Week:</w:t>
      </w:r>
      <w:r>
        <w:t xml:space="preserve"> The Nine Processes of Bhakti · </w:t>
      </w:r>
      <w:r>
        <w:rPr>
          <w:b/>
        </w:rPr>
        <w:t>Date:</w:t>
      </w:r>
      <w:r>
        <w:t xml:space="preserve"> 2027-02-06 </w:t>
      </w:r>
      <w:r>
        <w:rPr>
          <w:b/>
        </w:rPr>
        <w:t>Track window:</w:t>
      </w:r>
      <w:r>
        <w:t xml:space="preserve"> Saturday </w:t>
      </w:r>
      <w:r>
        <w:rPr>
          <w:b/>
        </w:rPr>
        <w:t>2:30–3:10</w:t>
      </w:r>
      <w:r>
        <w:t xml:space="preserve"> (parents) </w:t>
      </w:r>
      <w:r>
        <w:rPr>
          <w:b/>
        </w:rPr>
        <w:t>Reunite:</w:t>
      </w:r>
      <w:r>
        <w:t xml:space="preserve"> </w:t>
      </w:r>
      <w:r>
        <w:rPr>
          <w:b/>
        </w:rPr>
        <w:t>3:10</w:t>
      </w:r>
      <w:r>
        <w:t xml:space="preserve"> for bhakti laboratory </w:t>
      </w:r>
      <w:r>
        <w:rPr>
          <w:b/>
        </w:rPr>
        <w:t>Primary:</w:t>
      </w:r>
      <w:r>
        <w:t xml:space="preserve"> ŚB 7.5.23–24 — https://vedabase.io/en/library/sb/7/5/23-24/ </w:t>
      </w:r>
      <w:r>
        <w:rPr>
          <w:b/>
        </w:rPr>
        <w:t>Primary mechanic:</w:t>
      </w:r>
      <w:r>
        <w:t xml:space="preserve"> Nine-process wheel </w:t>
      </w:r>
      <w:r>
        <w:rPr>
          <w:b/>
        </w:rPr>
        <w:t>Status:</w:t>
      </w:r>
      <w:r>
        <w:t xml:space="preserve"> Internal founding-cohort teaching material — human/temple review EXTERNAL_OPEN</w:t>
      </w:r>
    </w:p>
    <w:p>
      <w:pPr>
        <w:pStyle w:val="Heading2"/>
      </w:pPr>
      <w:r>
        <w:t>Essential question</w:t>
      </w:r>
    </w:p>
    <w:p>
      <w:r>
        <w:t>How do the nine processes map family life — with Viṣṇu/Kṛṣṇa as the object, not generic virtue?</w:t>
      </w:r>
    </w:p>
    <w:p>
      <w:pPr>
        <w:pStyle w:val="Heading2"/>
      </w:pPr>
      <w:r>
        <w:t>Materials (print before Saturday)</w:t>
      </w:r>
    </w:p>
    <w:p>
      <w:r>
        <w:t xml:space="preserve">From </w:t>
      </w:r>
      <w:r>
        <w:rPr>
          <w:rFonts w:ascii="Consolas" w:hAnsi="Consolas"/>
          <w:color w:val="7A263A"/>
          <w:sz w:val="18"/>
        </w:rPr>
        <w:t>activities/v13-parent/</w:t>
      </w:r>
      <w:r>
        <w:t xml:space="preserve">: </w:t>
      </w:r>
      <w:r>
        <w:rPr>
          <w:b/>
        </w:rPr>
        <w:t>P01–P05</w:t>
      </w:r>
      <w:r>
        <w:t xml:space="preserve"> Also pens/crayons; verse card; privacy reminder.</w:t>
      </w:r>
    </w:p>
    <w:p>
      <w:pPr>
        <w:pStyle w:val="Heading2"/>
      </w:pPr>
      <w:r>
        <w:t>Locked Saturday context</w:t>
      </w:r>
    </w:p>
    <w:p>
      <w:pPr>
        <w:pStyle w:val="ListBullet"/>
      </w:pPr>
      <w:r>
        <w:t>1:50–2:00 Arrival · 2:00–2:10 Mantras · 2:10–2:30 All-family launch</w:t>
      </w:r>
    </w:p>
    <w:p>
      <w:pPr>
        <w:pStyle w:val="ListBullet"/>
      </w:pPr>
      <w:r>
        <w:rPr>
          <w:b/>
        </w:rPr>
        <w:t>2:30–3:10 This track</w:t>
      </w:r>
      <w:r>
        <w:t xml:space="preserve"> · 3:10–3:30 Reunify · 3:30–3:40 Snack/water · 3:40–3:55 Saṅkalpa · 3:55–4:00 Close</w:t>
      </w:r>
    </w:p>
    <w:p>
      <w:r>
        <w:t>Parents remain onsite. No public ranking. No forced disclosure.</w:t>
      </w:r>
    </w:p>
    <w:p>
      <w:pPr>
        <w:pStyle w:val="Heading2"/>
      </w:pPr>
      <w:r>
        <w:t>Source layer (use mid-track)</w:t>
      </w:r>
    </w:p>
    <w:p>
      <w:r>
        <w:rPr>
          <w:b/>
        </w:rPr>
        <w:t>Primary:</w:t>
      </w:r>
      <w:r>
        <w:t xml:space="preserve"> ŚB 7.5.23–24 — https://vedabase.io/en/library/sb/7/5/23-24/</w:t>
      </w:r>
    </w:p>
    <w:p>
      <w:r>
        <w:rPr>
          <w:b/>
        </w:rPr>
        <w:t>Devanāgarī:</w:t>
      </w:r>
      <w:r>
        <w:t xml:space="preserve"> श्रीप्रह्राद उवाच श्रवणं कीर्तनं विष्णो: स्मरणं पादसेवनम् । अर्चनं वन्दनं दास्यं सख्यमात्मनिवेदनम् ॥ २३ ॥ इति पुंसार्पिता विष्णौ भक्तिश्चेन्नवलक्षणा । क्रियेत भगवत्यद्धा तन्मन्येऽधीतमुत्तमम् ॥ २४ ॥</w:t>
      </w:r>
    </w:p>
    <w:p>
      <w:r>
        <w:rPr>
          <w:b/>
        </w:rPr>
        <w:t>IAST:</w:t>
      </w:r>
      <w:r>
        <w:t xml:space="preserve"> </w:t>
      </w:r>
      <w:r>
        <w:rPr>
          <w:rFonts w:ascii="Consolas" w:hAnsi="Consolas"/>
          <w:color w:val="7A263A"/>
          <w:sz w:val="18"/>
        </w:rPr>
        <w:t>śravaṇaṁ kīrtanaṁ viṣṇoḥ smaraṇaṁ pāda-sevanam / arcanaṁ vandanaṁ dāsyaṁ sakhyam ātma-nivedanam // iti puṁsārpitā viṣṇau bhaktiś cen nava-lakṣaṇā / kriyeta bhagavaty addhā tan manye 'dhītam uttamam</w:t>
      </w:r>
    </w:p>
    <w:p>
      <w:r>
        <w:rPr>
          <w:b/>
        </w:rPr>
        <w:t>KUTUMBA teaching meaning (not a BBT translation):</w:t>
      </w:r>
      <w:r>
        <w:t xml:space="preserve"> Hearing, chanting, remembering, serving the Lord's feet, worship, prayer, servitude, friendship, and full surrender — nine processes of bhakti; when such bhakti is offered to Viṣṇu, that is considered the topmost learning.</w:t>
      </w:r>
    </w:p>
    <w:p>
      <w:pPr>
        <w:pStyle w:val="Heading2"/>
      </w:pPr>
      <w:r>
        <w:t>Memory line</w:t>
      </w:r>
    </w:p>
    <w:p>
      <w:pPr>
        <w:pStyle w:val="Quote"/>
      </w:pPr>
      <w:r>
        <w:t>Nine ways to love Viṣṇu.</w:t>
      </w:r>
    </w:p>
    <w:p>
      <w:pPr>
        <w:pStyle w:val="Heading2"/>
      </w:pPr>
      <w:r>
        <w:t>V13 printable wiring (Nine-process wheel)</w:t>
      </w:r>
    </w:p>
    <w:p>
      <w:pPr>
        <w:pStyle w:val="Heading3"/>
      </w:pPr>
      <w:r>
        <w:t>V13 printable block 0–5 — Private reflection — realistic practice</w:t>
      </w:r>
    </w:p>
    <w:p>
      <w:r>
        <w:rPr>
          <w:b/>
        </w:rPr>
        <w:t>Printable:</w:t>
      </w:r>
      <w:r>
        <w:t xml:space="preserve"> </w:t>
      </w:r>
      <w:r>
        <w:rPr>
          <w:rFonts w:ascii="Consolas" w:hAnsi="Consolas"/>
          <w:color w:val="7A263A"/>
          <w:sz w:val="18"/>
        </w:rPr>
        <w:t>activities/v13-parent/P01-PRIVATE-REFLECTION.md</w:t>
      </w:r>
      <w:r>
        <w:t xml:space="preserve"> (</w:t>
      </w:r>
      <w:r>
        <w:rPr>
          <w:rFonts w:ascii="Consolas" w:hAnsi="Consolas"/>
          <w:color w:val="7A263A"/>
          <w:sz w:val="18"/>
        </w:rPr>
        <w:t>P01-PRIVATE-REFLECTION</w:t>
      </w:r>
      <w:r>
        <w:t>)</w:t>
      </w:r>
    </w:p>
    <w:p>
      <w:r>
        <w:t>Which process fits our season of life?</w:t>
      </w:r>
    </w:p>
    <w:p>
      <w:r>
        <w:t>Keep primary mechanic (</w:t>
      </w:r>
      <w:r>
        <w:rPr>
          <w:b/>
        </w:rPr>
        <w:t>Nine-process wheel</w:t>
      </w:r>
      <w:r>
        <w:t>). Block: Ranking processes/families; generic virtue without Viṣṇu as object; citing 7.5.23 without 7.5.24.</w:t>
      </w:r>
    </w:p>
    <w:p>
      <w:pPr>
        <w:pStyle w:val="Heading3"/>
      </w:pPr>
      <w:r>
        <w:t>V13 printable block 5–12 — Choose-one card sort</w:t>
      </w:r>
    </w:p>
    <w:p>
      <w:r>
        <w:rPr>
          <w:b/>
        </w:rPr>
        <w:t>Printable:</w:t>
      </w:r>
      <w:r>
        <w:t xml:space="preserve"> </w:t>
      </w:r>
      <w:r>
        <w:rPr>
          <w:rFonts w:ascii="Consolas" w:hAnsi="Consolas"/>
          <w:color w:val="7A263A"/>
          <w:sz w:val="18"/>
        </w:rPr>
        <w:t>activities/v13-parent/P02-CHOOSE-ONE-CARD-SORT.md</w:t>
      </w:r>
      <w:r>
        <w:t xml:space="preserve"> (</w:t>
      </w:r>
      <w:r>
        <w:rPr>
          <w:rFonts w:ascii="Consolas" w:hAnsi="Consolas"/>
          <w:color w:val="7A263A"/>
          <w:sz w:val="18"/>
        </w:rPr>
        <w:t>P02-CHOOSE-ONE-CARD-SORT</w:t>
      </w:r>
      <w:r>
        <w:t>)</w:t>
      </w:r>
    </w:p>
    <w:p>
      <w:r>
        <w:t>Sort REALISTIC / OVERLOAD / RANKING.</w:t>
      </w:r>
    </w:p>
    <w:p>
      <w:r>
        <w:t>Keep primary mechanic (</w:t>
      </w:r>
      <w:r>
        <w:rPr>
          <w:b/>
        </w:rPr>
        <w:t>Nine-process wheel</w:t>
      </w:r>
      <w:r>
        <w:t>). Block: Ranking processes/families; generic virtue without Viṣṇu as object; citing 7.5.23 without 7.5.24.</w:t>
      </w:r>
    </w:p>
    <w:p>
      <w:pPr>
        <w:pStyle w:val="Heading3"/>
      </w:pPr>
      <w:r>
        <w:t>V13 printable block 12–22 — Substantial family case</w:t>
      </w:r>
    </w:p>
    <w:p>
      <w:r>
        <w:rPr>
          <w:b/>
        </w:rPr>
        <w:t>Printable:</w:t>
      </w:r>
      <w:r>
        <w:t xml:space="preserve"> </w:t>
      </w:r>
      <w:r>
        <w:rPr>
          <w:rFonts w:ascii="Consolas" w:hAnsi="Consolas"/>
          <w:color w:val="7A263A"/>
          <w:sz w:val="18"/>
        </w:rPr>
        <w:t>activities/v13-parent/P03-SUBSTANTIAL-FAMILY-CASE.md</w:t>
      </w:r>
      <w:r>
        <w:t xml:space="preserve"> (</w:t>
      </w:r>
      <w:r>
        <w:rPr>
          <w:rFonts w:ascii="Consolas" w:hAnsi="Consolas"/>
          <w:color w:val="7A263A"/>
          <w:sz w:val="18"/>
        </w:rPr>
        <w:t>P03-SUBSTANTIAL-FAMILY-CASE</w:t>
      </w:r>
      <w:r>
        <w:t>)</w:t>
      </w:r>
    </w:p>
    <w:p>
      <w:r>
        <w:t>Parents compete over which process is “higher.”</w:t>
      </w:r>
    </w:p>
    <w:p>
      <w:r>
        <w:t>Keep primary mechanic (</w:t>
      </w:r>
      <w:r>
        <w:rPr>
          <w:b/>
        </w:rPr>
        <w:t>Nine-process wheel</w:t>
      </w:r>
      <w:r>
        <w:t>). Block: Ranking processes/families; generic virtue without Viṣṇu as object; citing 7.5.23 without 7.5.24.</w:t>
      </w:r>
    </w:p>
    <w:p>
      <w:pPr>
        <w:pStyle w:val="Heading3"/>
      </w:pPr>
      <w:r>
        <w:t>V13 printable block 22–32 — Household operating application</w:t>
      </w:r>
    </w:p>
    <w:p>
      <w:r>
        <w:rPr>
          <w:b/>
        </w:rPr>
        <w:t>Printable:</w:t>
      </w:r>
      <w:r>
        <w:t xml:space="preserve"> </w:t>
      </w:r>
      <w:r>
        <w:rPr>
          <w:rFonts w:ascii="Consolas" w:hAnsi="Consolas"/>
          <w:color w:val="7A263A"/>
          <w:sz w:val="18"/>
        </w:rPr>
        <w:t>activities/v13-parent/P04-HOUSEHOLD-OPERATING-APPLICATION.md</w:t>
      </w:r>
      <w:r>
        <w:t xml:space="preserve"> (</w:t>
      </w:r>
      <w:r>
        <w:rPr>
          <w:rFonts w:ascii="Consolas" w:hAnsi="Consolas"/>
          <w:color w:val="7A263A"/>
          <w:sz w:val="18"/>
        </w:rPr>
        <w:t>P04-HOUSEHOLD-OPERATING-APPLICATION</w:t>
      </w:r>
      <w:r>
        <w:t>)</w:t>
      </w:r>
    </w:p>
    <w:p>
      <w:r>
        <w:t>One chosen process for seven days.</w:t>
      </w:r>
    </w:p>
    <w:p>
      <w:r>
        <w:t>Keep primary mechanic (</w:t>
      </w:r>
      <w:r>
        <w:rPr>
          <w:b/>
        </w:rPr>
        <w:t>Nine-process wheel</w:t>
      </w:r>
      <w:r>
        <w:t>). Block: Ranking processes/families; generic virtue without Viṣṇu as object; citing 7.5.23 without 7.5.24.</w:t>
      </w:r>
    </w:p>
    <w:p>
      <w:pPr>
        <w:pStyle w:val="Heading3"/>
      </w:pPr>
      <w:r>
        <w:t>V13 printable block 32–38 — Private next-step saṅkalpa</w:t>
      </w:r>
    </w:p>
    <w:p>
      <w:r>
        <w:rPr>
          <w:b/>
        </w:rPr>
        <w:t>Printable:</w:t>
      </w:r>
      <w:r>
        <w:t xml:space="preserve"> </w:t>
      </w:r>
      <w:r>
        <w:rPr>
          <w:rFonts w:ascii="Consolas" w:hAnsi="Consolas"/>
          <w:color w:val="7A263A"/>
          <w:sz w:val="18"/>
        </w:rPr>
        <w:t>activities/v13-parent/P05-PRIVATE-NEXT-STEP-SANKALPA.md</w:t>
      </w:r>
      <w:r>
        <w:t xml:space="preserve"> (</w:t>
      </w:r>
      <w:r>
        <w:rPr>
          <w:rFonts w:ascii="Consolas" w:hAnsi="Consolas"/>
          <w:color w:val="7A263A"/>
          <w:sz w:val="18"/>
        </w:rPr>
        <w:t>P05-PRIVATE-NEXT-STEP-SANKALPA</w:t>
      </w:r>
      <w:r>
        <w:t>)</w:t>
      </w:r>
    </w:p>
    <w:p>
      <w:r>
        <w:t>Chosen process + minimum version.</w:t>
      </w:r>
    </w:p>
    <w:p>
      <w:r>
        <w:t>Keep primary mechanic (</w:t>
      </w:r>
      <w:r>
        <w:rPr>
          <w:b/>
        </w:rPr>
        <w:t>Nine-process wheel</w:t>
      </w:r>
      <w:r>
        <w:t>). Block: Ranking processes/families; generic virtue without Viṣṇu as object; citing 7.5.23 without 7.5.24.</w:t>
      </w:r>
    </w:p>
    <w:p>
      <w:pPr>
        <w:pStyle w:val="Heading2"/>
      </w:pPr>
      <w:r>
        <w:t>Close of track (handoff)</w:t>
      </w:r>
    </w:p>
    <w:p>
      <w:r>
        <w:t>Bring one sentence or artifact to reunification. Do not start next week’s topic. Care boundary: Must include both 7.5.23 and 7.5.24; no ranking; one realistic practice.</w:t>
      </w:r>
    </w:p>
    <w:p>
      <w:pPr>
        <w:pStyle w:val="Heading2"/>
      </w:pPr>
      <w:r>
        <w:t xml:space="preserve">Inherited classroom depth (from V12 </w:t>
      </w:r>
      <w:r>
        <w:rPr>
          <w:rFonts w:ascii="Consolas" w:hAnsi="Consolas"/>
          <w:color w:val="7A263A"/>
          <w:sz w:val="18"/>
        </w:rPr>
        <w:t>parent-lesson / constructed V13 flow</w:t>
      </w:r>
      <w:r>
        <w:t>)</w:t>
      </w:r>
    </w:p>
    <w:p>
      <w:pPr>
        <w:pStyle w:val="Quote"/>
      </w:pPr>
      <w:r>
        <w:t>Keep story scripts, movement steps, and wonder questions below. Wire printables to the V13 codes above; do not replace this depth with “see research.”</w:t>
      </w:r>
    </w:p>
    <w:p>
      <w:pPr>
        <w:pStyle w:val="Heading2"/>
      </w:pPr>
      <w:r>
        <w:t>Essential question</w:t>
      </w:r>
    </w:p>
    <w:p>
      <w:r>
        <w:t>Which bhakti process can our family practice this week?</w:t>
      </w:r>
    </w:p>
    <w:p>
      <w:pPr>
        <w:pStyle w:val="Heading2"/>
      </w:pPr>
      <w:r>
        <w:t>Source</w:t>
      </w:r>
    </w:p>
    <w:p>
      <w:r>
        <w:t>ŚB 7.5.23–24 — teaching meaning: Hearing, chanting, remembering, serving the Lord's feet, worship, offering prayers, becoming a servant, friendship, and full self-surrender — the nine processes of bhakti.</w:t>
      </w:r>
    </w:p>
    <w:p>
      <w:pPr>
        <w:pStyle w:val="Heading2"/>
      </w:pPr>
      <w:r>
        <w:t>Discussion</w:t>
      </w:r>
    </w:p>
    <w:p>
      <w:r>
        <w:t>One realistic household tension; no compelled confession.</w:t>
      </w:r>
    </w:p>
    <w:p>
      <w:pPr>
        <w:pStyle w:val="Heading2"/>
      </w:pPr>
      <w:r>
        <w:t>Application</w:t>
      </w:r>
    </w:p>
    <w:p>
      <w:r>
        <w:t>5–15 minute cue; minimum version counts.</w:t>
      </w:r>
    </w:p>
    <w:p>
      <w:pPr>
        <w:pStyle w:val="Heading2"/>
      </w:pPr>
      <w:r>
        <w:t>Privacy</w:t>
      </w:r>
    </w:p>
    <w:p>
      <w:r>
        <w:t>No public scoring of sādhana.</w:t>
      </w:r>
    </w:p>
    <w:p>
      <w:r>
        <w:br w:type="page"/>
      </w:r>
    </w:p>
    <w:p>
      <w:pPr>
        <w:pStyle w:val="Heading1"/>
      </w:pPr>
      <w:r>
        <w:t>P01 — Private reflection — realistic practice</w:t>
      </w:r>
    </w:p>
    <w:p>
      <w:pPr>
        <w:jc w:val="center"/>
      </w:pPr>
      <w:r>
        <w:t>Which process fits our season of life?</w:t>
      </w:r>
    </w:p>
    <w:p>
      <w:pPr>
        <w:jc w:val="center"/>
      </w:pPr>
      <w:r>
        <w:drawing>
          <wp:inline xmlns:a="http://schemas.openxmlformats.org/drawingml/2006/main" xmlns:pic="http://schemas.openxmlformats.org/drawingml/2006/picture">
            <wp:extent cx="2926080" cy="1950720"/>
            <wp:docPr id="1" name="Picture 1"/>
            <wp:cNvGraphicFramePr>
              <a:graphicFrameLocks noChangeAspect="1"/>
            </wp:cNvGraphicFramePr>
            <a:graphic>
              <a:graphicData uri="http://schemas.openxmlformats.org/drawingml/2006/picture">
                <pic:pic>
                  <pic:nvPicPr>
                    <pic:cNvPr id="0" name="parent-icon.png"/>
                    <pic:cNvPicPr/>
                  </pic:nvPicPr>
                  <pic:blipFill>
                    <a:blip r:embed="rId11"/>
                    <a:stretch>
                      <a:fillRect/>
                    </a:stretch>
                  </pic:blipFill>
                  <pic:spPr>
                    <a:xfrm>
                      <a:off x="0" y="0"/>
                      <a:ext cx="2926080" cy="1950720"/>
                    </a:xfrm>
                    <a:prstGeom prst="rect"/>
                  </pic:spPr>
                </pic:pic>
              </a:graphicData>
            </a:graphic>
          </wp:inline>
        </w:drawing>
      </w:r>
    </w:p>
    <w:tbl>
      <w:tblPr>
        <w:tblW w:type="auto" w:w="0"/>
        <w:jc w:val="center"/>
        <w:tblLayout w:type="fixed"/>
        <w:tblLook w:firstColumn="1" w:firstRow="1" w:lastColumn="0" w:lastRow="0" w:noHBand="0" w:noVBand="1" w:val="04A0"/>
        <w:tblBorders>
          <w:top w:val="single" w:sz="8" w:color="7A263A"/>
          <w:left w:val="single" w:sz="8" w:color="7A263A"/>
          <w:bottom w:val="single" w:sz="8" w:color="7A263A"/>
          <w:right w:val="single" w:sz="8" w:color="7A263A"/>
          <w:insideH w:val="single" w:sz="8" w:color="7A263A"/>
          <w:insideV w:val="single" w:sz="8" w:color="7A263A"/>
        </w:tblBorders>
      </w:tblPr>
      <w:tblGrid>
        <w:gridCol w:w="1944"/>
        <w:gridCol w:w="8136"/>
      </w:tblGrid>
      <w:tr>
        <w:tc>
          <w:tcPr>
            <w:tcW w:type="dxa" w:w="4968"/>
            <w:shd w:fill="7A263A"/>
            <w:tcMar>
              <w:top w:w="130" w:type="dxa"/>
              <w:start w:w="140" w:type="dxa"/>
              <w:bottom w:w="130" w:type="dxa"/>
              <w:end w:w="140" w:type="dxa"/>
            </w:tcMar>
            <w:vAlign w:val="center"/>
          </w:tcPr>
          <w:p>
            <w:pPr>
              <w:pStyle w:val="KUTUMBACalloutLabel"/>
              <w:jc w:val="center"/>
            </w:pPr>
            <w:r>
              <w:t>SAFETY &amp; PRIVACY</w:t>
            </w:r>
          </w:p>
        </w:tc>
        <w:tc>
          <w:tcPr>
            <w:tcW w:type="dxa" w:w="4968"/>
            <w:shd w:fill="F4E4E8"/>
            <w:tcMar>
              <w:top w:w="130" w:type="dxa"/>
              <w:start w:w="140" w:type="dxa"/>
              <w:bottom w:w="130" w:type="dxa"/>
              <w:end w:w="140" w:type="dxa"/>
            </w:tcMar>
            <w:vAlign w:val="center"/>
          </w:tcPr>
          <w:p>
            <w:pPr>
              <w:pStyle w:val="KUTUMBACalloutBody"/>
            </w:pPr>
            <w:r>
              <w:t>Write privately. Sharing is optional. Do not collect or place completed sheets in Git.</w:t>
            </w:r>
          </w:p>
        </w:tc>
      </w:tr>
    </w:tbl>
    <w:p>
      <w:pPr>
        <w:spacing w:after="20"/>
      </w:pPr>
    </w:p>
    <w:p>
      <w:pPr>
        <w:jc w:val="center"/>
      </w:pPr>
      <w:r>
        <w:drawing>
          <wp:inline xmlns:a="http://schemas.openxmlformats.org/drawingml/2006/main" xmlns:pic="http://schemas.openxmlformats.org/drawingml/2006/picture">
            <wp:extent cx="3200400" cy="2133600"/>
            <wp:docPr id="2" name="Picture 2"/>
            <wp:cNvGraphicFramePr>
              <a:graphicFrameLocks noChangeAspect="1"/>
            </wp:cNvGraphicFramePr>
            <a:graphic>
              <a:graphicData uri="http://schemas.openxmlformats.org/drawingml/2006/picture">
                <pic:pic>
                  <pic:nvPicPr>
                    <pic:cNvPr id="0" name="parent-practice.png"/>
                    <pic:cNvPicPr/>
                  </pic:nvPicPr>
                  <pic:blipFill>
                    <a:blip r:embed="rId12"/>
                    <a:stretch>
                      <a:fillRect/>
                    </a:stretch>
                  </pic:blipFill>
                  <pic:spPr>
                    <a:xfrm>
                      <a:off x="0" y="0"/>
                      <a:ext cx="3200400" cy="2133600"/>
                    </a:xfrm>
                    <a:prstGeom prst="rect"/>
                  </pic:spPr>
                </pic:pic>
              </a:graphicData>
            </a:graphic>
          </wp:inline>
        </w:drawing>
      </w:r>
    </w:p>
    <w:p>
      <w:r>
        <w:rPr>
          <w:b/>
        </w:rPr>
        <w:t>Which process fits our season of life?</w:t>
      </w: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Private notes: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tc>
      </w:tr>
      <w:tr>
        <w:tc>
          <w:tcPr>
            <w:tcW w:type="dxa" w:w="9936"/>
          </w:tcPr>
          <w:p>
            <w:r>
              <w:rPr>
                <w:b/>
              </w:rPr>
              <w:t>Habit to watch this week:</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tc>
      </w:tr>
    </w:tbl>
    <w:p>
      <w:r>
        <w:br w:type="page"/>
      </w:r>
    </w:p>
    <w:p>
      <w:pPr>
        <w:pStyle w:val="Heading1"/>
      </w:pPr>
      <w:r>
        <w:t>P02 — Choose-one card sort</w:t>
      </w:r>
    </w:p>
    <w:p>
      <w:pPr>
        <w:jc w:val="center"/>
      </w:pPr>
      <w:r>
        <w:t>Sort REALISTIC / OVERLOAD / RANKING.</w:t>
      </w:r>
    </w:p>
    <w:tbl>
      <w:tblPr>
        <w:tblW w:type="auto" w:w="0"/>
        <w:tblLook w:firstColumn="1" w:firstRow="1" w:lastColumn="0" w:lastRow="0" w:noHBand="0" w:noVBand="1" w:val="04A0"/>
        <w:tblBorders>
          <w:top w:val="single" w:sz="10" w:color="5B1933"/>
          <w:left w:val="single" w:sz="10" w:color="5B1933"/>
          <w:bottom w:val="single" w:sz="10" w:color="5B1933"/>
          <w:right w:val="single" w:sz="10" w:color="5B1933"/>
          <w:insideH w:val="single" w:sz="10" w:color="5B1933"/>
          <w:insideV w:val="single" w:sz="10" w:color="5B1933"/>
        </w:tblBorders>
      </w:tblPr>
      <w:tblGrid>
        <w:gridCol w:w="4968"/>
        <w:gridCol w:w="4968"/>
      </w:tblGrid>
      <w:tr>
        <w:tc>
          <w:tcPr>
            <w:tcW w:type="dxa" w:w="4968"/>
          </w:tcPr>
          <w:p>
            <w:pPr>
              <w:jc w:val="center"/>
            </w:pPr>
            <w:r>
              <w:rPr>
                <w:b/>
                <w:color w:val="4F7C78"/>
                <w:sz w:val="44"/>
              </w:rPr>
              <w:t>HELPFUL</w:t>
            </w:r>
          </w:p>
        </w:tc>
        <w:tc>
          <w:tcPr>
            <w:tcW w:type="dxa" w:w="4968"/>
          </w:tcPr>
          <w:p>
            <w:pPr>
              <w:jc w:val="center"/>
            </w:pPr>
            <w:r>
              <w:rPr>
                <w:b/>
                <w:color w:val="E59B24"/>
                <w:sz w:val="44"/>
              </w:rPr>
              <w:t>MISTAKEN</w:t>
            </w:r>
          </w:p>
        </w:tc>
      </w:tr>
    </w:tbl>
    <w:p>
      <w:r>
        <w:br w:type="page"/>
      </w:r>
    </w:p>
    <w:tbl>
      <w:tblPr>
        <w:tblW w:type="auto" w:w="0"/>
        <w:jc w:val="center"/>
        <w:tblLayout w:type="fixed"/>
        <w:tblLook w:firstColumn="1" w:firstRow="1" w:lastColumn="0" w:lastRow="0" w:noHBand="0" w:noVBand="1" w:val="04A0"/>
        <w:tblBorders>
          <w:top w:val="single" w:sz="9" w:color="4F7C78"/>
          <w:left w:val="single" w:sz="9" w:color="4F7C78"/>
          <w:bottom w:val="single" w:sz="9" w:color="4F7C78"/>
          <w:right w:val="single" w:sz="9" w:color="4F7C78"/>
          <w:insideH w:val="single" w:sz="9" w:color="4F7C78"/>
          <w:insideV w:val="single" w:sz="9" w:color="4F7C78"/>
        </w:tblBorders>
      </w:tblPr>
      <w:tblGrid>
        <w:gridCol w:w="4968"/>
        <w:gridCol w:w="4968"/>
      </w:tblGrid>
      <w:tr>
        <w:tc>
          <w:tcPr>
            <w:tcW w:type="dxa" w:w="4752"/>
            <w:vAlign w:val="center"/>
          </w:tcPr>
          <w:p>
            <w:pPr>
              <w:spacing w:before="280" w:after="280"/>
              <w:jc w:val="center"/>
            </w:pPr>
            <w:r>
              <w:rPr>
                <w:b/>
                <w:color w:val="5B1933"/>
              </w:rPr>
              <w:t>L1</w:t>
              <w:br/>
            </w:r>
            <w:r>
              <w:rPr>
                <w:sz w:val="26"/>
              </w:rPr>
              <w:t>One small śravaṇa slot</w:t>
            </w:r>
          </w:p>
        </w:tc>
        <w:tc>
          <w:tcPr>
            <w:tcW w:type="dxa" w:w="4752"/>
            <w:vAlign w:val="center"/>
          </w:tcPr>
          <w:p>
            <w:pPr>
              <w:spacing w:before="280" w:after="280"/>
              <w:jc w:val="center"/>
            </w:pPr>
            <w:r>
              <w:rPr>
                <w:b/>
                <w:color w:val="5B1933"/>
              </w:rPr>
              <w:t>L2</w:t>
              <w:br/>
            </w:r>
            <w:r>
              <w:rPr>
                <w:sz w:val="26"/>
              </w:rPr>
              <w:t>Do all nine perfectly</w:t>
            </w:r>
          </w:p>
        </w:tc>
      </w:tr>
      <w:tr>
        <w:tc>
          <w:tcPr>
            <w:tcW w:type="dxa" w:w="4752"/>
            <w:vAlign w:val="center"/>
          </w:tcPr>
          <w:p>
            <w:pPr>
              <w:spacing w:before="280" w:after="280"/>
              <w:jc w:val="center"/>
            </w:pPr>
            <w:r>
              <w:rPr>
                <w:b/>
                <w:color w:val="5B1933"/>
              </w:rPr>
              <w:t>L3</w:t>
              <w:br/>
            </w:r>
            <w:r>
              <w:rPr>
                <w:sz w:val="26"/>
              </w:rPr>
              <w:t>Offer to Viṣṇu</w:t>
            </w:r>
          </w:p>
        </w:tc>
        <w:tc>
          <w:tcPr>
            <w:tcW w:type="dxa" w:w="4752"/>
            <w:vAlign w:val="center"/>
          </w:tcPr>
          <w:p>
            <w:pPr>
              <w:spacing w:before="280" w:after="280"/>
              <w:jc w:val="center"/>
            </w:pPr>
            <w:r>
              <w:rPr>
                <w:b/>
                <w:color w:val="5B1933"/>
              </w:rPr>
              <w:t>L4</w:t>
              <w:br/>
            </w:r>
            <w:r>
              <w:rPr>
                <w:sz w:val="26"/>
              </w:rPr>
              <w:t>Generic kindness only</w:t>
            </w:r>
          </w:p>
        </w:tc>
      </w:tr>
      <w:tr>
        <w:tc>
          <w:tcPr>
            <w:tcW w:type="dxa" w:w="4752"/>
            <w:vAlign w:val="center"/>
          </w:tcPr>
          <w:p>
            <w:pPr>
              <w:spacing w:before="280" w:after="280"/>
              <w:jc w:val="center"/>
            </w:pPr>
            <w:r>
              <w:rPr>
                <w:b/>
                <w:color w:val="5B1933"/>
              </w:rPr>
              <w:t>L5</w:t>
              <w:br/>
            </w:r>
            <w:r>
              <w:rPr>
                <w:sz w:val="26"/>
              </w:rPr>
              <w:t>Rank families</w:t>
            </w:r>
          </w:p>
        </w:tc>
        <w:tc>
          <w:tcPr>
            <w:tcW w:type="dxa" w:w="4752"/>
            <w:vAlign w:val="center"/>
          </w:tcPr>
          <w:p>
            <w:pPr>
              <w:spacing w:before="280" w:after="280"/>
              <w:jc w:val="center"/>
            </w:pPr>
            <w:r>
              <w:rPr>
                <w:b/>
                <w:color w:val="5B1933"/>
              </w:rPr>
              <w:t>L6</w:t>
              <w:br/>
            </w:r>
            <w:r>
              <w:rPr>
                <w:sz w:val="26"/>
              </w:rPr>
              <w:t>Minimum version counts</w:t>
            </w:r>
          </w:p>
        </w:tc>
      </w:tr>
    </w:tbl>
    <w:tbl>
      <w:tblPr>
        <w:tblW w:type="auto" w:w="0"/>
        <w:jc w:val="center"/>
        <w:tblLayout w:type="fixed"/>
        <w:tblLook w:firstColumn="1" w:firstRow="1" w:lastColumn="0" w:lastRow="0" w:noHBand="0" w:noVBand="1" w:val="04A0"/>
        <w:tblBorders>
          <w:top w:val="single" w:sz="8" w:color="4F7C78"/>
          <w:left w:val="single" w:sz="8" w:color="4F7C78"/>
          <w:bottom w:val="single" w:sz="8" w:color="4F7C78"/>
          <w:right w:val="single" w:sz="8" w:color="4F7C78"/>
          <w:insideH w:val="single" w:sz="8" w:color="4F7C78"/>
          <w:insideV w:val="single" w:sz="8" w:color="4F7C78"/>
        </w:tblBorders>
      </w:tblPr>
      <w:tblGrid>
        <w:gridCol w:w="1944"/>
        <w:gridCol w:w="8136"/>
      </w:tblGrid>
      <w:tr>
        <w:tc>
          <w:tcPr>
            <w:tcW w:type="dxa" w:w="4968"/>
            <w:shd w:fill="4F7C78"/>
            <w:tcMar>
              <w:top w:w="130" w:type="dxa"/>
              <w:start w:w="140" w:type="dxa"/>
              <w:bottom w:w="130" w:type="dxa"/>
              <w:end w:w="140" w:type="dxa"/>
            </w:tcMar>
            <w:vAlign w:val="center"/>
          </w:tcPr>
          <w:p>
            <w:pPr>
              <w:pStyle w:val="KUTUMBACalloutLabel"/>
              <w:jc w:val="center"/>
            </w:pPr>
            <w:r>
              <w:t>TEACHER NOTE</w:t>
            </w:r>
          </w:p>
        </w:tc>
        <w:tc>
          <w:tcPr>
            <w:tcW w:type="dxa" w:w="4968"/>
            <w:shd w:fill="E4F0ED"/>
            <w:tcMar>
              <w:top w:w="130" w:type="dxa"/>
              <w:start w:w="140" w:type="dxa"/>
              <w:bottom w:w="130" w:type="dxa"/>
              <w:end w:w="140" w:type="dxa"/>
            </w:tcMar>
            <w:vAlign w:val="center"/>
          </w:tcPr>
          <w:p>
            <w:pPr>
              <w:pStyle w:val="KUTUMBACalloutBody"/>
            </w:pPr>
            <w:r>
              <w:t>Ranking processes/families; generic virtue without Viṣṇu as object; citing 7.5.23 without 7.5.24.</w:t>
            </w:r>
          </w:p>
        </w:tc>
      </w:tr>
    </w:tbl>
    <w:p>
      <w:pPr>
        <w:spacing w:after="20"/>
      </w:pPr>
    </w:p>
    <w:p>
      <w:pPr>
        <w:jc w:val="center"/>
      </w:pPr>
      <w:r>
        <w:drawing>
          <wp:inline xmlns:a="http://schemas.openxmlformats.org/drawingml/2006/main" xmlns:pic="http://schemas.openxmlformats.org/drawingml/2006/picture">
            <wp:extent cx="2743200" cy="1828800"/>
            <wp:docPr id="3" name="Picture 3"/>
            <wp:cNvGraphicFramePr>
              <a:graphicFrameLocks noChangeAspect="1"/>
            </wp:cNvGraphicFramePr>
            <a:graphic>
              <a:graphicData uri="http://schemas.openxmlformats.org/drawingml/2006/picture">
                <pic:pic>
                  <pic:nvPicPr>
                    <pic:cNvPr id="0" name="parent-practice.png"/>
                    <pic:cNvPicPr/>
                  </pic:nvPicPr>
                  <pic:blipFill>
                    <a:blip r:embed="rId12"/>
                    <a:stretch>
                      <a:fillRect/>
                    </a:stretch>
                  </pic:blipFill>
                  <pic:spPr>
                    <a:xfrm>
                      <a:off x="0" y="0"/>
                      <a:ext cx="2743200" cy="1828800"/>
                    </a:xfrm>
                    <a:prstGeom prst="rect"/>
                  </pic:spPr>
                </pic:pic>
              </a:graphicData>
            </a:graphic>
          </wp:inline>
        </w:drawing>
      </w:r>
    </w:p>
    <w:p>
      <w:r>
        <w:br w:type="page"/>
      </w:r>
    </w:p>
    <w:p>
      <w:pPr>
        <w:pStyle w:val="Heading1"/>
      </w:pPr>
      <w:r>
        <w:t>P03 — Substantial family case</w:t>
      </w:r>
    </w:p>
    <w:p>
      <w:pPr>
        <w:jc w:val="center"/>
      </w:pPr>
      <w:r>
        <w:t>Parents compete over which process is “higher.”</w:t>
      </w:r>
    </w:p>
    <w:tbl>
      <w:tblPr>
        <w:tblW w:type="auto" w:w="0"/>
        <w:jc w:val="center"/>
        <w:tblLayout w:type="fixed"/>
        <w:tblLook w:firstColumn="1" w:firstRow="1" w:lastColumn="0" w:lastRow="0" w:noHBand="0" w:noVBand="1" w:val="04A0"/>
        <w:tblBorders>
          <w:top w:val="single" w:sz="8" w:color="7A263A"/>
          <w:left w:val="single" w:sz="8" w:color="7A263A"/>
          <w:bottom w:val="single" w:sz="8" w:color="7A263A"/>
          <w:right w:val="single" w:sz="8" w:color="7A263A"/>
          <w:insideH w:val="single" w:sz="8" w:color="7A263A"/>
          <w:insideV w:val="single" w:sz="8" w:color="7A263A"/>
        </w:tblBorders>
      </w:tblPr>
      <w:tblGrid>
        <w:gridCol w:w="1944"/>
        <w:gridCol w:w="8136"/>
      </w:tblGrid>
      <w:tr>
        <w:tc>
          <w:tcPr>
            <w:tcW w:type="dxa" w:w="4968"/>
            <w:shd w:fill="7A263A"/>
            <w:tcMar>
              <w:top w:w="130" w:type="dxa"/>
              <w:start w:w="140" w:type="dxa"/>
              <w:bottom w:w="130" w:type="dxa"/>
              <w:end w:w="140" w:type="dxa"/>
            </w:tcMar>
            <w:vAlign w:val="center"/>
          </w:tcPr>
          <w:p>
            <w:pPr>
              <w:pStyle w:val="KUTUMBACalloutLabel"/>
              <w:jc w:val="center"/>
            </w:pPr>
            <w:r>
              <w:t>SAFETY &amp; PRIVACY</w:t>
            </w:r>
          </w:p>
        </w:tc>
        <w:tc>
          <w:tcPr>
            <w:tcW w:type="dxa" w:w="4968"/>
            <w:shd w:fill="F4E4E8"/>
            <w:tcMar>
              <w:top w:w="130" w:type="dxa"/>
              <w:start w:w="140" w:type="dxa"/>
              <w:bottom w:w="130" w:type="dxa"/>
              <w:end w:w="140" w:type="dxa"/>
            </w:tcMar>
            <w:vAlign w:val="center"/>
          </w:tcPr>
          <w:p>
            <w:pPr>
              <w:pStyle w:val="KUTUMBACalloutBody"/>
            </w:pPr>
            <w:r>
              <w:t>Fictional case. No compelled confession of real events.</w:t>
            </w:r>
          </w:p>
        </w:tc>
      </w:tr>
    </w:tbl>
    <w:p>
      <w:pPr>
        <w:spacing w:after="20"/>
      </w:pPr>
    </w:p>
    <w:p>
      <w:r>
        <w:t>Parents argue which of the nine processes is “higher” and push children to announce a competitive choice for status.</w:t>
      </w: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Tempting mistaken conclusion:</w:t>
            </w:r>
          </w:p>
          <w:p>
            <w:r>
              <w:t>________________________________________________________________</w:t>
            </w:r>
          </w:p>
          <w:p>
            <w:r>
              <w:t>________________________________________________________________</w:t>
            </w:r>
          </w:p>
          <w:p>
            <w:r>
              <w:t>________________________________________________________________</w:t>
            </w:r>
          </w:p>
        </w:tc>
      </w:tr>
      <w:tr>
        <w:tc>
          <w:tcPr>
            <w:tcW w:type="dxa" w:w="9936"/>
          </w:tcPr>
          <w:p>
            <w:r>
              <w:rPr>
                <w:b/>
              </w:rPr>
              <w:t>Principle from primary:</w:t>
            </w:r>
          </w:p>
          <w:p>
            <w:r>
              <w:t>________________________________________________________________</w:t>
            </w:r>
          </w:p>
          <w:p>
            <w:r>
              <w:t>________________________________________________________________</w:t>
            </w:r>
          </w:p>
          <w:p>
            <w:r>
              <w:t>________________________________________________________________</w:t>
            </w:r>
          </w:p>
        </w:tc>
      </w:tr>
      <w:tr>
        <w:tc>
          <w:tcPr>
            <w:tcW w:type="dxa" w:w="9936"/>
          </w:tcPr>
          <w:p>
            <w:r>
              <w:rPr>
                <w:b/>
              </w:rPr>
              <w:t>Compassionate response:</w:t>
            </w:r>
          </w:p>
          <w:p>
            <w:r>
              <w:t>________________________________________________________________</w:t>
            </w:r>
          </w:p>
          <w:p>
            <w:r>
              <w:t>________________________________________________________________</w:t>
            </w:r>
          </w:p>
          <w:p>
            <w:r>
              <w:t>________________________________________________________________</w:t>
            </w:r>
          </w:p>
        </w:tc>
      </w:tr>
      <w:tr>
        <w:tc>
          <w:tcPr>
            <w:tcW w:type="dxa" w:w="9936"/>
          </w:tcPr>
          <w:p>
            <w:r>
              <w:rPr>
                <w:b/>
              </w:rPr>
              <w:t>One seven-day household action:</w:t>
            </w:r>
          </w:p>
          <w:p>
            <w:r>
              <w:t>________________________________________________________________</w:t>
            </w:r>
          </w:p>
          <w:p>
            <w:r>
              <w:t>________________________________________________________________</w:t>
            </w:r>
          </w:p>
          <w:p>
            <w:r>
              <w:t>________________________________________________________________</w:t>
            </w:r>
          </w:p>
        </w:tc>
      </w:tr>
      <w:tr>
        <w:tc>
          <w:tcPr>
            <w:tcW w:type="dxa" w:w="9936"/>
          </w:tcPr>
          <w:p>
            <w:r>
              <w:rPr>
                <w:b/>
              </w:rPr>
              <w:t>What we should not say:</w:t>
            </w:r>
          </w:p>
          <w:p>
            <w:r>
              <w:t>________________________________________________________________</w:t>
            </w:r>
          </w:p>
          <w:p>
            <w:r>
              <w:t>________________________________________________________________</w:t>
            </w:r>
          </w:p>
          <w:p>
            <w:r>
              <w:t>________________________________________________________________</w:t>
            </w:r>
          </w:p>
        </w:tc>
      </w:tr>
    </w:tbl>
    <w:p>
      <w:pPr>
        <w:jc w:val="center"/>
      </w:pPr>
      <w:r>
        <w:drawing>
          <wp:inline xmlns:a="http://schemas.openxmlformats.org/drawingml/2006/main" xmlns:pic="http://schemas.openxmlformats.org/drawingml/2006/picture">
            <wp:extent cx="3657600" cy="2113280"/>
            <wp:docPr id="4" name="Picture 4"/>
            <wp:cNvGraphicFramePr>
              <a:graphicFrameLocks noChangeAspect="1"/>
            </wp:cNvGraphicFramePr>
            <a:graphic>
              <a:graphicData uri="http://schemas.openxmlformats.org/drawingml/2006/picture">
                <pic:pic>
                  <pic:nvPicPr>
                    <pic:cNvPr id="0" name="nine-process-wheel.png"/>
                    <pic:cNvPicPr/>
                  </pic:nvPicPr>
                  <pic:blipFill>
                    <a:blip r:embed="rId13"/>
                    <a:stretch>
                      <a:fillRect/>
                    </a:stretch>
                  </pic:blipFill>
                  <pic:spPr>
                    <a:xfrm>
                      <a:off x="0" y="0"/>
                      <a:ext cx="3657600" cy="2113280"/>
                    </a:xfrm>
                    <a:prstGeom prst="rect"/>
                  </pic:spPr>
                </pic:pic>
              </a:graphicData>
            </a:graphic>
          </wp:inline>
        </w:drawing>
      </w:r>
    </w:p>
    <w:p>
      <w:r>
        <w:br w:type="page"/>
      </w:r>
    </w:p>
    <w:p>
      <w:pPr>
        <w:pStyle w:val="Heading1"/>
      </w:pPr>
      <w:r>
        <w:t>P04 — Household operating application</w:t>
      </w:r>
    </w:p>
    <w:p>
      <w:pPr>
        <w:jc w:val="center"/>
      </w:pPr>
      <w:r>
        <w:t>One chosen process for seven days.</w:t>
      </w:r>
    </w:p>
    <w:tbl>
      <w:tblPr>
        <w:tblW w:type="auto" w:w="0"/>
        <w:jc w:val="center"/>
        <w:tblLayout w:type="fixed"/>
        <w:tblLook w:firstColumn="1" w:firstRow="1" w:lastColumn="0" w:lastRow="0" w:noHBand="0" w:noVBand="1" w:val="04A0"/>
        <w:tblBorders>
          <w:top w:val="single" w:sz="8" w:color="7A263A"/>
          <w:left w:val="single" w:sz="8" w:color="7A263A"/>
          <w:bottom w:val="single" w:sz="8" w:color="7A263A"/>
          <w:right w:val="single" w:sz="8" w:color="7A263A"/>
          <w:insideH w:val="single" w:sz="8" w:color="7A263A"/>
          <w:insideV w:val="single" w:sz="8" w:color="7A263A"/>
        </w:tblBorders>
      </w:tblPr>
      <w:tblGrid>
        <w:gridCol w:w="1944"/>
        <w:gridCol w:w="8136"/>
      </w:tblGrid>
      <w:tr>
        <w:tc>
          <w:tcPr>
            <w:tcW w:type="dxa" w:w="4968"/>
            <w:shd w:fill="7A263A"/>
            <w:tcMar>
              <w:top w:w="130" w:type="dxa"/>
              <w:start w:w="140" w:type="dxa"/>
              <w:bottom w:w="130" w:type="dxa"/>
              <w:end w:w="140" w:type="dxa"/>
            </w:tcMar>
            <w:vAlign w:val="center"/>
          </w:tcPr>
          <w:p>
            <w:pPr>
              <w:pStyle w:val="KUTUMBACalloutLabel"/>
              <w:jc w:val="center"/>
            </w:pPr>
            <w:r>
              <w:t>SAFETY &amp; PRIVACY</w:t>
            </w:r>
          </w:p>
        </w:tc>
        <w:tc>
          <w:tcPr>
            <w:tcW w:type="dxa" w:w="4968"/>
            <w:shd w:fill="F4E4E8"/>
            <w:tcMar>
              <w:top w:w="130" w:type="dxa"/>
              <w:start w:w="140" w:type="dxa"/>
              <w:bottom w:w="130" w:type="dxa"/>
              <w:end w:w="140" w:type="dxa"/>
            </w:tcMar>
            <w:vAlign w:val="center"/>
          </w:tcPr>
          <w:p>
            <w:pPr>
              <w:pStyle w:val="KUTUMBACalloutBody"/>
            </w:pPr>
            <w:r>
              <w:t>No ranking and no public reading required.</w:t>
            </w:r>
          </w:p>
        </w:tc>
      </w:tr>
    </w:tbl>
    <w:p>
      <w:pPr>
        <w:spacing w:after="20"/>
      </w:pP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One household action for seven days:</w:t>
            </w:r>
          </w:p>
          <w:p>
            <w:r>
              <w:t>________________________________________________________________</w:t>
            </w:r>
          </w:p>
          <w:p>
            <w:r>
              <w:t>________________________________________________________________</w:t>
            </w:r>
          </w:p>
          <w:p>
            <w:r>
              <w:t>________________________________________________________________</w:t>
            </w:r>
          </w:p>
        </w:tc>
      </w:tr>
      <w:tr>
        <w:tc>
          <w:tcPr>
            <w:tcW w:type="dxa" w:w="9936"/>
          </w:tcPr>
          <w:p>
            <w:r>
              <w:rPr>
                <w:b/>
              </w:rPr>
              <w:t>Trigger (when/where):</w:t>
            </w:r>
          </w:p>
          <w:p>
            <w:r>
              <w:t>________________________________________________________________</w:t>
            </w:r>
          </w:p>
          <w:p>
            <w:r>
              <w:t>________________________________________________________________</w:t>
            </w:r>
          </w:p>
          <w:p>
            <w:r>
              <w:t>________________________________________________________________</w:t>
            </w:r>
          </w:p>
        </w:tc>
      </w:tr>
      <w:tr>
        <w:tc>
          <w:tcPr>
            <w:tcW w:type="dxa" w:w="9936"/>
          </w:tcPr>
          <w:p>
            <w:r>
              <w:rPr>
                <w:b/>
              </w:rPr>
              <w:t>Who starts if others are tired:</w:t>
            </w:r>
          </w:p>
          <w:p>
            <w:r>
              <w:t>________________________________________________________________</w:t>
            </w:r>
          </w:p>
          <w:p>
            <w:r>
              <w:t>________________________________________________________________</w:t>
            </w:r>
          </w:p>
          <w:p>
            <w:r>
              <w:t>________________________________________________________________</w:t>
            </w:r>
          </w:p>
        </w:tc>
      </w:tr>
      <w:tr>
        <w:tc>
          <w:tcPr>
            <w:tcW w:type="dxa" w:w="9936"/>
          </w:tcPr>
          <w:p>
            <w:r>
              <w:rPr>
                <w:b/>
              </w:rPr>
              <w:t>Minimum version on a hard day:</w:t>
            </w:r>
          </w:p>
          <w:p>
            <w:r>
              <w:t>________________________________________________________________</w:t>
            </w:r>
          </w:p>
          <w:p>
            <w:r>
              <w:t>________________________________________________________________</w:t>
            </w:r>
          </w:p>
          <w:p>
            <w:r>
              <w:t>________________________________________________________________</w:t>
            </w:r>
          </w:p>
        </w:tc>
      </w:tr>
    </w:tbl>
    <w:p>
      <w:pPr>
        <w:pStyle w:val="Heading2"/>
      </w:pPr>
      <w:r>
        <w:t>Memory phrase</w:t>
      </w:r>
    </w:p>
    <w:tbl>
      <w:tblPr>
        <w:tblW w:type="auto" w:w="0"/>
        <w:tblLook w:firstColumn="1" w:firstRow="1" w:lastColumn="0" w:lastRow="0" w:noHBand="0" w:noVBand="1" w:val="04A0"/>
        <w:tblBorders>
          <w:top w:val="single" w:sz="10" w:color="E59B24"/>
          <w:left w:val="single" w:sz="10" w:color="E59B24"/>
          <w:bottom w:val="single" w:sz="10" w:color="E59B24"/>
          <w:right w:val="single" w:sz="10" w:color="E59B24"/>
          <w:insideH w:val="single" w:sz="10" w:color="E59B24"/>
          <w:insideV w:val="single" w:sz="10" w:color="E59B24"/>
        </w:tblBorders>
      </w:tblPr>
      <w:tblGrid>
        <w:gridCol w:w="9936"/>
      </w:tblGrid>
      <w:tr>
        <w:tc>
          <w:tcPr>
            <w:tcW w:type="dxa" w:w="9936"/>
            <w:shd w:fill="FFF8E8"/>
          </w:tcPr>
          <w:p>
            <w:pPr>
              <w:spacing w:before="240" w:after="240"/>
              <w:jc w:val="center"/>
            </w:pPr>
            <w:r>
              <w:rPr>
                <w:b/>
                <w:color w:val="5B1933"/>
                <w:sz w:val="36"/>
              </w:rPr>
              <w:t>Nine ways to love Viṣṇu.</w:t>
            </w:r>
          </w:p>
        </w:tc>
      </w:tr>
    </w:tbl>
    <w:p>
      <w:pPr>
        <w:jc w:val="center"/>
      </w:pPr>
      <w:r>
        <w:drawing>
          <wp:inline xmlns:a="http://schemas.openxmlformats.org/drawingml/2006/main" xmlns:pic="http://schemas.openxmlformats.org/drawingml/2006/picture">
            <wp:extent cx="2926080" cy="1950720"/>
            <wp:docPr id="5" name="Picture 5"/>
            <wp:cNvGraphicFramePr>
              <a:graphicFrameLocks noChangeAspect="1"/>
            </wp:cNvGraphicFramePr>
            <a:graphic>
              <a:graphicData uri="http://schemas.openxmlformats.org/drawingml/2006/picture">
                <pic:pic>
                  <pic:nvPicPr>
                    <pic:cNvPr id="0" name="parent-practice.png"/>
                    <pic:cNvPicPr/>
                  </pic:nvPicPr>
                  <pic:blipFill>
                    <a:blip r:embed="rId12"/>
                    <a:stretch>
                      <a:fillRect/>
                    </a:stretch>
                  </pic:blipFill>
                  <pic:spPr>
                    <a:xfrm>
                      <a:off x="0" y="0"/>
                      <a:ext cx="2926080" cy="1950720"/>
                    </a:xfrm>
                    <a:prstGeom prst="rect"/>
                  </pic:spPr>
                </pic:pic>
              </a:graphicData>
            </a:graphic>
          </wp:inline>
        </w:drawing>
      </w:r>
    </w:p>
    <w:p>
      <w:r>
        <w:br w:type="page"/>
      </w:r>
    </w:p>
    <w:p>
      <w:pPr>
        <w:pStyle w:val="Heading1"/>
      </w:pPr>
      <w:r>
        <w:t>P05 — Private next-step saṅkalpa</w:t>
      </w:r>
    </w:p>
    <w:p>
      <w:pPr>
        <w:jc w:val="center"/>
      </w:pPr>
      <w:r>
        <w:t>Chosen process + minimum version.</w:t>
      </w:r>
    </w:p>
    <w:tbl>
      <w:tblPr>
        <w:tblW w:type="auto" w:w="0"/>
        <w:jc w:val="center"/>
        <w:tblLayout w:type="fixed"/>
        <w:tblLook w:firstColumn="1" w:firstRow="1" w:lastColumn="0" w:lastRow="0" w:noHBand="0" w:noVBand="1" w:val="04A0"/>
        <w:tblBorders>
          <w:top w:val="single" w:sz="8" w:color="E59B24"/>
          <w:left w:val="single" w:sz="8" w:color="E59B24"/>
          <w:bottom w:val="single" w:sz="8" w:color="E59B24"/>
          <w:right w:val="single" w:sz="8" w:color="E59B24"/>
          <w:insideH w:val="single" w:sz="8" w:color="E59B24"/>
          <w:insideV w:val="single" w:sz="8" w:color="E59B24"/>
        </w:tblBorders>
      </w:tblPr>
      <w:tblGrid>
        <w:gridCol w:w="1944"/>
        <w:gridCol w:w="8136"/>
      </w:tblGrid>
      <w:tr>
        <w:tc>
          <w:tcPr>
            <w:tcW w:type="dxa" w:w="4968"/>
            <w:shd w:fill="E59B24"/>
            <w:tcMar>
              <w:top w:w="130" w:type="dxa"/>
              <w:start w:w="140" w:type="dxa"/>
              <w:bottom w:w="130" w:type="dxa"/>
              <w:end w:w="140" w:type="dxa"/>
            </w:tcMar>
            <w:vAlign w:val="center"/>
          </w:tcPr>
          <w:p>
            <w:pPr>
              <w:pStyle w:val="KUTUMBACalloutLabel"/>
              <w:jc w:val="center"/>
            </w:pPr>
            <w:r>
              <w:t>KEY IDEA</w:t>
            </w:r>
          </w:p>
        </w:tc>
        <w:tc>
          <w:tcPr>
            <w:tcW w:type="dxa" w:w="4968"/>
            <w:shd w:fill="FFF8E8"/>
            <w:tcMar>
              <w:top w:w="130" w:type="dxa"/>
              <w:start w:w="140" w:type="dxa"/>
              <w:bottom w:w="130" w:type="dxa"/>
              <w:end w:w="140" w:type="dxa"/>
            </w:tcMar>
            <w:vAlign w:val="center"/>
          </w:tcPr>
          <w:p>
            <w:pPr>
              <w:pStyle w:val="KUTUMBACalloutBody"/>
            </w:pPr>
            <w:r>
              <w:t>specific action + frequency + trigger + minimum version</w:t>
            </w:r>
          </w:p>
        </w:tc>
      </w:tr>
    </w:tbl>
    <w:p>
      <w:pPr>
        <w:spacing w:after="20"/>
      </w:pP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Specific action:</w:t>
            </w:r>
          </w:p>
          <w:p>
            <w:r>
              <w:t>________________________________________________________________</w:t>
            </w:r>
          </w:p>
          <w:p>
            <w:r>
              <w:t>________________________________________________________________</w:t>
            </w:r>
          </w:p>
        </w:tc>
      </w:tr>
      <w:tr>
        <w:tc>
          <w:tcPr>
            <w:tcW w:type="dxa" w:w="9936"/>
          </w:tcPr>
          <w:p>
            <w:r>
              <w:rPr>
                <w:b/>
              </w:rPr>
              <w:t>Frequency:</w:t>
            </w:r>
          </w:p>
          <w:p>
            <w:r>
              <w:t>________________________________________________________________</w:t>
            </w:r>
          </w:p>
          <w:p>
            <w:r>
              <w:t>________________________________________________________________</w:t>
            </w:r>
          </w:p>
        </w:tc>
      </w:tr>
      <w:tr>
        <w:tc>
          <w:tcPr>
            <w:tcW w:type="dxa" w:w="9936"/>
          </w:tcPr>
          <w:p>
            <w:r>
              <w:rPr>
                <w:b/>
              </w:rPr>
              <w:t>Trigger (when and where):</w:t>
            </w:r>
          </w:p>
          <w:p>
            <w:r>
              <w:t>________________________________________________________________</w:t>
            </w:r>
          </w:p>
          <w:p>
            <w:r>
              <w:t>________________________________________________________________</w:t>
            </w:r>
          </w:p>
        </w:tc>
      </w:tr>
      <w:tr>
        <w:tc>
          <w:tcPr>
            <w:tcW w:type="dxa" w:w="9936"/>
          </w:tcPr>
          <w:p>
            <w:r>
              <w:rPr>
                <w:b/>
              </w:rPr>
              <w:t>Minimum version for a hard day:</w:t>
            </w:r>
          </w:p>
          <w:p>
            <w:r>
              <w:t>________________________________________________________________</w:t>
            </w:r>
          </w:p>
          <w:p>
            <w:r>
              <w:t>________________________________________________________________</w:t>
            </w:r>
          </w:p>
        </w:tc>
      </w:tr>
      <w:tr>
        <w:tc>
          <w:tcPr>
            <w:tcW w:type="dxa" w:w="9936"/>
          </w:tcPr>
          <w:p>
            <w:r>
              <w:rPr>
                <w:b/>
              </w:rPr>
              <w:t>Where we will place the reminder:</w:t>
            </w:r>
          </w:p>
          <w:p>
            <w:r>
              <w:t>________________________________________________________________</w:t>
            </w:r>
          </w:p>
          <w:p>
            <w:r>
              <w:t>________________________________________________________________</w:t>
            </w:r>
          </w:p>
        </w:tc>
      </w:tr>
    </w:tbl>
    <w:p>
      <w:pPr>
        <w:jc w:val="center"/>
      </w:pPr>
      <w:r>
        <w:drawing>
          <wp:inline xmlns:a="http://schemas.openxmlformats.org/drawingml/2006/main" xmlns:pic="http://schemas.openxmlformats.org/drawingml/2006/picture">
            <wp:extent cx="4114800" cy="2743200"/>
            <wp:docPr id="6" name="Picture 6"/>
            <wp:cNvGraphicFramePr>
              <a:graphicFrameLocks noChangeAspect="1"/>
            </wp:cNvGraphicFramePr>
            <a:graphic>
              <a:graphicData uri="http://schemas.openxmlformats.org/drawingml/2006/picture">
                <pic:pic>
                  <pic:nvPicPr>
                    <pic:cNvPr id="0" name="parent-practice.png"/>
                    <pic:cNvPicPr/>
                  </pic:nvPicPr>
                  <pic:blipFill>
                    <a:blip r:embed="rId12"/>
                    <a:stretch>
                      <a:fillRect/>
                    </a:stretch>
                  </pic:blipFill>
                  <pic:spPr>
                    <a:xfrm>
                      <a:off x="0" y="0"/>
                      <a:ext cx="4114800" cy="2743200"/>
                    </a:xfrm>
                    <a:prstGeom prst="rect"/>
                  </pic:spPr>
                </pic:pic>
              </a:graphicData>
            </a:graphic>
          </wp:inline>
        </w:drawing>
      </w:r>
    </w:p>
    <w:p>
      <w:r>
        <w:t>No ranking. The minimum version counts as success.</w:t>
      </w:r>
    </w:p>
    <w:p>
      <w:r>
        <w:br w:type="page"/>
      </w:r>
    </w:p>
    <w:p>
      <w:pPr>
        <w:pStyle w:val="Heading1"/>
      </w:pPr>
      <w:r>
        <w:t>Younger Child Rules</w:t>
      </w:r>
    </w:p>
    <w:p>
      <w:pPr>
        <w:pStyle w:val="KUTUMBARights"/>
      </w:pPr>
      <w:r>
        <w:t>Canonical source: launch/CHILD-HOUSE-RULES.md  •  SHA-256: 6a525f3dd1da740db86e246622696c7b08e28c1f1475227567d639a5bd54ce47</w:t>
      </w:r>
    </w:p>
    <w:p>
      <w:r>
        <w:t>Parents remain onsite. Facilitators guide the session. Host property rules also apply.</w:t>
      </w:r>
    </w:p>
    <w:p>
      <w:pPr>
        <w:pStyle w:val="Heading2"/>
      </w:pPr>
      <w:r>
        <w:t>Shared rules (all ages)</w:t>
      </w:r>
    </w:p>
    <w:p>
      <w:pPr>
        <w:ind w:left="288"/>
      </w:pPr>
      <w:r>
        <w:t>1. Keep your body safe — feet on the floor; hands gentle.</w:t>
      </w:r>
    </w:p>
    <w:p>
      <w:pPr>
        <w:ind w:left="288"/>
      </w:pPr>
      <w:r>
        <w:t>2. Use respectful speech — no teasing, yelling, or mean labels.</w:t>
      </w:r>
    </w:p>
    <w:p>
      <w:pPr>
        <w:ind w:left="288"/>
      </w:pPr>
      <w:r>
        <w:t>3. Follow the facilitator safety cue immediately (pause / freeze / come here).</w:t>
      </w:r>
    </w:p>
    <w:p>
      <w:pPr>
        <w:ind w:left="288"/>
      </w:pPr>
      <w:r>
        <w:t>4. No jumping on furniture.</w:t>
      </w:r>
    </w:p>
    <w:p>
      <w:pPr>
        <w:ind w:left="288"/>
      </w:pPr>
      <w:r>
        <w:t>5. No indoor throwing.</w:t>
      </w:r>
    </w:p>
    <w:p>
      <w:pPr>
        <w:ind w:left="288"/>
      </w:pPr>
      <w:r>
        <w:t>6. No writing on walls, books, or furniture that are not activity materials.</w:t>
      </w:r>
    </w:p>
    <w:p>
      <w:pPr>
        <w:ind w:left="288"/>
      </w:pPr>
      <w:r>
        <w:t>7. Ask before entering private rooms.</w:t>
      </w:r>
    </w:p>
    <w:p>
      <w:pPr>
        <w:ind w:left="288"/>
      </w:pPr>
      <w:r>
        <w:t>8. Respect belongings — ask before touching what is not yours.</w:t>
      </w:r>
    </w:p>
    <w:p>
      <w:pPr>
        <w:ind w:left="288"/>
      </w:pPr>
      <w:r>
        <w:t>9. Devices away unless the lesson specifically needs them.</w:t>
      </w:r>
    </w:p>
    <w:p>
      <w:pPr>
        <w:ind w:left="288"/>
      </w:pPr>
      <w:r>
        <w:t>10. Snack only in the allowed area; water anytime with permission.</w:t>
      </w:r>
    </w:p>
    <w:p>
      <w:pPr>
        <w:ind w:left="288"/>
      </w:pPr>
      <w:r>
        <w:t>11. Help clean up before leaving.</w:t>
      </w:r>
    </w:p>
    <w:p>
      <w:pPr>
        <w:pStyle w:val="Heading2"/>
      </w:pPr>
      <w:r>
        <w:t>Correction ladder (no public shame)</w:t>
      </w:r>
    </w:p>
    <w:p>
      <w:pPr>
        <w:ind w:left="288"/>
      </w:pPr>
      <w:r>
        <w:t xml:space="preserve">1. Calm reminder  </w:t>
      </w:r>
    </w:p>
    <w:p>
      <w:pPr>
        <w:ind w:left="288"/>
      </w:pPr>
      <w:r>
        <w:t xml:space="preserve">2. Redirect / offer a choice  </w:t>
      </w:r>
    </w:p>
    <w:p>
      <w:pPr>
        <w:ind w:left="288"/>
      </w:pPr>
      <w:r>
        <w:t xml:space="preserve">3. Brief quiet reset in a visible space  </w:t>
      </w:r>
    </w:p>
    <w:p>
      <w:pPr>
        <w:ind w:left="288"/>
      </w:pPr>
      <w:r>
        <w:t xml:space="preserve">4. Parent involvement  </w:t>
      </w:r>
    </w:p>
    <w:p>
      <w:pPr>
        <w:ind w:left="288"/>
      </w:pPr>
      <w:r>
        <w:t xml:space="preserve">5. Sit out a specific activity  </w:t>
      </w:r>
    </w:p>
    <w:p>
      <w:pPr>
        <w:ind w:left="288"/>
      </w:pPr>
      <w:r>
        <w:t xml:space="preserve">6. Private parent/program conversation for repeated patterns  </w:t>
      </w:r>
    </w:p>
    <w:p>
      <w:r>
        <w:rPr>
          <w:b/>
        </w:rPr>
        <w:t>Never:</w:t>
      </w:r>
      <w:r>
        <w:t xml:space="preserve"> public shame, yelling, sarcasm, corporal punishment, forced chanting, or comparing children.</w:t>
      </w:r>
    </w:p>
    <w:p>
      <w:pPr>
        <w:pStyle w:val="Heading2"/>
      </w:pPr>
      <w:r>
        <w:t>Younger (K–2) emphasis</w:t>
      </w:r>
    </w:p>
    <w:p>
      <w:pPr>
        <w:pStyle w:val="ListBullet"/>
      </w:pPr>
      <w:r>
        <w:t>Soft voices indoors</w:t>
      </w:r>
    </w:p>
    <w:p>
      <w:pPr>
        <w:pStyle w:val="ListBullet"/>
      </w:pPr>
      <w:r>
        <w:t>Stay with the group</w:t>
      </w:r>
    </w:p>
    <w:p>
      <w:pPr>
        <w:pStyle w:val="ListBullet"/>
      </w:pPr>
      <w:r>
        <w:t>Hands to yourself</w:t>
      </w:r>
    </w:p>
    <w:p>
      <w:pPr>
        <w:pStyle w:val="ListBullet"/>
      </w:pPr>
      <w:r>
        <w:t>Ask before leaving the room</w:t>
      </w:r>
    </w:p>
    <w:p>
      <w:pPr>
        <w:pStyle w:val="Heading2"/>
      </w:pPr>
      <w:r>
        <w:t>Older (Grades 4–5) emphasis</w:t>
      </w:r>
    </w:p>
    <w:p>
      <w:pPr>
        <w:pStyle w:val="ListBullet"/>
      </w:pPr>
      <w:r>
        <w:t>Model respectful speech for younger children</w:t>
      </w:r>
    </w:p>
    <w:p>
      <w:pPr>
        <w:pStyle w:val="ListBullet"/>
      </w:pPr>
      <w:r>
        <w:t>Devices fully away unless assigned</w:t>
      </w:r>
    </w:p>
    <w:p>
      <w:pPr>
        <w:pStyle w:val="ListBullet"/>
      </w:pPr>
      <w:r>
        <w:t>Help clean-up leadership</w:t>
      </w:r>
    </w:p>
    <w:p>
      <w:pPr>
        <w:pStyle w:val="ListBullet"/>
      </w:pPr>
      <w:r>
        <w:t>Honest questions welcome; speculation wait for source check</w:t>
      </w:r>
    </w:p>
    <w:p>
      <w:r>
        <w:t xml:space="preserve">Printable versions: W1 launch-pack </w:t>
      </w:r>
      <w:r>
        <w:rPr>
          <w:rFonts w:ascii="Consolas" w:hAnsi="Consolas"/>
          <w:color w:val="7A263A"/>
          <w:sz w:val="18"/>
        </w:rPr>
        <w:t>CHILD-RULES-YOUNGER.md</w:t>
      </w:r>
      <w:r>
        <w:t xml:space="preserve"> and </w:t>
      </w:r>
      <w:r>
        <w:rPr>
          <w:rFonts w:ascii="Consolas" w:hAnsi="Consolas"/>
          <w:color w:val="7A263A"/>
          <w:sz w:val="18"/>
        </w:rPr>
        <w:t>CHILD-RULES-OLDER.md</w:t>
      </w:r>
      <w:r>
        <w:t>.</w:t>
      </w:r>
    </w:p>
    <w:p>
      <w:r>
        <w:br w:type="page"/>
      </w:r>
    </w:p>
    <w:p>
      <w:pPr>
        <w:pStyle w:val="Heading1"/>
      </w:pPr>
      <w:r>
        <w:t>Y01 — Process picture wheel</w:t>
      </w:r>
    </w:p>
    <w:p>
      <w:pPr>
        <w:jc w:val="center"/>
      </w:pPr>
      <w:r>
        <w:t>Spin/point to nine simple picture slices — no ranking.</w:t>
      </w:r>
    </w:p>
    <w:p>
      <w:pPr>
        <w:jc w:val="center"/>
      </w:pPr>
      <w:r>
        <w:drawing>
          <wp:inline xmlns:a="http://schemas.openxmlformats.org/drawingml/2006/main" xmlns:pic="http://schemas.openxmlformats.org/drawingml/2006/picture">
            <wp:extent cx="5029200" cy="2905760"/>
            <wp:docPr id="7" name="Picture 7"/>
            <wp:cNvGraphicFramePr>
              <a:graphicFrameLocks noChangeAspect="1"/>
            </wp:cNvGraphicFramePr>
            <a:graphic>
              <a:graphicData uri="http://schemas.openxmlformats.org/drawingml/2006/picture">
                <pic:pic>
                  <pic:nvPicPr>
                    <pic:cNvPr id="0" name="nine-process-wheel.png"/>
                    <pic:cNvPicPr/>
                  </pic:nvPicPr>
                  <pic:blipFill>
                    <a:blip r:embed="rId13"/>
                    <a:stretch>
                      <a:fillRect/>
                    </a:stretch>
                  </pic:blipFill>
                  <pic:spPr>
                    <a:xfrm>
                      <a:off x="0" y="0"/>
                      <a:ext cx="5029200" cy="2905760"/>
                    </a:xfrm>
                    <a:prstGeom prst="rect"/>
                  </pic:spPr>
                </pic:pic>
              </a:graphicData>
            </a:graphic>
          </wp:inline>
        </w:drawing>
      </w:r>
    </w:p>
    <w:tbl>
      <w:tblPr>
        <w:tblW w:type="auto" w:w="0"/>
        <w:jc w:val="center"/>
        <w:tblLayout w:type="fixed"/>
        <w:tblLook w:firstColumn="1" w:firstRow="1" w:lastColumn="0" w:lastRow="0" w:noHBand="0" w:noVBand="1" w:val="04A0"/>
        <w:tblBorders>
          <w:top w:val="single" w:sz="9" w:color="4F7C78"/>
          <w:left w:val="single" w:sz="9" w:color="4F7C78"/>
          <w:bottom w:val="single" w:sz="9" w:color="4F7C78"/>
          <w:right w:val="single" w:sz="9" w:color="4F7C78"/>
          <w:insideH w:val="single" w:sz="9" w:color="4F7C78"/>
          <w:insideV w:val="single" w:sz="9" w:color="4F7C78"/>
        </w:tblBorders>
      </w:tblPr>
      <w:tblGrid>
        <w:gridCol w:w="4968"/>
        <w:gridCol w:w="4968"/>
      </w:tblGrid>
      <w:tr>
        <w:tc>
          <w:tcPr>
            <w:tcW w:type="dxa" w:w="4752"/>
            <w:vAlign w:val="center"/>
          </w:tcPr>
          <w:p>
            <w:pPr>
              <w:spacing w:before="280" w:after="280"/>
              <w:jc w:val="center"/>
            </w:pPr>
            <w:r>
              <w:rPr>
                <w:b/>
                <w:color w:val="5B1933"/>
              </w:rPr>
              <w:t>CARD 1</w:t>
              <w:br/>
            </w:r>
            <w:r>
              <w:rPr>
                <w:sz w:val="26"/>
              </w:rPr>
              <w:t>Hear</w:t>
            </w:r>
          </w:p>
        </w:tc>
        <w:tc>
          <w:tcPr>
            <w:tcW w:type="dxa" w:w="4752"/>
            <w:vAlign w:val="center"/>
          </w:tcPr>
          <w:p>
            <w:pPr>
              <w:spacing w:before="280" w:after="280"/>
              <w:jc w:val="center"/>
            </w:pPr>
            <w:r>
              <w:rPr>
                <w:b/>
                <w:color w:val="5B1933"/>
              </w:rPr>
              <w:t>CARD 2</w:t>
              <w:br/>
            </w:r>
            <w:r>
              <w:rPr>
                <w:sz w:val="26"/>
              </w:rPr>
              <w:t>Chant</w:t>
            </w:r>
          </w:p>
        </w:tc>
      </w:tr>
      <w:tr>
        <w:tc>
          <w:tcPr>
            <w:tcW w:type="dxa" w:w="4752"/>
            <w:vAlign w:val="center"/>
          </w:tcPr>
          <w:p>
            <w:pPr>
              <w:spacing w:before="280" w:after="280"/>
              <w:jc w:val="center"/>
            </w:pPr>
            <w:r>
              <w:rPr>
                <w:b/>
                <w:color w:val="5B1933"/>
              </w:rPr>
              <w:t>CARD 3</w:t>
              <w:br/>
            </w:r>
            <w:r>
              <w:rPr>
                <w:sz w:val="26"/>
              </w:rPr>
              <w:t>Remember</w:t>
            </w:r>
          </w:p>
        </w:tc>
        <w:tc>
          <w:tcPr>
            <w:tcW w:type="dxa" w:w="4752"/>
            <w:vAlign w:val="center"/>
          </w:tcPr>
          <w:p>
            <w:pPr>
              <w:spacing w:before="280" w:after="280"/>
              <w:jc w:val="center"/>
            </w:pPr>
            <w:r>
              <w:rPr>
                <w:b/>
                <w:color w:val="5B1933"/>
              </w:rPr>
              <w:t>CARD 4</w:t>
              <w:br/>
            </w:r>
            <w:r>
              <w:rPr>
                <w:sz w:val="26"/>
              </w:rPr>
              <w:t>Serve</w:t>
            </w:r>
          </w:p>
        </w:tc>
      </w:tr>
      <w:tr>
        <w:tc>
          <w:tcPr>
            <w:tcW w:type="dxa" w:w="4752"/>
            <w:vAlign w:val="center"/>
          </w:tcPr>
          <w:p>
            <w:pPr>
              <w:spacing w:before="280" w:after="280"/>
              <w:jc w:val="center"/>
            </w:pPr>
            <w:r>
              <w:rPr>
                <w:b/>
                <w:color w:val="5B1933"/>
              </w:rPr>
              <w:t>CARD 5</w:t>
              <w:br/>
            </w:r>
            <w:r>
              <w:rPr>
                <w:sz w:val="26"/>
              </w:rPr>
              <w:t>Rank friends</w:t>
            </w:r>
          </w:p>
        </w:tc>
        <w:tc>
          <w:tcPr>
            <w:tcW w:type="dxa" w:w="4752"/>
            <w:vAlign w:val="center"/>
          </w:tcPr>
          <w:p>
            <w:pPr>
              <w:spacing w:before="280" w:after="280"/>
              <w:jc w:val="center"/>
            </w:pPr>
            <w:r>
              <w:rPr>
                <w:b/>
                <w:color w:val="5B1933"/>
              </w:rPr>
              <w:t>CARD 6</w:t>
              <w:br/>
            </w:r>
            <w:r>
              <w:rPr>
                <w:sz w:val="26"/>
              </w:rPr>
              <w:t>Encourage</w:t>
            </w:r>
          </w:p>
        </w:tc>
      </w:tr>
    </w:tbl>
    <w:p>
      <w:pPr>
        <w:pStyle w:val="Heading2"/>
      </w:pPr>
      <w:r>
        <w:t>Memory phrase</w:t>
      </w:r>
    </w:p>
    <w:tbl>
      <w:tblPr>
        <w:tblW w:type="auto" w:w="0"/>
        <w:tblLook w:firstColumn="1" w:firstRow="1" w:lastColumn="0" w:lastRow="0" w:noHBand="0" w:noVBand="1" w:val="04A0"/>
        <w:tblBorders>
          <w:top w:val="single" w:sz="10" w:color="E59B24"/>
          <w:left w:val="single" w:sz="10" w:color="E59B24"/>
          <w:bottom w:val="single" w:sz="10" w:color="E59B24"/>
          <w:right w:val="single" w:sz="10" w:color="E59B24"/>
          <w:insideH w:val="single" w:sz="10" w:color="E59B24"/>
          <w:insideV w:val="single" w:sz="10" w:color="E59B24"/>
        </w:tblBorders>
      </w:tblPr>
      <w:tblGrid>
        <w:gridCol w:w="9936"/>
      </w:tblGrid>
      <w:tr>
        <w:tc>
          <w:tcPr>
            <w:tcW w:type="dxa" w:w="9936"/>
            <w:shd w:fill="FFF8E8"/>
          </w:tcPr>
          <w:p>
            <w:pPr>
              <w:spacing w:before="240" w:after="240"/>
              <w:jc w:val="center"/>
            </w:pPr>
            <w:r>
              <w:rPr>
                <w:b/>
                <w:color w:val="5B1933"/>
                <w:sz w:val="36"/>
              </w:rPr>
              <w:t>Nine ways to love Viṣṇu.</w:t>
            </w:r>
          </w:p>
        </w:tc>
      </w:tr>
    </w:tbl>
    <w:p>
      <w:pPr>
        <w:jc w:val="center"/>
      </w:pPr>
      <w:r>
        <w:rPr>
          <w:i/>
          <w:color w:val="4F7C78"/>
          <w:sz w:val="22"/>
        </w:rPr>
        <w:t>Cut on the dashed borders. Keep each card intact.</w:t>
      </w:r>
    </w:p>
    <w:tbl>
      <w:tblPr>
        <w:tblW w:type="auto" w:w="0"/>
        <w:jc w:val="center"/>
        <w:tblLayout w:type="fixed"/>
        <w:tblLook w:firstColumn="1" w:firstRow="1" w:lastColumn="0" w:lastRow="0" w:noHBand="0" w:noVBand="1" w:val="04A0"/>
        <w:tblBorders>
          <w:top w:val="single" w:sz="8" w:color="4F7C78"/>
          <w:left w:val="single" w:sz="8" w:color="4F7C78"/>
          <w:bottom w:val="single" w:sz="8" w:color="4F7C78"/>
          <w:right w:val="single" w:sz="8" w:color="4F7C78"/>
          <w:insideH w:val="single" w:sz="8" w:color="4F7C78"/>
          <w:insideV w:val="single" w:sz="8" w:color="4F7C78"/>
        </w:tblBorders>
      </w:tblPr>
      <w:tblGrid>
        <w:gridCol w:w="1944"/>
        <w:gridCol w:w="8136"/>
      </w:tblGrid>
      <w:tr>
        <w:tc>
          <w:tcPr>
            <w:tcW w:type="dxa" w:w="4968"/>
            <w:shd w:fill="4F7C78"/>
            <w:tcMar>
              <w:top w:w="130" w:type="dxa"/>
              <w:start w:w="140" w:type="dxa"/>
              <w:bottom w:w="130" w:type="dxa"/>
              <w:end w:w="140" w:type="dxa"/>
            </w:tcMar>
            <w:vAlign w:val="center"/>
          </w:tcPr>
          <w:p>
            <w:pPr>
              <w:pStyle w:val="KUTUMBACalloutLabel"/>
              <w:jc w:val="center"/>
            </w:pPr>
            <w:r>
              <w:t>TEACHER NOTE</w:t>
            </w:r>
          </w:p>
        </w:tc>
        <w:tc>
          <w:tcPr>
            <w:tcW w:type="dxa" w:w="4968"/>
            <w:shd w:fill="E4F0ED"/>
            <w:tcMar>
              <w:top w:w="130" w:type="dxa"/>
              <w:start w:w="140" w:type="dxa"/>
              <w:bottom w:w="130" w:type="dxa"/>
              <w:end w:w="140" w:type="dxa"/>
            </w:tcMar>
            <w:vAlign w:val="center"/>
          </w:tcPr>
          <w:p>
            <w:pPr>
              <w:pStyle w:val="KUTUMBACalloutBody"/>
            </w:pPr>
            <w:r>
              <w:t>Must include both 7.5.23 and 7.5.24; no ranking; one realistic practice.</w:t>
            </w:r>
          </w:p>
        </w:tc>
      </w:tr>
    </w:tbl>
    <w:p>
      <w:pPr>
        <w:spacing w:after="20"/>
      </w:pPr>
    </w:p>
    <w:p>
      <w:r>
        <w:br w:type="page"/>
      </w:r>
    </w:p>
    <w:p>
      <w:pPr>
        <w:pStyle w:val="Heading1"/>
      </w:pPr>
      <w:r>
        <w:t>Y02 — Process matching</w:t>
      </w:r>
    </w:p>
    <w:p>
      <w:pPr>
        <w:jc w:val="center"/>
      </w:pPr>
      <w:r>
        <w:t>Match hear/chant/remember pictures.</w:t>
      </w:r>
    </w:p>
    <w:p>
      <w:pPr>
        <w:jc w:val="center"/>
      </w:pPr>
      <w:r>
        <w:drawing>
          <wp:inline xmlns:a="http://schemas.openxmlformats.org/drawingml/2006/main" xmlns:pic="http://schemas.openxmlformats.org/drawingml/2006/picture">
            <wp:extent cx="5029200" cy="3352800"/>
            <wp:docPr id="8" name="Picture 8"/>
            <wp:cNvGraphicFramePr>
              <a:graphicFrameLocks noChangeAspect="1"/>
            </wp:cNvGraphicFramePr>
            <a:graphic>
              <a:graphicData uri="http://schemas.openxmlformats.org/drawingml/2006/picture">
                <pic:pic>
                  <pic:nvPicPr>
                    <pic:cNvPr id="0" name="process-icons.png"/>
                    <pic:cNvPicPr/>
                  </pic:nvPicPr>
                  <pic:blipFill>
                    <a:blip r:embed="rId14"/>
                    <a:stretch>
                      <a:fillRect/>
                    </a:stretch>
                  </pic:blipFill>
                  <pic:spPr>
                    <a:xfrm>
                      <a:off x="0" y="0"/>
                      <a:ext cx="5029200" cy="3352800"/>
                    </a:xfrm>
                    <a:prstGeom prst="rect"/>
                  </pic:spPr>
                </pic:pic>
              </a:graphicData>
            </a:graphic>
          </wp:inline>
        </w:drawing>
      </w:r>
    </w:p>
    <w:tbl>
      <w:tblPr>
        <w:tblW w:type="auto" w:w="0"/>
        <w:jc w:val="center"/>
        <w:tblLayout w:type="fixed"/>
        <w:tblLook w:firstColumn="1" w:firstRow="1" w:lastColumn="0" w:lastRow="0" w:noHBand="0" w:noVBand="1" w:val="04A0"/>
        <w:tblBorders>
          <w:top w:val="single" w:sz="9" w:color="4F7C78"/>
          <w:left w:val="single" w:sz="9" w:color="4F7C78"/>
          <w:bottom w:val="single" w:sz="9" w:color="4F7C78"/>
          <w:right w:val="single" w:sz="9" w:color="4F7C78"/>
          <w:insideH w:val="single" w:sz="9" w:color="4F7C78"/>
          <w:insideV w:val="single" w:sz="9" w:color="4F7C78"/>
        </w:tblBorders>
      </w:tblPr>
      <w:tblGrid>
        <w:gridCol w:w="4968"/>
        <w:gridCol w:w="4968"/>
      </w:tblGrid>
      <w:tr>
        <w:tc>
          <w:tcPr>
            <w:tcW w:type="dxa" w:w="4752"/>
            <w:vAlign w:val="center"/>
          </w:tcPr>
          <w:p>
            <w:pPr>
              <w:spacing w:before="280" w:after="280"/>
              <w:jc w:val="center"/>
            </w:pPr>
            <w:r>
              <w:rPr>
                <w:b/>
                <w:color w:val="5B1933"/>
              </w:rPr>
              <w:t>CARD 1</w:t>
              <w:br/>
            </w:r>
            <w:r>
              <w:rPr>
                <w:sz w:val="26"/>
              </w:rPr>
              <w:t>Hear</w:t>
            </w:r>
          </w:p>
        </w:tc>
        <w:tc>
          <w:tcPr>
            <w:tcW w:type="dxa" w:w="4752"/>
            <w:vAlign w:val="center"/>
          </w:tcPr>
          <w:p>
            <w:pPr>
              <w:spacing w:before="280" w:after="280"/>
              <w:jc w:val="center"/>
            </w:pPr>
            <w:r>
              <w:rPr>
                <w:b/>
                <w:color w:val="5B1933"/>
              </w:rPr>
              <w:t>CARD 2</w:t>
              <w:br/>
            </w:r>
            <w:r>
              <w:rPr>
                <w:sz w:val="26"/>
              </w:rPr>
              <w:t>Chant</w:t>
            </w:r>
          </w:p>
        </w:tc>
      </w:tr>
      <w:tr>
        <w:tc>
          <w:tcPr>
            <w:tcW w:type="dxa" w:w="4752"/>
            <w:vAlign w:val="center"/>
          </w:tcPr>
          <w:p>
            <w:pPr>
              <w:spacing w:before="280" w:after="280"/>
              <w:jc w:val="center"/>
            </w:pPr>
            <w:r>
              <w:rPr>
                <w:b/>
                <w:color w:val="5B1933"/>
              </w:rPr>
              <w:t>CARD 3</w:t>
              <w:br/>
            </w:r>
            <w:r>
              <w:rPr>
                <w:sz w:val="26"/>
              </w:rPr>
              <w:t>Remember</w:t>
            </w:r>
          </w:p>
        </w:tc>
        <w:tc>
          <w:tcPr>
            <w:tcW w:type="dxa" w:w="4752"/>
            <w:vAlign w:val="center"/>
          </w:tcPr>
          <w:p>
            <w:pPr>
              <w:spacing w:before="280" w:after="280"/>
              <w:jc w:val="center"/>
            </w:pPr>
            <w:r>
              <w:rPr>
                <w:b/>
                <w:color w:val="5B1933"/>
              </w:rPr>
              <w:t>CARD 4</w:t>
              <w:br/>
            </w:r>
            <w:r>
              <w:rPr>
                <w:sz w:val="26"/>
              </w:rPr>
              <w:t>Serve</w:t>
            </w:r>
          </w:p>
        </w:tc>
      </w:tr>
      <w:tr>
        <w:tc>
          <w:tcPr>
            <w:tcW w:type="dxa" w:w="4752"/>
            <w:vAlign w:val="center"/>
          </w:tcPr>
          <w:p>
            <w:pPr>
              <w:spacing w:before="280" w:after="280"/>
              <w:jc w:val="center"/>
            </w:pPr>
            <w:r>
              <w:rPr>
                <w:b/>
                <w:color w:val="5B1933"/>
              </w:rPr>
              <w:t>CARD 5</w:t>
              <w:br/>
            </w:r>
            <w:r>
              <w:rPr>
                <w:sz w:val="26"/>
              </w:rPr>
              <w:t>Rank friends</w:t>
            </w:r>
          </w:p>
        </w:tc>
        <w:tc>
          <w:tcPr>
            <w:tcW w:type="dxa" w:w="4752"/>
            <w:vAlign w:val="center"/>
          </w:tcPr>
          <w:p>
            <w:pPr>
              <w:spacing w:before="280" w:after="280"/>
              <w:jc w:val="center"/>
            </w:pPr>
            <w:r>
              <w:rPr>
                <w:b/>
                <w:color w:val="5B1933"/>
              </w:rPr>
              <w:t>CARD 6</w:t>
              <w:br/>
            </w:r>
            <w:r>
              <w:rPr>
                <w:sz w:val="26"/>
              </w:rPr>
              <w:t>Encourage</w:t>
            </w:r>
          </w:p>
        </w:tc>
      </w:tr>
    </w:tbl>
    <w:p>
      <w:pPr>
        <w:pStyle w:val="Heading2"/>
      </w:pPr>
      <w:r>
        <w:t>Memory phrase</w:t>
      </w:r>
    </w:p>
    <w:tbl>
      <w:tblPr>
        <w:tblW w:type="auto" w:w="0"/>
        <w:tblLook w:firstColumn="1" w:firstRow="1" w:lastColumn="0" w:lastRow="0" w:noHBand="0" w:noVBand="1" w:val="04A0"/>
        <w:tblBorders>
          <w:top w:val="single" w:sz="10" w:color="E59B24"/>
          <w:left w:val="single" w:sz="10" w:color="E59B24"/>
          <w:bottom w:val="single" w:sz="10" w:color="E59B24"/>
          <w:right w:val="single" w:sz="10" w:color="E59B24"/>
          <w:insideH w:val="single" w:sz="10" w:color="E59B24"/>
          <w:insideV w:val="single" w:sz="10" w:color="E59B24"/>
        </w:tblBorders>
      </w:tblPr>
      <w:tblGrid>
        <w:gridCol w:w="9936"/>
      </w:tblGrid>
      <w:tr>
        <w:tc>
          <w:tcPr>
            <w:tcW w:type="dxa" w:w="9936"/>
            <w:shd w:fill="FFF8E8"/>
          </w:tcPr>
          <w:p>
            <w:pPr>
              <w:spacing w:before="240" w:after="240"/>
              <w:jc w:val="center"/>
            </w:pPr>
            <w:r>
              <w:rPr>
                <w:b/>
                <w:color w:val="5B1933"/>
                <w:sz w:val="36"/>
              </w:rPr>
              <w:t>Nine ways to love Viṣṇu.</w:t>
            </w:r>
          </w:p>
        </w:tc>
      </w:tr>
    </w:tbl>
    <w:p>
      <w:pPr>
        <w:jc w:val="center"/>
      </w:pPr>
      <w:r>
        <w:rPr>
          <w:i/>
          <w:color w:val="4F7C78"/>
          <w:sz w:val="22"/>
        </w:rPr>
        <w:t>Cut on the dashed borders. Keep each card intact.</w:t>
      </w:r>
    </w:p>
    <w:tbl>
      <w:tblPr>
        <w:tblW w:type="auto" w:w="0"/>
        <w:jc w:val="center"/>
        <w:tblLayout w:type="fixed"/>
        <w:tblLook w:firstColumn="1" w:firstRow="1" w:lastColumn="0" w:lastRow="0" w:noHBand="0" w:noVBand="1" w:val="04A0"/>
        <w:tblBorders>
          <w:top w:val="single" w:sz="8" w:color="4F7C78"/>
          <w:left w:val="single" w:sz="8" w:color="4F7C78"/>
          <w:bottom w:val="single" w:sz="8" w:color="4F7C78"/>
          <w:right w:val="single" w:sz="8" w:color="4F7C78"/>
          <w:insideH w:val="single" w:sz="8" w:color="4F7C78"/>
          <w:insideV w:val="single" w:sz="8" w:color="4F7C78"/>
        </w:tblBorders>
      </w:tblPr>
      <w:tblGrid>
        <w:gridCol w:w="1944"/>
        <w:gridCol w:w="8136"/>
      </w:tblGrid>
      <w:tr>
        <w:tc>
          <w:tcPr>
            <w:tcW w:type="dxa" w:w="4968"/>
            <w:shd w:fill="4F7C78"/>
            <w:tcMar>
              <w:top w:w="130" w:type="dxa"/>
              <w:start w:w="140" w:type="dxa"/>
              <w:bottom w:w="130" w:type="dxa"/>
              <w:end w:w="140" w:type="dxa"/>
            </w:tcMar>
            <w:vAlign w:val="center"/>
          </w:tcPr>
          <w:p>
            <w:pPr>
              <w:pStyle w:val="KUTUMBACalloutLabel"/>
              <w:jc w:val="center"/>
            </w:pPr>
            <w:r>
              <w:t>TEACHER NOTE</w:t>
            </w:r>
          </w:p>
        </w:tc>
        <w:tc>
          <w:tcPr>
            <w:tcW w:type="dxa" w:w="4968"/>
            <w:shd w:fill="E4F0ED"/>
            <w:tcMar>
              <w:top w:w="130" w:type="dxa"/>
              <w:start w:w="140" w:type="dxa"/>
              <w:bottom w:w="130" w:type="dxa"/>
              <w:end w:w="140" w:type="dxa"/>
            </w:tcMar>
            <w:vAlign w:val="center"/>
          </w:tcPr>
          <w:p>
            <w:pPr>
              <w:pStyle w:val="KUTUMBACalloutBody"/>
            </w:pPr>
            <w:r>
              <w:t>Must include both 7.5.23 and 7.5.24; no ranking; one realistic practice.</w:t>
            </w:r>
          </w:p>
        </w:tc>
      </w:tr>
    </w:tbl>
    <w:p>
      <w:pPr>
        <w:spacing w:after="20"/>
      </w:pPr>
    </w:p>
    <w:p>
      <w:r>
        <w:br w:type="page"/>
      </w:r>
    </w:p>
    <w:p>
      <w:pPr>
        <w:pStyle w:val="Heading1"/>
      </w:pPr>
      <w:r>
        <w:t>Y03 — One-practice craft</w:t>
      </w:r>
    </w:p>
    <w:p>
      <w:pPr>
        <w:jc w:val="center"/>
      </w:pPr>
      <w:r>
        <w:t>Choose one slice to try at home.</w:t>
      </w:r>
    </w:p>
    <w:p>
      <w:pPr>
        <w:jc w:val="center"/>
      </w:pPr>
      <w:r>
        <w:drawing>
          <wp:inline xmlns:a="http://schemas.openxmlformats.org/drawingml/2006/main" xmlns:pic="http://schemas.openxmlformats.org/drawingml/2006/picture">
            <wp:extent cx="5029200" cy="3352800"/>
            <wp:docPr id="9" name="Picture 9"/>
            <wp:cNvGraphicFramePr>
              <a:graphicFrameLocks noChangeAspect="1"/>
            </wp:cNvGraphicFramePr>
            <a:graphic>
              <a:graphicData uri="http://schemas.openxmlformats.org/drawingml/2006/picture">
                <pic:pic>
                  <pic:nvPicPr>
                    <pic:cNvPr id="0" name="choose-one.png"/>
                    <pic:cNvPicPr/>
                  </pic:nvPicPr>
                  <pic:blipFill>
                    <a:blip r:embed="rId15"/>
                    <a:stretch>
                      <a:fillRect/>
                    </a:stretch>
                  </pic:blipFill>
                  <pic:spPr>
                    <a:xfrm>
                      <a:off x="0" y="0"/>
                      <a:ext cx="5029200" cy="3352800"/>
                    </a:xfrm>
                    <a:prstGeom prst="rect"/>
                  </pic:spPr>
                </pic:pic>
              </a:graphicData>
            </a:graphic>
          </wp:inline>
        </w:drawing>
      </w:r>
    </w:p>
    <w:tbl>
      <w:tblPr>
        <w:tblW w:type="auto" w:w="0"/>
        <w:jc w:val="center"/>
        <w:tblLayout w:type="fixed"/>
        <w:tblLook w:firstColumn="1" w:firstRow="1" w:lastColumn="0" w:lastRow="0" w:noHBand="0" w:noVBand="1" w:val="04A0"/>
        <w:tblBorders>
          <w:top w:val="single" w:sz="9" w:color="4F7C78"/>
          <w:left w:val="single" w:sz="9" w:color="4F7C78"/>
          <w:bottom w:val="single" w:sz="9" w:color="4F7C78"/>
          <w:right w:val="single" w:sz="9" w:color="4F7C78"/>
          <w:insideH w:val="single" w:sz="9" w:color="4F7C78"/>
          <w:insideV w:val="single" w:sz="9" w:color="4F7C78"/>
        </w:tblBorders>
      </w:tblPr>
      <w:tblGrid>
        <w:gridCol w:w="4968"/>
        <w:gridCol w:w="4968"/>
      </w:tblGrid>
      <w:tr>
        <w:tc>
          <w:tcPr>
            <w:tcW w:type="dxa" w:w="4752"/>
            <w:vAlign w:val="center"/>
          </w:tcPr>
          <w:p>
            <w:pPr>
              <w:spacing w:before="280" w:after="280"/>
              <w:jc w:val="center"/>
            </w:pPr>
            <w:r>
              <w:rPr>
                <w:b/>
                <w:color w:val="5B1933"/>
              </w:rPr>
              <w:t>CARD 1</w:t>
              <w:br/>
            </w:r>
            <w:r>
              <w:rPr>
                <w:sz w:val="26"/>
              </w:rPr>
              <w:t>Hear</w:t>
            </w:r>
          </w:p>
        </w:tc>
        <w:tc>
          <w:tcPr>
            <w:tcW w:type="dxa" w:w="4752"/>
            <w:vAlign w:val="center"/>
          </w:tcPr>
          <w:p>
            <w:pPr>
              <w:spacing w:before="280" w:after="280"/>
              <w:jc w:val="center"/>
            </w:pPr>
            <w:r>
              <w:rPr>
                <w:b/>
                <w:color w:val="5B1933"/>
              </w:rPr>
              <w:t>CARD 2</w:t>
              <w:br/>
            </w:r>
            <w:r>
              <w:rPr>
                <w:sz w:val="26"/>
              </w:rPr>
              <w:t>Chant</w:t>
            </w:r>
          </w:p>
        </w:tc>
      </w:tr>
      <w:tr>
        <w:tc>
          <w:tcPr>
            <w:tcW w:type="dxa" w:w="4752"/>
            <w:vAlign w:val="center"/>
          </w:tcPr>
          <w:p>
            <w:pPr>
              <w:spacing w:before="280" w:after="280"/>
              <w:jc w:val="center"/>
            </w:pPr>
            <w:r>
              <w:rPr>
                <w:b/>
                <w:color w:val="5B1933"/>
              </w:rPr>
              <w:t>CARD 3</w:t>
              <w:br/>
            </w:r>
            <w:r>
              <w:rPr>
                <w:sz w:val="26"/>
              </w:rPr>
              <w:t>Remember</w:t>
            </w:r>
          </w:p>
        </w:tc>
        <w:tc>
          <w:tcPr>
            <w:tcW w:type="dxa" w:w="4752"/>
            <w:vAlign w:val="center"/>
          </w:tcPr>
          <w:p>
            <w:pPr>
              <w:spacing w:before="280" w:after="280"/>
              <w:jc w:val="center"/>
            </w:pPr>
            <w:r>
              <w:rPr>
                <w:b/>
                <w:color w:val="5B1933"/>
              </w:rPr>
              <w:t>CARD 4</w:t>
              <w:br/>
            </w:r>
            <w:r>
              <w:rPr>
                <w:sz w:val="26"/>
              </w:rPr>
              <w:t>Serve</w:t>
            </w:r>
          </w:p>
        </w:tc>
      </w:tr>
      <w:tr>
        <w:tc>
          <w:tcPr>
            <w:tcW w:type="dxa" w:w="4752"/>
            <w:vAlign w:val="center"/>
          </w:tcPr>
          <w:p>
            <w:pPr>
              <w:spacing w:before="280" w:after="280"/>
              <w:jc w:val="center"/>
            </w:pPr>
            <w:r>
              <w:rPr>
                <w:b/>
                <w:color w:val="5B1933"/>
              </w:rPr>
              <w:t>CARD 5</w:t>
              <w:br/>
            </w:r>
            <w:r>
              <w:rPr>
                <w:sz w:val="26"/>
              </w:rPr>
              <w:t>Rank friends</w:t>
            </w:r>
          </w:p>
        </w:tc>
        <w:tc>
          <w:tcPr>
            <w:tcW w:type="dxa" w:w="4752"/>
            <w:vAlign w:val="center"/>
          </w:tcPr>
          <w:p>
            <w:pPr>
              <w:spacing w:before="280" w:after="280"/>
              <w:jc w:val="center"/>
            </w:pPr>
            <w:r>
              <w:rPr>
                <w:b/>
                <w:color w:val="5B1933"/>
              </w:rPr>
              <w:t>CARD 6</w:t>
              <w:br/>
            </w:r>
            <w:r>
              <w:rPr>
                <w:sz w:val="26"/>
              </w:rPr>
              <w:t>Encourage</w:t>
            </w:r>
          </w:p>
        </w:tc>
      </w:tr>
    </w:tbl>
    <w:p>
      <w:pPr>
        <w:pStyle w:val="Heading2"/>
      </w:pPr>
      <w:r>
        <w:t>Memory phrase</w:t>
      </w:r>
    </w:p>
    <w:tbl>
      <w:tblPr>
        <w:tblW w:type="auto" w:w="0"/>
        <w:tblLook w:firstColumn="1" w:firstRow="1" w:lastColumn="0" w:lastRow="0" w:noHBand="0" w:noVBand="1" w:val="04A0"/>
        <w:tblBorders>
          <w:top w:val="single" w:sz="10" w:color="E59B24"/>
          <w:left w:val="single" w:sz="10" w:color="E59B24"/>
          <w:bottom w:val="single" w:sz="10" w:color="E59B24"/>
          <w:right w:val="single" w:sz="10" w:color="E59B24"/>
          <w:insideH w:val="single" w:sz="10" w:color="E59B24"/>
          <w:insideV w:val="single" w:sz="10" w:color="E59B24"/>
        </w:tblBorders>
      </w:tblPr>
      <w:tblGrid>
        <w:gridCol w:w="9936"/>
      </w:tblGrid>
      <w:tr>
        <w:tc>
          <w:tcPr>
            <w:tcW w:type="dxa" w:w="9936"/>
            <w:shd w:fill="FFF8E8"/>
          </w:tcPr>
          <w:p>
            <w:pPr>
              <w:spacing w:before="240" w:after="240"/>
              <w:jc w:val="center"/>
            </w:pPr>
            <w:r>
              <w:rPr>
                <w:b/>
                <w:color w:val="5B1933"/>
                <w:sz w:val="36"/>
              </w:rPr>
              <w:t>Nine ways to love Viṣṇu.</w:t>
            </w:r>
          </w:p>
        </w:tc>
      </w:tr>
    </w:tbl>
    <w:p>
      <w:pPr>
        <w:jc w:val="center"/>
      </w:pPr>
      <w:r>
        <w:rPr>
          <w:i/>
          <w:color w:val="4F7C78"/>
          <w:sz w:val="22"/>
        </w:rPr>
        <w:t>Cut on the dashed borders. Keep each card intact.</w:t>
      </w:r>
    </w:p>
    <w:tbl>
      <w:tblPr>
        <w:tblW w:type="auto" w:w="0"/>
        <w:jc w:val="center"/>
        <w:tblLayout w:type="fixed"/>
        <w:tblLook w:firstColumn="1" w:firstRow="1" w:lastColumn="0" w:lastRow="0" w:noHBand="0" w:noVBand="1" w:val="04A0"/>
        <w:tblBorders>
          <w:top w:val="single" w:sz="8" w:color="4F7C78"/>
          <w:left w:val="single" w:sz="8" w:color="4F7C78"/>
          <w:bottom w:val="single" w:sz="8" w:color="4F7C78"/>
          <w:right w:val="single" w:sz="8" w:color="4F7C78"/>
          <w:insideH w:val="single" w:sz="8" w:color="4F7C78"/>
          <w:insideV w:val="single" w:sz="8" w:color="4F7C78"/>
        </w:tblBorders>
      </w:tblPr>
      <w:tblGrid>
        <w:gridCol w:w="1944"/>
        <w:gridCol w:w="8136"/>
      </w:tblGrid>
      <w:tr>
        <w:tc>
          <w:tcPr>
            <w:tcW w:type="dxa" w:w="4968"/>
            <w:shd w:fill="4F7C78"/>
            <w:tcMar>
              <w:top w:w="130" w:type="dxa"/>
              <w:start w:w="140" w:type="dxa"/>
              <w:bottom w:w="130" w:type="dxa"/>
              <w:end w:w="140" w:type="dxa"/>
            </w:tcMar>
            <w:vAlign w:val="center"/>
          </w:tcPr>
          <w:p>
            <w:pPr>
              <w:pStyle w:val="KUTUMBACalloutLabel"/>
              <w:jc w:val="center"/>
            </w:pPr>
            <w:r>
              <w:t>TEACHER NOTE</w:t>
            </w:r>
          </w:p>
        </w:tc>
        <w:tc>
          <w:tcPr>
            <w:tcW w:type="dxa" w:w="4968"/>
            <w:shd w:fill="E4F0ED"/>
            <w:tcMar>
              <w:top w:w="130" w:type="dxa"/>
              <w:start w:w="140" w:type="dxa"/>
              <w:bottom w:w="130" w:type="dxa"/>
              <w:end w:w="140" w:type="dxa"/>
            </w:tcMar>
            <w:vAlign w:val="center"/>
          </w:tcPr>
          <w:p>
            <w:pPr>
              <w:pStyle w:val="KUTUMBACalloutBody"/>
            </w:pPr>
            <w:r>
              <w:t>Must include both 7.5.23 and 7.5.24; no ranking; one realistic practice.</w:t>
            </w:r>
          </w:p>
        </w:tc>
      </w:tr>
    </w:tbl>
    <w:p>
      <w:pPr>
        <w:spacing w:after="20"/>
      </w:pPr>
    </w:p>
    <w:p>
      <w:r>
        <w:br w:type="page"/>
      </w:r>
    </w:p>
    <w:p>
      <w:pPr>
        <w:pStyle w:val="Heading1"/>
      </w:pPr>
      <w:r>
        <w:t>Y04 — Encourage cards</w:t>
      </w:r>
    </w:p>
    <w:p>
      <w:pPr>
        <w:jc w:val="center"/>
      </w:pPr>
      <w:r>
        <w:t>Cheer others’ practices without ranking.</w:t>
      </w:r>
    </w:p>
    <w:p>
      <w:pPr>
        <w:jc w:val="center"/>
      </w:pPr>
      <w:r>
        <w:drawing>
          <wp:inline xmlns:a="http://schemas.openxmlformats.org/drawingml/2006/main" xmlns:pic="http://schemas.openxmlformats.org/drawingml/2006/picture">
            <wp:extent cx="5029200" cy="3352800"/>
            <wp:docPr id="10" name="Picture 10"/>
            <wp:cNvGraphicFramePr>
              <a:graphicFrameLocks noChangeAspect="1"/>
            </wp:cNvGraphicFramePr>
            <a:graphic>
              <a:graphicData uri="http://schemas.openxmlformats.org/drawingml/2006/picture">
                <pic:pic>
                  <pic:nvPicPr>
                    <pic:cNvPr id="0" name="memory-mat.png"/>
                    <pic:cNvPicPr/>
                  </pic:nvPicPr>
                  <pic:blipFill>
                    <a:blip r:embed="rId16"/>
                    <a:stretch>
                      <a:fillRect/>
                    </a:stretch>
                  </pic:blipFill>
                  <pic:spPr>
                    <a:xfrm>
                      <a:off x="0" y="0"/>
                      <a:ext cx="5029200" cy="3352800"/>
                    </a:xfrm>
                    <a:prstGeom prst="rect"/>
                  </pic:spPr>
                </pic:pic>
              </a:graphicData>
            </a:graphic>
          </wp:inline>
        </w:drawing>
      </w:r>
    </w:p>
    <w:tbl>
      <w:tblPr>
        <w:tblW w:type="auto" w:w="0"/>
        <w:jc w:val="center"/>
        <w:tblLayout w:type="fixed"/>
        <w:tblLook w:firstColumn="1" w:firstRow="1" w:lastColumn="0" w:lastRow="0" w:noHBand="0" w:noVBand="1" w:val="04A0"/>
        <w:tblBorders>
          <w:top w:val="single" w:sz="9" w:color="4F7C78"/>
          <w:left w:val="single" w:sz="9" w:color="4F7C78"/>
          <w:bottom w:val="single" w:sz="9" w:color="4F7C78"/>
          <w:right w:val="single" w:sz="9" w:color="4F7C78"/>
          <w:insideH w:val="single" w:sz="9" w:color="4F7C78"/>
          <w:insideV w:val="single" w:sz="9" w:color="4F7C78"/>
        </w:tblBorders>
      </w:tblPr>
      <w:tblGrid>
        <w:gridCol w:w="4968"/>
        <w:gridCol w:w="4968"/>
      </w:tblGrid>
      <w:tr>
        <w:tc>
          <w:tcPr>
            <w:tcW w:type="dxa" w:w="4752"/>
            <w:vAlign w:val="center"/>
          </w:tcPr>
          <w:p>
            <w:pPr>
              <w:spacing w:before="280" w:after="280"/>
              <w:jc w:val="center"/>
            </w:pPr>
            <w:r>
              <w:rPr>
                <w:b/>
                <w:color w:val="5B1933"/>
              </w:rPr>
              <w:t>CARD 1</w:t>
              <w:br/>
            </w:r>
            <w:r>
              <w:rPr>
                <w:sz w:val="26"/>
              </w:rPr>
              <w:t>Hear</w:t>
            </w:r>
          </w:p>
        </w:tc>
        <w:tc>
          <w:tcPr>
            <w:tcW w:type="dxa" w:w="4752"/>
            <w:vAlign w:val="center"/>
          </w:tcPr>
          <w:p>
            <w:pPr>
              <w:spacing w:before="280" w:after="280"/>
              <w:jc w:val="center"/>
            </w:pPr>
            <w:r>
              <w:rPr>
                <w:b/>
                <w:color w:val="5B1933"/>
              </w:rPr>
              <w:t>CARD 2</w:t>
              <w:br/>
            </w:r>
            <w:r>
              <w:rPr>
                <w:sz w:val="26"/>
              </w:rPr>
              <w:t>Chant</w:t>
            </w:r>
          </w:p>
        </w:tc>
      </w:tr>
      <w:tr>
        <w:tc>
          <w:tcPr>
            <w:tcW w:type="dxa" w:w="4752"/>
            <w:vAlign w:val="center"/>
          </w:tcPr>
          <w:p>
            <w:pPr>
              <w:spacing w:before="280" w:after="280"/>
              <w:jc w:val="center"/>
            </w:pPr>
            <w:r>
              <w:rPr>
                <w:b/>
                <w:color w:val="5B1933"/>
              </w:rPr>
              <w:t>CARD 3</w:t>
              <w:br/>
            </w:r>
            <w:r>
              <w:rPr>
                <w:sz w:val="26"/>
              </w:rPr>
              <w:t>Remember</w:t>
            </w:r>
          </w:p>
        </w:tc>
        <w:tc>
          <w:tcPr>
            <w:tcW w:type="dxa" w:w="4752"/>
            <w:vAlign w:val="center"/>
          </w:tcPr>
          <w:p>
            <w:pPr>
              <w:spacing w:before="280" w:after="280"/>
              <w:jc w:val="center"/>
            </w:pPr>
            <w:r>
              <w:rPr>
                <w:b/>
                <w:color w:val="5B1933"/>
              </w:rPr>
              <w:t>CARD 4</w:t>
              <w:br/>
            </w:r>
            <w:r>
              <w:rPr>
                <w:sz w:val="26"/>
              </w:rPr>
              <w:t>Serve</w:t>
            </w:r>
          </w:p>
        </w:tc>
      </w:tr>
      <w:tr>
        <w:tc>
          <w:tcPr>
            <w:tcW w:type="dxa" w:w="4752"/>
            <w:vAlign w:val="center"/>
          </w:tcPr>
          <w:p>
            <w:pPr>
              <w:spacing w:before="280" w:after="280"/>
              <w:jc w:val="center"/>
            </w:pPr>
            <w:r>
              <w:rPr>
                <w:b/>
                <w:color w:val="5B1933"/>
              </w:rPr>
              <w:t>CARD 5</w:t>
              <w:br/>
            </w:r>
            <w:r>
              <w:rPr>
                <w:sz w:val="26"/>
              </w:rPr>
              <w:t>Rank friends</w:t>
            </w:r>
          </w:p>
        </w:tc>
        <w:tc>
          <w:tcPr>
            <w:tcW w:type="dxa" w:w="4752"/>
            <w:vAlign w:val="center"/>
          </w:tcPr>
          <w:p>
            <w:pPr>
              <w:spacing w:before="280" w:after="280"/>
              <w:jc w:val="center"/>
            </w:pPr>
            <w:r>
              <w:rPr>
                <w:b/>
                <w:color w:val="5B1933"/>
              </w:rPr>
              <w:t>CARD 6</w:t>
              <w:br/>
            </w:r>
            <w:r>
              <w:rPr>
                <w:sz w:val="26"/>
              </w:rPr>
              <w:t>Encourage</w:t>
            </w:r>
          </w:p>
        </w:tc>
      </w:tr>
    </w:tbl>
    <w:p>
      <w:pPr>
        <w:pStyle w:val="Heading2"/>
      </w:pPr>
      <w:r>
        <w:t>Memory phrase</w:t>
      </w:r>
    </w:p>
    <w:tbl>
      <w:tblPr>
        <w:tblW w:type="auto" w:w="0"/>
        <w:tblLook w:firstColumn="1" w:firstRow="1" w:lastColumn="0" w:lastRow="0" w:noHBand="0" w:noVBand="1" w:val="04A0"/>
        <w:tblBorders>
          <w:top w:val="single" w:sz="10" w:color="E59B24"/>
          <w:left w:val="single" w:sz="10" w:color="E59B24"/>
          <w:bottom w:val="single" w:sz="10" w:color="E59B24"/>
          <w:right w:val="single" w:sz="10" w:color="E59B24"/>
          <w:insideH w:val="single" w:sz="10" w:color="E59B24"/>
          <w:insideV w:val="single" w:sz="10" w:color="E59B24"/>
        </w:tblBorders>
      </w:tblPr>
      <w:tblGrid>
        <w:gridCol w:w="9936"/>
      </w:tblGrid>
      <w:tr>
        <w:tc>
          <w:tcPr>
            <w:tcW w:type="dxa" w:w="9936"/>
            <w:shd w:fill="FFF8E8"/>
          </w:tcPr>
          <w:p>
            <w:pPr>
              <w:spacing w:before="240" w:after="240"/>
              <w:jc w:val="center"/>
            </w:pPr>
            <w:r>
              <w:rPr>
                <w:b/>
                <w:color w:val="5B1933"/>
                <w:sz w:val="36"/>
              </w:rPr>
              <w:t>Nine ways to love Viṣṇu.</w:t>
            </w:r>
          </w:p>
        </w:tc>
      </w:tr>
    </w:tbl>
    <w:p>
      <w:pPr>
        <w:jc w:val="center"/>
      </w:pPr>
      <w:r>
        <w:rPr>
          <w:i/>
          <w:color w:val="4F7C78"/>
          <w:sz w:val="22"/>
        </w:rPr>
        <w:t>Cut on the dashed borders. Keep each card intact.</w:t>
      </w:r>
    </w:p>
    <w:tbl>
      <w:tblPr>
        <w:tblW w:type="auto" w:w="0"/>
        <w:jc w:val="center"/>
        <w:tblLayout w:type="fixed"/>
        <w:tblLook w:firstColumn="1" w:firstRow="1" w:lastColumn="0" w:lastRow="0" w:noHBand="0" w:noVBand="1" w:val="04A0"/>
        <w:tblBorders>
          <w:top w:val="single" w:sz="8" w:color="4F7C78"/>
          <w:left w:val="single" w:sz="8" w:color="4F7C78"/>
          <w:bottom w:val="single" w:sz="8" w:color="4F7C78"/>
          <w:right w:val="single" w:sz="8" w:color="4F7C78"/>
          <w:insideH w:val="single" w:sz="8" w:color="4F7C78"/>
          <w:insideV w:val="single" w:sz="8" w:color="4F7C78"/>
        </w:tblBorders>
      </w:tblPr>
      <w:tblGrid>
        <w:gridCol w:w="1944"/>
        <w:gridCol w:w="8136"/>
      </w:tblGrid>
      <w:tr>
        <w:tc>
          <w:tcPr>
            <w:tcW w:type="dxa" w:w="4968"/>
            <w:shd w:fill="4F7C78"/>
            <w:tcMar>
              <w:top w:w="130" w:type="dxa"/>
              <w:start w:w="140" w:type="dxa"/>
              <w:bottom w:w="130" w:type="dxa"/>
              <w:end w:w="140" w:type="dxa"/>
            </w:tcMar>
            <w:vAlign w:val="center"/>
          </w:tcPr>
          <w:p>
            <w:pPr>
              <w:pStyle w:val="KUTUMBACalloutLabel"/>
              <w:jc w:val="center"/>
            </w:pPr>
            <w:r>
              <w:t>TEACHER NOTE</w:t>
            </w:r>
          </w:p>
        </w:tc>
        <w:tc>
          <w:tcPr>
            <w:tcW w:type="dxa" w:w="4968"/>
            <w:shd w:fill="E4F0ED"/>
            <w:tcMar>
              <w:top w:w="130" w:type="dxa"/>
              <w:start w:w="140" w:type="dxa"/>
              <w:bottom w:w="130" w:type="dxa"/>
              <w:end w:w="140" w:type="dxa"/>
            </w:tcMar>
            <w:vAlign w:val="center"/>
          </w:tcPr>
          <w:p>
            <w:pPr>
              <w:pStyle w:val="KUTUMBACalloutBody"/>
            </w:pPr>
            <w:r>
              <w:t>Must include both 7.5.23 and 7.5.24; no ranking; one realistic practice.</w:t>
            </w:r>
          </w:p>
        </w:tc>
      </w:tr>
    </w:tbl>
    <w:p>
      <w:pPr>
        <w:spacing w:after="20"/>
      </w:pPr>
    </w:p>
    <w:p>
      <w:r>
        <w:br w:type="page"/>
      </w:r>
    </w:p>
    <w:p>
      <w:pPr>
        <w:pStyle w:val="Heading1"/>
      </w:pPr>
      <w:r>
        <w:t>Y05 — Memory phrase mat</w:t>
      </w:r>
    </w:p>
    <w:p>
      <w:pPr>
        <w:jc w:val="center"/>
      </w:pPr>
      <w:r>
        <w:t>Echo: Nine ways to love Viṣṇu.</w:t>
      </w:r>
    </w:p>
    <w:p>
      <w:pPr>
        <w:jc w:val="center"/>
      </w:pPr>
      <w:r>
        <w:drawing>
          <wp:inline xmlns:a="http://schemas.openxmlformats.org/drawingml/2006/main" xmlns:pic="http://schemas.openxmlformats.org/drawingml/2006/picture">
            <wp:extent cx="5486400" cy="3657600"/>
            <wp:docPr id="11" name="Picture 11"/>
            <wp:cNvGraphicFramePr>
              <a:graphicFrameLocks noChangeAspect="1"/>
            </wp:cNvGraphicFramePr>
            <a:graphic>
              <a:graphicData uri="http://schemas.openxmlformats.org/drawingml/2006/picture">
                <pic:pic>
                  <pic:nvPicPr>
                    <pic:cNvPr id="0" name="memory-mat.png"/>
                    <pic:cNvPicPr/>
                  </pic:nvPicPr>
                  <pic:blipFill>
                    <a:blip r:embed="rId16"/>
                    <a:stretch>
                      <a:fillRect/>
                    </a:stretch>
                  </pic:blipFill>
                  <pic:spPr>
                    <a:xfrm>
                      <a:off x="0" y="0"/>
                      <a:ext cx="5486400" cy="3657600"/>
                    </a:xfrm>
                    <a:prstGeom prst="rect"/>
                  </pic:spPr>
                </pic:pic>
              </a:graphicData>
            </a:graphic>
          </wp:inline>
        </w:drawing>
      </w:r>
    </w:p>
    <w:p>
      <w:pPr>
        <w:pStyle w:val="Heading2"/>
      </w:pPr>
      <w:r>
        <w:t>Memory phrase</w:t>
      </w:r>
    </w:p>
    <w:tbl>
      <w:tblPr>
        <w:tblW w:type="auto" w:w="0"/>
        <w:tblLook w:firstColumn="1" w:firstRow="1" w:lastColumn="0" w:lastRow="0" w:noHBand="0" w:noVBand="1" w:val="04A0"/>
        <w:tblBorders>
          <w:top w:val="single" w:sz="10" w:color="E59B24"/>
          <w:left w:val="single" w:sz="10" w:color="E59B24"/>
          <w:bottom w:val="single" w:sz="10" w:color="E59B24"/>
          <w:right w:val="single" w:sz="10" w:color="E59B24"/>
          <w:insideH w:val="single" w:sz="10" w:color="E59B24"/>
          <w:insideV w:val="single" w:sz="10" w:color="E59B24"/>
        </w:tblBorders>
      </w:tblPr>
      <w:tblGrid>
        <w:gridCol w:w="9936"/>
      </w:tblGrid>
      <w:tr>
        <w:tc>
          <w:tcPr>
            <w:tcW w:type="dxa" w:w="9936"/>
            <w:shd w:fill="FFF8E8"/>
          </w:tcPr>
          <w:p>
            <w:pPr>
              <w:spacing w:before="240" w:after="240"/>
              <w:jc w:val="center"/>
            </w:pPr>
            <w:r>
              <w:rPr>
                <w:b/>
                <w:color w:val="5B1933"/>
                <w:sz w:val="36"/>
              </w:rPr>
              <w:t>Nine ways to love Viṣṇu.</w:t>
            </w:r>
          </w:p>
        </w:tc>
      </w:tr>
    </w:tbl>
    <w:p>
      <w:r>
        <w:t>ŚB 7.5.23–24 · family week</w:t>
      </w:r>
    </w:p>
    <w:p>
      <w:r>
        <w:br w:type="page"/>
      </w:r>
    </w:p>
    <w:p>
      <w:pPr>
        <w:pStyle w:val="Heading1"/>
      </w:pPr>
      <w:r>
        <w:t>Older Child Rules</w:t>
      </w:r>
    </w:p>
    <w:p>
      <w:pPr>
        <w:pStyle w:val="KUTUMBARights"/>
      </w:pPr>
      <w:r>
        <w:t>Canonical source: launch/CHILD-HOUSE-RULES.md  •  SHA-256: 6a525f3dd1da740db86e246622696c7b08e28c1f1475227567d639a5bd54ce47</w:t>
      </w:r>
    </w:p>
    <w:p>
      <w:r>
        <w:t>Parents remain onsite. Facilitators guide the session. Host property rules also apply.</w:t>
      </w:r>
    </w:p>
    <w:p>
      <w:pPr>
        <w:pStyle w:val="Heading2"/>
      </w:pPr>
      <w:r>
        <w:t>Shared rules (all ages)</w:t>
      </w:r>
    </w:p>
    <w:p>
      <w:pPr>
        <w:ind w:left="288"/>
      </w:pPr>
      <w:r>
        <w:t>1. Keep your body safe — feet on the floor; hands gentle.</w:t>
      </w:r>
    </w:p>
    <w:p>
      <w:pPr>
        <w:ind w:left="288"/>
      </w:pPr>
      <w:r>
        <w:t>2. Use respectful speech — no teasing, yelling, or mean labels.</w:t>
      </w:r>
    </w:p>
    <w:p>
      <w:pPr>
        <w:ind w:left="288"/>
      </w:pPr>
      <w:r>
        <w:t>3. Follow the facilitator safety cue immediately (pause / freeze / come here).</w:t>
      </w:r>
    </w:p>
    <w:p>
      <w:pPr>
        <w:ind w:left="288"/>
      </w:pPr>
      <w:r>
        <w:t>4. No jumping on furniture.</w:t>
      </w:r>
    </w:p>
    <w:p>
      <w:pPr>
        <w:ind w:left="288"/>
      </w:pPr>
      <w:r>
        <w:t>5. No indoor throwing.</w:t>
      </w:r>
    </w:p>
    <w:p>
      <w:pPr>
        <w:ind w:left="288"/>
      </w:pPr>
      <w:r>
        <w:t>6. No writing on walls, books, or furniture that are not activity materials.</w:t>
      </w:r>
    </w:p>
    <w:p>
      <w:pPr>
        <w:ind w:left="288"/>
      </w:pPr>
      <w:r>
        <w:t>7. Ask before entering private rooms.</w:t>
      </w:r>
    </w:p>
    <w:p>
      <w:pPr>
        <w:ind w:left="288"/>
      </w:pPr>
      <w:r>
        <w:t>8. Respect belongings — ask before touching what is not yours.</w:t>
      </w:r>
    </w:p>
    <w:p>
      <w:pPr>
        <w:ind w:left="288"/>
      </w:pPr>
      <w:r>
        <w:t>9. Devices away unless the lesson specifically needs them.</w:t>
      </w:r>
    </w:p>
    <w:p>
      <w:pPr>
        <w:ind w:left="288"/>
      </w:pPr>
      <w:r>
        <w:t>10. Snack only in the allowed area; water anytime with permission.</w:t>
      </w:r>
    </w:p>
    <w:p>
      <w:pPr>
        <w:ind w:left="288"/>
      </w:pPr>
      <w:r>
        <w:t>11. Help clean up before leaving.</w:t>
      </w:r>
    </w:p>
    <w:p>
      <w:pPr>
        <w:pStyle w:val="Heading2"/>
      </w:pPr>
      <w:r>
        <w:t>Correction ladder (no public shame)</w:t>
      </w:r>
    </w:p>
    <w:p>
      <w:pPr>
        <w:ind w:left="288"/>
      </w:pPr>
      <w:r>
        <w:t xml:space="preserve">1. Calm reminder  </w:t>
      </w:r>
    </w:p>
    <w:p>
      <w:pPr>
        <w:ind w:left="288"/>
      </w:pPr>
      <w:r>
        <w:t xml:space="preserve">2. Redirect / offer a choice  </w:t>
      </w:r>
    </w:p>
    <w:p>
      <w:pPr>
        <w:ind w:left="288"/>
      </w:pPr>
      <w:r>
        <w:t xml:space="preserve">3. Brief quiet reset in a visible space  </w:t>
      </w:r>
    </w:p>
    <w:p>
      <w:pPr>
        <w:ind w:left="288"/>
      </w:pPr>
      <w:r>
        <w:t xml:space="preserve">4. Parent involvement  </w:t>
      </w:r>
    </w:p>
    <w:p>
      <w:pPr>
        <w:ind w:left="288"/>
      </w:pPr>
      <w:r>
        <w:t xml:space="preserve">5. Sit out a specific activity  </w:t>
      </w:r>
    </w:p>
    <w:p>
      <w:pPr>
        <w:ind w:left="288"/>
      </w:pPr>
      <w:r>
        <w:t xml:space="preserve">6. Private parent/program conversation for repeated patterns  </w:t>
      </w:r>
    </w:p>
    <w:p>
      <w:r>
        <w:rPr>
          <w:b/>
        </w:rPr>
        <w:t>Never:</w:t>
      </w:r>
      <w:r>
        <w:t xml:space="preserve"> public shame, yelling, sarcasm, corporal punishment, forced chanting, or comparing children.</w:t>
      </w:r>
    </w:p>
    <w:p>
      <w:pPr>
        <w:pStyle w:val="Heading2"/>
      </w:pPr>
      <w:r>
        <w:t>Younger (K–2) emphasis</w:t>
      </w:r>
    </w:p>
    <w:p>
      <w:pPr>
        <w:pStyle w:val="ListBullet"/>
      </w:pPr>
      <w:r>
        <w:t>Soft voices indoors</w:t>
      </w:r>
    </w:p>
    <w:p>
      <w:pPr>
        <w:pStyle w:val="ListBullet"/>
      </w:pPr>
      <w:r>
        <w:t>Stay with the group</w:t>
      </w:r>
    </w:p>
    <w:p>
      <w:pPr>
        <w:pStyle w:val="ListBullet"/>
      </w:pPr>
      <w:r>
        <w:t>Hands to yourself</w:t>
      </w:r>
    </w:p>
    <w:p>
      <w:pPr>
        <w:pStyle w:val="ListBullet"/>
      </w:pPr>
      <w:r>
        <w:t>Ask before leaving the room</w:t>
      </w:r>
    </w:p>
    <w:p>
      <w:pPr>
        <w:pStyle w:val="Heading2"/>
      </w:pPr>
      <w:r>
        <w:t>Older (Grades 4–5) emphasis</w:t>
      </w:r>
    </w:p>
    <w:p>
      <w:pPr>
        <w:pStyle w:val="ListBullet"/>
      </w:pPr>
      <w:r>
        <w:t>Model respectful speech for younger children</w:t>
      </w:r>
    </w:p>
    <w:p>
      <w:pPr>
        <w:pStyle w:val="ListBullet"/>
      </w:pPr>
      <w:r>
        <w:t>Devices fully away unless assigned</w:t>
      </w:r>
    </w:p>
    <w:p>
      <w:pPr>
        <w:pStyle w:val="ListBullet"/>
      </w:pPr>
      <w:r>
        <w:t>Help clean-up leadership</w:t>
      </w:r>
    </w:p>
    <w:p>
      <w:pPr>
        <w:pStyle w:val="ListBullet"/>
      </w:pPr>
      <w:r>
        <w:t>Honest questions welcome; speculation wait for source check</w:t>
      </w:r>
    </w:p>
    <w:p>
      <w:r>
        <w:t xml:space="preserve">Printable versions: W1 launch-pack </w:t>
      </w:r>
      <w:r>
        <w:rPr>
          <w:rFonts w:ascii="Consolas" w:hAnsi="Consolas"/>
          <w:color w:val="7A263A"/>
          <w:sz w:val="18"/>
        </w:rPr>
        <w:t>CHILD-RULES-YOUNGER.md</w:t>
      </w:r>
      <w:r>
        <w:t xml:space="preserve"> and </w:t>
      </w:r>
      <w:r>
        <w:rPr>
          <w:rFonts w:ascii="Consolas" w:hAnsi="Consolas"/>
          <w:color w:val="7A263A"/>
          <w:sz w:val="18"/>
        </w:rPr>
        <w:t>CHILD-RULES-OLDER.md</w:t>
      </w:r>
      <w:r>
        <w:t>.</w:t>
      </w:r>
    </w:p>
    <w:p>
      <w:r>
        <w:br w:type="page"/>
      </w:r>
    </w:p>
    <w:p>
      <w:pPr>
        <w:pStyle w:val="Heading1"/>
      </w:pPr>
      <w:r>
        <w:t>O01 — ŚB 7.5.23–24 observation</w:t>
      </w:r>
    </w:p>
    <w:p>
      <w:pPr>
        <w:jc w:val="center"/>
      </w:pPr>
      <w:r>
        <w:t>Both verses; nine names; offered to Viṣṇu.</w:t>
      </w:r>
    </w:p>
    <w:tbl>
      <w:tblPr>
        <w:tblW w:type="auto" w:w="0"/>
        <w:jc w:val="center"/>
        <w:tblLayout w:type="fixed"/>
        <w:tblLook w:firstColumn="1" w:firstRow="1" w:lastColumn="0" w:lastRow="0" w:noHBand="0" w:noVBand="1" w:val="04A0"/>
        <w:tblBorders>
          <w:top w:val="single" w:sz="14" w:color="C98916"/>
          <w:left w:val="single" w:sz="14" w:color="C98916"/>
          <w:bottom w:val="single" w:sz="14" w:color="C98916"/>
          <w:right w:val="single" w:sz="14" w:color="C98916"/>
          <w:insideH w:val="single" w:sz="14" w:color="C98916"/>
          <w:insideV w:val="single" w:sz="14" w:color="C98916"/>
        </w:tblBorders>
      </w:tblPr>
      <w:tblGrid>
        <w:gridCol w:w="9936"/>
      </w:tblGrid>
      <w:tr>
        <w:tc>
          <w:tcPr>
            <w:tcW w:type="dxa" w:w="9936"/>
            <w:shd w:fill="FFF8E8"/>
            <w:tcMar>
              <w:top w:w="180" w:type="dxa"/>
              <w:start w:w="220" w:type="dxa"/>
              <w:bottom w:w="180" w:type="dxa"/>
              <w:end w:w="220" w:type="dxa"/>
            </w:tcMar>
          </w:tcPr>
          <w:p>
            <w:pPr>
              <w:pStyle w:val="Heading3"/>
            </w:pPr>
            <w:r>
              <w:t>VERSE CARD  •  ŚB 7.5.23–24</w:t>
            </w:r>
          </w:p>
          <w:p>
            <w:pPr>
              <w:pStyle w:val="KUTUMBAVerseDevanagari"/>
            </w:pPr>
            <w:r>
              <w:rPr>
                <w:rFonts w:ascii="Nirmala UI" w:hAnsi="Nirmala UI" w:eastAsia="Nirmala UI" w:cs="Nirmala UI"/>
                <w:sz w:val="30"/>
              </w:rPr>
              <w:t>श्रीप्रह्राद उवाच श्रवणं कीर्तनं विष्णो: स्मरणं पादसेवनम् । अर्चनं वन्दनं दास्यं सख्यमात्मनिवेदनम् ॥ २३ ॥ इति पुंसार्पिता विष्णौ भक्तिश्चेन्नवलक्षणा । क्रियेत भगवत्यद्धा तन्मन्येऽधीतमुत्तमम् ॥ २४ ॥</w:t>
            </w:r>
          </w:p>
          <w:p>
            <w:pPr>
              <w:pStyle w:val="KUTUMBAVerseIAST"/>
            </w:pPr>
            <w:r>
              <w:rPr>
                <w:i/>
              </w:rPr>
              <w:t>śravaṇaṁ kīrtanaṁ viṣṇoḥ smaraṇaṁ pāda-sevanam / arcanaṁ vandanaṁ dāsyaṁ sakhyam ātma-nivedanam // iti puṁsārpitā viṣṇau bhaktiś cen nava-lakṣaṇā / kriyeta bhagavaty addhā tan manye 'dhītam uttamam</w:t>
            </w:r>
          </w:p>
          <w:p>
            <w:r>
              <w:rPr>
                <w:b/>
                <w:color w:val="5B1933"/>
              </w:rPr>
              <w:t xml:space="preserve">KUTUMBA teaching meaning: </w:t>
            </w:r>
            <w:r>
              <w:t>Hearing, chanting, remembering, serving the Lord's feet, worship, prayer, servitude, friendship, and full surrender — nine processes of bhakti; when such bhakti is offered to Viṣṇu, that is considered the topmost learning.</w:t>
            </w:r>
          </w:p>
          <w:p>
            <w:pPr>
              <w:pStyle w:val="KUTUMBARights"/>
            </w:pPr>
            <w:r>
              <w:t>Source: https://vedabase.io/en/library/sb/7/5/23-24/</w:t>
              <w:br/>
              <w:t>Rights/status: Scripture display/source: VedaBase; teaching meaning: KUTUMBA-original (not labeled as BBT translation).</w:t>
            </w:r>
          </w:p>
        </w:tc>
      </w:tr>
    </w:tbl>
    <w:p>
      <w:pPr>
        <w:spacing w:after="40"/>
      </w:pP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What does the verse teach in my words?</w:t>
            </w:r>
          </w:p>
          <w:p>
            <w:r>
              <w:t>________________________________________________________________</w:t>
            </w:r>
          </w:p>
          <w:p>
            <w:r>
              <w:t>________________________________________________________________</w:t>
            </w:r>
          </w:p>
        </w:tc>
      </w:tr>
      <w:tr>
        <w:tc>
          <w:tcPr>
            <w:tcW w:type="dxa" w:w="9936"/>
          </w:tcPr>
          <w:p>
            <w:r>
              <w:rPr>
                <w:b/>
              </w:rPr>
              <w:t>What misconception does this week block?</w:t>
            </w:r>
          </w:p>
          <w:p>
            <w:r>
              <w:t>________________________________________________________________</w:t>
            </w:r>
          </w:p>
          <w:p>
            <w:r>
              <w:t>________________________________________________________________</w:t>
            </w:r>
          </w:p>
        </w:tc>
      </w:tr>
      <w:tr>
        <w:tc>
          <w:tcPr>
            <w:tcW w:type="dxa" w:w="9936"/>
          </w:tcPr>
          <w:p>
            <w:r>
              <w:rPr>
                <w:b/>
              </w:rPr>
              <w:t>One question for the facilitator:</w:t>
            </w:r>
          </w:p>
          <w:p>
            <w:r>
              <w:t>________________________________________________________________</w:t>
            </w:r>
          </w:p>
          <w:p>
            <w:r>
              <w:t>________________________________________________________________</w:t>
            </w:r>
          </w:p>
        </w:tc>
      </w:tr>
    </w:tbl>
    <w:p>
      <w:r>
        <w:br w:type="page"/>
      </w:r>
    </w:p>
    <w:p>
      <w:pPr>
        <w:pStyle w:val="Heading1"/>
      </w:pPr>
      <w:r>
        <w:t>O02 — Nine-process planning</w:t>
      </w:r>
    </w:p>
    <w:p>
      <w:pPr>
        <w:jc w:val="center"/>
      </w:pPr>
      <w:r>
        <w:t>Plan one realistic household practice.</w:t>
      </w:r>
    </w:p>
    <w:p>
      <w:pPr>
        <w:jc w:val="center"/>
      </w:pPr>
      <w:r>
        <w:drawing>
          <wp:inline xmlns:a="http://schemas.openxmlformats.org/drawingml/2006/main" xmlns:pic="http://schemas.openxmlformats.org/drawingml/2006/picture">
            <wp:extent cx="4572000" cy="3048000"/>
            <wp:docPr id="12" name="Picture 12"/>
            <wp:cNvGraphicFramePr>
              <a:graphicFrameLocks noChangeAspect="1"/>
            </wp:cNvGraphicFramePr>
            <a:graphic>
              <a:graphicData uri="http://schemas.openxmlformats.org/drawingml/2006/picture">
                <pic:pic>
                  <pic:nvPicPr>
                    <pic:cNvPr id="0" name="process-icons.png"/>
                    <pic:cNvPicPr/>
                  </pic:nvPicPr>
                  <pic:blipFill>
                    <a:blip r:embed="rId14"/>
                    <a:stretch>
                      <a:fillRect/>
                    </a:stretch>
                  </pic:blipFill>
                  <pic:spPr>
                    <a:xfrm>
                      <a:off x="0" y="0"/>
                      <a:ext cx="4572000" cy="3048000"/>
                    </a:xfrm>
                    <a:prstGeom prst="rect"/>
                  </pic:spPr>
                </pic:pic>
              </a:graphicData>
            </a:graphic>
          </wp:inline>
        </w:drawing>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Prompt</w:t>
            </w:r>
          </w:p>
        </w:tc>
        <w:tc>
          <w:tcPr>
            <w:tcW w:type="dxa" w:w="4968"/>
            <w:shd w:fill="5B1933"/>
            <w:tcMar>
              <w:top w:w="100" w:type="dxa"/>
              <w:start w:w="120" w:type="dxa"/>
              <w:bottom w:w="100" w:type="dxa"/>
              <w:end w:w="120" w:type="dxa"/>
            </w:tcMar>
          </w:tcPr>
          <w:p>
            <w:r>
              <w:rPr>
                <w:b/>
                <w:color w:val="FFFFFF"/>
              </w:rPr>
              <w:t>My notes</w:t>
            </w:r>
          </w:p>
        </w:tc>
      </w:tr>
      <w:tr>
        <w:tc>
          <w:tcPr>
            <w:tcW w:type="dxa" w:w="4968"/>
            <w:tcMar>
              <w:top w:w="100" w:type="dxa"/>
              <w:start w:w="120" w:type="dxa"/>
              <w:bottom w:w="100" w:type="dxa"/>
              <w:end w:w="120" w:type="dxa"/>
            </w:tcMar>
            <w:vAlign w:val="top"/>
          </w:tcPr>
          <w:p>
            <w:r>
              <w:t>Nine-process planning</w:t>
            </w:r>
          </w:p>
        </w:tc>
        <w:tc>
          <w:tcPr>
            <w:tcW w:type="dxa" w:w="4968"/>
            <w:tcMar>
              <w:top w:w="100" w:type="dxa"/>
              <w:start w:w="120" w:type="dxa"/>
              <w:bottom w:w="100" w:type="dxa"/>
              <w:end w:w="120" w:type="dxa"/>
            </w:tcMar>
            <w:vAlign w:val="top"/>
          </w:tcPr>
          <w:p>
            <w:r>
              <w:t>________________</w:t>
            </w:r>
          </w:p>
        </w:tc>
      </w:tr>
      <w:tr>
        <w:tc>
          <w:tcPr>
            <w:tcW w:type="dxa" w:w="4968"/>
            <w:tcMar>
              <w:top w:w="100" w:type="dxa"/>
              <w:start w:w="120" w:type="dxa"/>
              <w:bottom w:w="100" w:type="dxa"/>
              <w:end w:w="120" w:type="dxa"/>
            </w:tcMar>
            <w:shd w:fill="FFF8E8"/>
            <w:vAlign w:val="top"/>
          </w:tcPr>
          <w:p>
            <w:r>
              <w:t>Limit / care</w:t>
            </w:r>
          </w:p>
        </w:tc>
        <w:tc>
          <w:tcPr>
            <w:tcW w:type="dxa" w:w="4968"/>
            <w:tcMar>
              <w:top w:w="100" w:type="dxa"/>
              <w:start w:w="120" w:type="dxa"/>
              <w:bottom w:w="100" w:type="dxa"/>
              <w:end w:w="120" w:type="dxa"/>
            </w:tcMar>
            <w:shd w:fill="FFF8E8"/>
            <w:vAlign w:val="top"/>
          </w:tcPr>
          <w:p>
            <w:r>
              <w:t>________________</w:t>
            </w:r>
          </w:p>
        </w:tc>
      </w:tr>
    </w:tbl>
    <w:p>
      <w:pPr>
        <w:spacing w:after="40"/>
      </w:pP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Application:</w:t>
            </w:r>
          </w:p>
          <w:p>
            <w:r>
              <w:t>________________________________________________________________</w:t>
            </w:r>
          </w:p>
          <w:p>
            <w:r>
              <w:t>________________________________________________________________</w:t>
            </w:r>
          </w:p>
        </w:tc>
      </w:tr>
      <w:tr>
        <w:tc>
          <w:tcPr>
            <w:tcW w:type="dxa" w:w="9936"/>
          </w:tcPr>
          <w:p>
            <w:r>
              <w:rPr>
                <w:b/>
              </w:rPr>
              <w:t>What not to say:</w:t>
            </w:r>
          </w:p>
          <w:p>
            <w:r>
              <w:t>________________________________________________________________</w:t>
            </w:r>
          </w:p>
          <w:p>
            <w:r>
              <w:t>________________________________________________________________</w:t>
            </w:r>
          </w:p>
        </w:tc>
      </w:tr>
    </w:tbl>
    <w:tbl>
      <w:tblPr>
        <w:tblW w:type="auto" w:w="0"/>
        <w:jc w:val="center"/>
        <w:tblLayout w:type="fixed"/>
        <w:tblLook w:firstColumn="1" w:firstRow="1" w:lastColumn="0" w:lastRow="0" w:noHBand="0" w:noVBand="1" w:val="04A0"/>
        <w:tblBorders>
          <w:top w:val="single" w:sz="8" w:color="E59B24"/>
          <w:left w:val="single" w:sz="8" w:color="E59B24"/>
          <w:bottom w:val="single" w:sz="8" w:color="E59B24"/>
          <w:right w:val="single" w:sz="8" w:color="E59B24"/>
          <w:insideH w:val="single" w:sz="8" w:color="E59B24"/>
          <w:insideV w:val="single" w:sz="8" w:color="E59B24"/>
        </w:tblBorders>
      </w:tblPr>
      <w:tblGrid>
        <w:gridCol w:w="1944"/>
        <w:gridCol w:w="8136"/>
      </w:tblGrid>
      <w:tr>
        <w:tc>
          <w:tcPr>
            <w:tcW w:type="dxa" w:w="4968"/>
            <w:shd w:fill="E59B24"/>
            <w:tcMar>
              <w:top w:w="130" w:type="dxa"/>
              <w:start w:w="140" w:type="dxa"/>
              <w:bottom w:w="130" w:type="dxa"/>
              <w:end w:w="140" w:type="dxa"/>
            </w:tcMar>
            <w:vAlign w:val="center"/>
          </w:tcPr>
          <w:p>
            <w:pPr>
              <w:pStyle w:val="KUTUMBACalloutLabel"/>
              <w:jc w:val="center"/>
            </w:pPr>
            <w:r>
              <w:t>KEY IDEA</w:t>
            </w:r>
          </w:p>
        </w:tc>
        <w:tc>
          <w:tcPr>
            <w:tcW w:type="dxa" w:w="4968"/>
            <w:shd w:fill="FFF8E8"/>
            <w:tcMar>
              <w:top w:w="130" w:type="dxa"/>
              <w:start w:w="140" w:type="dxa"/>
              <w:bottom w:w="130" w:type="dxa"/>
              <w:end w:w="140" w:type="dxa"/>
            </w:tcMar>
            <w:vAlign w:val="center"/>
          </w:tcPr>
          <w:p>
            <w:pPr>
              <w:pStyle w:val="KUTUMBACalloutBody"/>
            </w:pPr>
            <w:r>
              <w:t>Nine processes of bhakti to Viṣṇu; families choose one realistic practice; never rank processes or families.</w:t>
            </w:r>
          </w:p>
        </w:tc>
      </w:tr>
    </w:tbl>
    <w:p>
      <w:pPr>
        <w:spacing w:after="20"/>
      </w:pPr>
    </w:p>
    <w:p>
      <w:r>
        <w:br w:type="page"/>
      </w:r>
    </w:p>
    <w:p>
      <w:pPr>
        <w:pStyle w:val="Heading1"/>
      </w:pPr>
      <w:r>
        <w:t>O03 — Object vs generic sort</w:t>
      </w:r>
    </w:p>
    <w:p>
      <w:pPr>
        <w:jc w:val="center"/>
      </w:pPr>
      <w:r>
        <w:t>Viṣṇu-object vs generic virtue.</w:t>
      </w:r>
    </w:p>
    <w:p>
      <w:pPr>
        <w:jc w:val="center"/>
      </w:pPr>
      <w:r>
        <w:drawing>
          <wp:inline xmlns:a="http://schemas.openxmlformats.org/drawingml/2006/main" xmlns:pic="http://schemas.openxmlformats.org/drawingml/2006/picture">
            <wp:extent cx="4572000" cy="3048000"/>
            <wp:docPr id="13" name="Picture 13"/>
            <wp:cNvGraphicFramePr>
              <a:graphicFrameLocks noChangeAspect="1"/>
            </wp:cNvGraphicFramePr>
            <a:graphic>
              <a:graphicData uri="http://schemas.openxmlformats.org/drawingml/2006/picture">
                <pic:pic>
                  <pic:nvPicPr>
                    <pic:cNvPr id="0" name="choose-one.png"/>
                    <pic:cNvPicPr/>
                  </pic:nvPicPr>
                  <pic:blipFill>
                    <a:blip r:embed="rId15"/>
                    <a:stretch>
                      <a:fillRect/>
                    </a:stretch>
                  </pic:blipFill>
                  <pic:spPr>
                    <a:xfrm>
                      <a:off x="0" y="0"/>
                      <a:ext cx="4572000" cy="3048000"/>
                    </a:xfrm>
                    <a:prstGeom prst="rect"/>
                  </pic:spPr>
                </pic:pic>
              </a:graphicData>
            </a:graphic>
          </wp:inline>
        </w:drawing>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Prompt</w:t>
            </w:r>
          </w:p>
        </w:tc>
        <w:tc>
          <w:tcPr>
            <w:tcW w:type="dxa" w:w="4968"/>
            <w:shd w:fill="5B1933"/>
            <w:tcMar>
              <w:top w:w="100" w:type="dxa"/>
              <w:start w:w="120" w:type="dxa"/>
              <w:bottom w:w="100" w:type="dxa"/>
              <w:end w:w="120" w:type="dxa"/>
            </w:tcMar>
          </w:tcPr>
          <w:p>
            <w:r>
              <w:rPr>
                <w:b/>
                <w:color w:val="FFFFFF"/>
              </w:rPr>
              <w:t>My notes</w:t>
            </w:r>
          </w:p>
        </w:tc>
      </w:tr>
      <w:tr>
        <w:tc>
          <w:tcPr>
            <w:tcW w:type="dxa" w:w="4968"/>
            <w:tcMar>
              <w:top w:w="100" w:type="dxa"/>
              <w:start w:w="120" w:type="dxa"/>
              <w:bottom w:w="100" w:type="dxa"/>
              <w:end w:w="120" w:type="dxa"/>
            </w:tcMar>
            <w:vAlign w:val="top"/>
          </w:tcPr>
          <w:p>
            <w:r>
              <w:t>Object vs generic sort</w:t>
            </w:r>
          </w:p>
        </w:tc>
        <w:tc>
          <w:tcPr>
            <w:tcW w:type="dxa" w:w="4968"/>
            <w:tcMar>
              <w:top w:w="100" w:type="dxa"/>
              <w:start w:w="120" w:type="dxa"/>
              <w:bottom w:w="100" w:type="dxa"/>
              <w:end w:w="120" w:type="dxa"/>
            </w:tcMar>
            <w:vAlign w:val="top"/>
          </w:tcPr>
          <w:p>
            <w:r>
              <w:t>________________</w:t>
            </w:r>
          </w:p>
        </w:tc>
      </w:tr>
      <w:tr>
        <w:tc>
          <w:tcPr>
            <w:tcW w:type="dxa" w:w="4968"/>
            <w:tcMar>
              <w:top w:w="100" w:type="dxa"/>
              <w:start w:w="120" w:type="dxa"/>
              <w:bottom w:w="100" w:type="dxa"/>
              <w:end w:w="120" w:type="dxa"/>
            </w:tcMar>
            <w:shd w:fill="FFF8E8"/>
            <w:vAlign w:val="top"/>
          </w:tcPr>
          <w:p>
            <w:r>
              <w:t>Limit / care</w:t>
            </w:r>
          </w:p>
        </w:tc>
        <w:tc>
          <w:tcPr>
            <w:tcW w:type="dxa" w:w="4968"/>
            <w:tcMar>
              <w:top w:w="100" w:type="dxa"/>
              <w:start w:w="120" w:type="dxa"/>
              <w:bottom w:w="100" w:type="dxa"/>
              <w:end w:w="120" w:type="dxa"/>
            </w:tcMar>
            <w:shd w:fill="FFF8E8"/>
            <w:vAlign w:val="top"/>
          </w:tcPr>
          <w:p>
            <w:r>
              <w:t>________________</w:t>
            </w:r>
          </w:p>
        </w:tc>
      </w:tr>
    </w:tbl>
    <w:p>
      <w:pPr>
        <w:spacing w:after="40"/>
      </w:pP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Application:</w:t>
            </w:r>
          </w:p>
          <w:p>
            <w:r>
              <w:t>________________________________________________________________</w:t>
            </w:r>
          </w:p>
          <w:p>
            <w:r>
              <w:t>________________________________________________________________</w:t>
            </w:r>
          </w:p>
        </w:tc>
      </w:tr>
      <w:tr>
        <w:tc>
          <w:tcPr>
            <w:tcW w:type="dxa" w:w="9936"/>
          </w:tcPr>
          <w:p>
            <w:r>
              <w:rPr>
                <w:b/>
              </w:rPr>
              <w:t>What not to say:</w:t>
            </w:r>
          </w:p>
          <w:p>
            <w:r>
              <w:t>________________________________________________________________</w:t>
            </w:r>
          </w:p>
          <w:p>
            <w:r>
              <w:t>________________________________________________________________</w:t>
            </w:r>
          </w:p>
        </w:tc>
      </w:tr>
    </w:tbl>
    <w:tbl>
      <w:tblPr>
        <w:tblW w:type="auto" w:w="0"/>
        <w:jc w:val="center"/>
        <w:tblLayout w:type="fixed"/>
        <w:tblLook w:firstColumn="1" w:firstRow="1" w:lastColumn="0" w:lastRow="0" w:noHBand="0" w:noVBand="1" w:val="04A0"/>
        <w:tblBorders>
          <w:top w:val="single" w:sz="8" w:color="E59B24"/>
          <w:left w:val="single" w:sz="8" w:color="E59B24"/>
          <w:bottom w:val="single" w:sz="8" w:color="E59B24"/>
          <w:right w:val="single" w:sz="8" w:color="E59B24"/>
          <w:insideH w:val="single" w:sz="8" w:color="E59B24"/>
          <w:insideV w:val="single" w:sz="8" w:color="E59B24"/>
        </w:tblBorders>
      </w:tblPr>
      <w:tblGrid>
        <w:gridCol w:w="1944"/>
        <w:gridCol w:w="8136"/>
      </w:tblGrid>
      <w:tr>
        <w:tc>
          <w:tcPr>
            <w:tcW w:type="dxa" w:w="4968"/>
            <w:shd w:fill="E59B24"/>
            <w:tcMar>
              <w:top w:w="130" w:type="dxa"/>
              <w:start w:w="140" w:type="dxa"/>
              <w:bottom w:w="130" w:type="dxa"/>
              <w:end w:w="140" w:type="dxa"/>
            </w:tcMar>
            <w:vAlign w:val="center"/>
          </w:tcPr>
          <w:p>
            <w:pPr>
              <w:pStyle w:val="KUTUMBACalloutLabel"/>
              <w:jc w:val="center"/>
            </w:pPr>
            <w:r>
              <w:t>KEY IDEA</w:t>
            </w:r>
          </w:p>
        </w:tc>
        <w:tc>
          <w:tcPr>
            <w:tcW w:type="dxa" w:w="4968"/>
            <w:shd w:fill="FFF8E8"/>
            <w:tcMar>
              <w:top w:w="130" w:type="dxa"/>
              <w:start w:w="140" w:type="dxa"/>
              <w:bottom w:w="130" w:type="dxa"/>
              <w:end w:w="140" w:type="dxa"/>
            </w:tcMar>
            <w:vAlign w:val="center"/>
          </w:tcPr>
          <w:p>
            <w:pPr>
              <w:pStyle w:val="KUTUMBACalloutBody"/>
            </w:pPr>
            <w:r>
              <w:t>Nine processes of bhakti to Viṣṇu; families choose one realistic practice; never rank processes or families.</w:t>
            </w:r>
          </w:p>
        </w:tc>
      </w:tr>
    </w:tbl>
    <w:p>
      <w:pPr>
        <w:spacing w:after="20"/>
      </w:pPr>
    </w:p>
    <w:p>
      <w:r>
        <w:br w:type="page"/>
      </w:r>
    </w:p>
    <w:p>
      <w:pPr>
        <w:pStyle w:val="Heading1"/>
      </w:pPr>
      <w:r>
        <w:t>O04 — Practice scenarios</w:t>
      </w:r>
    </w:p>
    <w:p>
      <w:pPr>
        <w:jc w:val="center"/>
      </w:pPr>
      <w:r>
        <w:t>Three busy-family practice cases.</w:t>
      </w:r>
    </w:p>
    <w:p>
      <w:pPr>
        <w:jc w:val="center"/>
      </w:pPr>
      <w:r>
        <w:drawing>
          <wp:inline xmlns:a="http://schemas.openxmlformats.org/drawingml/2006/main" xmlns:pic="http://schemas.openxmlformats.org/drawingml/2006/picture">
            <wp:extent cx="4572000" cy="3048000"/>
            <wp:docPr id="14" name="Picture 14"/>
            <wp:cNvGraphicFramePr>
              <a:graphicFrameLocks noChangeAspect="1"/>
            </wp:cNvGraphicFramePr>
            <a:graphic>
              <a:graphicData uri="http://schemas.openxmlformats.org/drawingml/2006/picture">
                <pic:pic>
                  <pic:nvPicPr>
                    <pic:cNvPr id="0" name="memory-mat.png"/>
                    <pic:cNvPicPr/>
                  </pic:nvPicPr>
                  <pic:blipFill>
                    <a:blip r:embed="rId16"/>
                    <a:stretch>
                      <a:fillRect/>
                    </a:stretch>
                  </pic:blipFill>
                  <pic:spPr>
                    <a:xfrm>
                      <a:off x="0" y="0"/>
                      <a:ext cx="4572000" cy="3048000"/>
                    </a:xfrm>
                    <a:prstGeom prst="rect"/>
                  </pic:spPr>
                </pic:pic>
              </a:graphicData>
            </a:graphic>
          </wp:inline>
        </w:drawing>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Prompt</w:t>
            </w:r>
          </w:p>
        </w:tc>
        <w:tc>
          <w:tcPr>
            <w:tcW w:type="dxa" w:w="4968"/>
            <w:shd w:fill="5B1933"/>
            <w:tcMar>
              <w:top w:w="100" w:type="dxa"/>
              <w:start w:w="120" w:type="dxa"/>
              <w:bottom w:w="100" w:type="dxa"/>
              <w:end w:w="120" w:type="dxa"/>
            </w:tcMar>
          </w:tcPr>
          <w:p>
            <w:r>
              <w:rPr>
                <w:b/>
                <w:color w:val="FFFFFF"/>
              </w:rPr>
              <w:t>My notes</w:t>
            </w:r>
          </w:p>
        </w:tc>
      </w:tr>
      <w:tr>
        <w:tc>
          <w:tcPr>
            <w:tcW w:type="dxa" w:w="4968"/>
            <w:tcMar>
              <w:top w:w="100" w:type="dxa"/>
              <w:start w:w="120" w:type="dxa"/>
              <w:bottom w:w="100" w:type="dxa"/>
              <w:end w:w="120" w:type="dxa"/>
            </w:tcMar>
            <w:vAlign w:val="top"/>
          </w:tcPr>
          <w:p>
            <w:r>
              <w:t>Practice scenarios</w:t>
            </w:r>
          </w:p>
        </w:tc>
        <w:tc>
          <w:tcPr>
            <w:tcW w:type="dxa" w:w="4968"/>
            <w:tcMar>
              <w:top w:w="100" w:type="dxa"/>
              <w:start w:w="120" w:type="dxa"/>
              <w:bottom w:w="100" w:type="dxa"/>
              <w:end w:w="120" w:type="dxa"/>
            </w:tcMar>
            <w:vAlign w:val="top"/>
          </w:tcPr>
          <w:p>
            <w:r>
              <w:t>________________</w:t>
            </w:r>
          </w:p>
        </w:tc>
      </w:tr>
      <w:tr>
        <w:tc>
          <w:tcPr>
            <w:tcW w:type="dxa" w:w="4968"/>
            <w:tcMar>
              <w:top w:w="100" w:type="dxa"/>
              <w:start w:w="120" w:type="dxa"/>
              <w:bottom w:w="100" w:type="dxa"/>
              <w:end w:w="120" w:type="dxa"/>
            </w:tcMar>
            <w:shd w:fill="FFF8E8"/>
            <w:vAlign w:val="top"/>
          </w:tcPr>
          <w:p>
            <w:r>
              <w:t>Limit / care</w:t>
            </w:r>
          </w:p>
        </w:tc>
        <w:tc>
          <w:tcPr>
            <w:tcW w:type="dxa" w:w="4968"/>
            <w:tcMar>
              <w:top w:w="100" w:type="dxa"/>
              <w:start w:w="120" w:type="dxa"/>
              <w:bottom w:w="100" w:type="dxa"/>
              <w:end w:w="120" w:type="dxa"/>
            </w:tcMar>
            <w:shd w:fill="FFF8E8"/>
            <w:vAlign w:val="top"/>
          </w:tcPr>
          <w:p>
            <w:r>
              <w:t>________________</w:t>
            </w:r>
          </w:p>
        </w:tc>
      </w:tr>
    </w:tbl>
    <w:p>
      <w:pPr>
        <w:spacing w:after="40"/>
      </w:pP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Application:</w:t>
            </w:r>
          </w:p>
          <w:p>
            <w:r>
              <w:t>________________________________________________________________</w:t>
            </w:r>
          </w:p>
          <w:p>
            <w:r>
              <w:t>________________________________________________________________</w:t>
            </w:r>
          </w:p>
        </w:tc>
      </w:tr>
      <w:tr>
        <w:tc>
          <w:tcPr>
            <w:tcW w:type="dxa" w:w="9936"/>
          </w:tcPr>
          <w:p>
            <w:r>
              <w:rPr>
                <w:b/>
              </w:rPr>
              <w:t>What not to say:</w:t>
            </w:r>
          </w:p>
          <w:p>
            <w:r>
              <w:t>________________________________________________________________</w:t>
            </w:r>
          </w:p>
          <w:p>
            <w:r>
              <w:t>________________________________________________________________</w:t>
            </w:r>
          </w:p>
        </w:tc>
      </w:tr>
    </w:tbl>
    <w:tbl>
      <w:tblPr>
        <w:tblW w:type="auto" w:w="0"/>
        <w:jc w:val="center"/>
        <w:tblLayout w:type="fixed"/>
        <w:tblLook w:firstColumn="1" w:firstRow="1" w:lastColumn="0" w:lastRow="0" w:noHBand="0" w:noVBand="1" w:val="04A0"/>
        <w:tblBorders>
          <w:top w:val="single" w:sz="8" w:color="E59B24"/>
          <w:left w:val="single" w:sz="8" w:color="E59B24"/>
          <w:bottom w:val="single" w:sz="8" w:color="E59B24"/>
          <w:right w:val="single" w:sz="8" w:color="E59B24"/>
          <w:insideH w:val="single" w:sz="8" w:color="E59B24"/>
          <w:insideV w:val="single" w:sz="8" w:color="E59B24"/>
        </w:tblBorders>
      </w:tblPr>
      <w:tblGrid>
        <w:gridCol w:w="1944"/>
        <w:gridCol w:w="8136"/>
      </w:tblGrid>
      <w:tr>
        <w:tc>
          <w:tcPr>
            <w:tcW w:type="dxa" w:w="4968"/>
            <w:shd w:fill="E59B24"/>
            <w:tcMar>
              <w:top w:w="130" w:type="dxa"/>
              <w:start w:w="140" w:type="dxa"/>
              <w:bottom w:w="130" w:type="dxa"/>
              <w:end w:w="140" w:type="dxa"/>
            </w:tcMar>
            <w:vAlign w:val="center"/>
          </w:tcPr>
          <w:p>
            <w:pPr>
              <w:pStyle w:val="KUTUMBACalloutLabel"/>
              <w:jc w:val="center"/>
            </w:pPr>
            <w:r>
              <w:t>KEY IDEA</w:t>
            </w:r>
          </w:p>
        </w:tc>
        <w:tc>
          <w:tcPr>
            <w:tcW w:type="dxa" w:w="4968"/>
            <w:shd w:fill="FFF8E8"/>
            <w:tcMar>
              <w:top w:w="130" w:type="dxa"/>
              <w:start w:w="140" w:type="dxa"/>
              <w:bottom w:w="130" w:type="dxa"/>
              <w:end w:w="140" w:type="dxa"/>
            </w:tcMar>
            <w:vAlign w:val="center"/>
          </w:tcPr>
          <w:p>
            <w:pPr>
              <w:pStyle w:val="KUTUMBACalloutBody"/>
            </w:pPr>
            <w:r>
              <w:t>Nine processes of bhakti to Viṣṇu; families choose one realistic practice; never rank processes or families.</w:t>
            </w:r>
          </w:p>
        </w:tc>
      </w:tr>
    </w:tbl>
    <w:p>
      <w:pPr>
        <w:spacing w:after="20"/>
      </w:pPr>
    </w:p>
    <w:p>
      <w:r>
        <w:br w:type="page"/>
      </w:r>
    </w:p>
    <w:p>
      <w:pPr>
        <w:pStyle w:val="Heading1"/>
      </w:pPr>
      <w:r>
        <w:t>O05 — Nine-process wheel diagram</w:t>
      </w:r>
    </w:p>
    <w:p>
      <w:pPr>
        <w:jc w:val="center"/>
      </w:pPr>
      <w:r>
        <w:t>Wheel with center: offered to Viṣṇu.</w:t>
      </w:r>
    </w:p>
    <w:p>
      <w:pPr>
        <w:jc w:val="center"/>
      </w:pPr>
      <w:r>
        <w:drawing>
          <wp:inline xmlns:a="http://schemas.openxmlformats.org/drawingml/2006/main" xmlns:pic="http://schemas.openxmlformats.org/drawingml/2006/picture">
            <wp:extent cx="4572000" cy="3048000"/>
            <wp:docPr id="15" name="Picture 15"/>
            <wp:cNvGraphicFramePr>
              <a:graphicFrameLocks noChangeAspect="1"/>
            </wp:cNvGraphicFramePr>
            <a:graphic>
              <a:graphicData uri="http://schemas.openxmlformats.org/drawingml/2006/picture">
                <pic:pic>
                  <pic:nvPicPr>
                    <pic:cNvPr id="0" name="parent-practice.png"/>
                    <pic:cNvPicPr/>
                  </pic:nvPicPr>
                  <pic:blipFill>
                    <a:blip r:embed="rId12"/>
                    <a:stretch>
                      <a:fillRect/>
                    </a:stretch>
                  </pic:blipFill>
                  <pic:spPr>
                    <a:xfrm>
                      <a:off x="0" y="0"/>
                      <a:ext cx="4572000" cy="3048000"/>
                    </a:xfrm>
                    <a:prstGeom prst="rect"/>
                  </pic:spPr>
                </pic:pic>
              </a:graphicData>
            </a:graphic>
          </wp:inline>
        </w:drawing>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Prompt</w:t>
            </w:r>
          </w:p>
        </w:tc>
        <w:tc>
          <w:tcPr>
            <w:tcW w:type="dxa" w:w="4968"/>
            <w:shd w:fill="5B1933"/>
            <w:tcMar>
              <w:top w:w="100" w:type="dxa"/>
              <w:start w:w="120" w:type="dxa"/>
              <w:bottom w:w="100" w:type="dxa"/>
              <w:end w:w="120" w:type="dxa"/>
            </w:tcMar>
          </w:tcPr>
          <w:p>
            <w:r>
              <w:rPr>
                <w:b/>
                <w:color w:val="FFFFFF"/>
              </w:rPr>
              <w:t>My notes</w:t>
            </w:r>
          </w:p>
        </w:tc>
      </w:tr>
      <w:tr>
        <w:tc>
          <w:tcPr>
            <w:tcW w:type="dxa" w:w="4968"/>
            <w:tcMar>
              <w:top w:w="100" w:type="dxa"/>
              <w:start w:w="120" w:type="dxa"/>
              <w:bottom w:w="100" w:type="dxa"/>
              <w:end w:w="120" w:type="dxa"/>
            </w:tcMar>
            <w:vAlign w:val="top"/>
          </w:tcPr>
          <w:p>
            <w:r>
              <w:t>Nine-process wheel diagram</w:t>
            </w:r>
          </w:p>
        </w:tc>
        <w:tc>
          <w:tcPr>
            <w:tcW w:type="dxa" w:w="4968"/>
            <w:tcMar>
              <w:top w:w="100" w:type="dxa"/>
              <w:start w:w="120" w:type="dxa"/>
              <w:bottom w:w="100" w:type="dxa"/>
              <w:end w:w="120" w:type="dxa"/>
            </w:tcMar>
            <w:vAlign w:val="top"/>
          </w:tcPr>
          <w:p>
            <w:r>
              <w:t>________________</w:t>
            </w:r>
          </w:p>
        </w:tc>
      </w:tr>
      <w:tr>
        <w:tc>
          <w:tcPr>
            <w:tcW w:type="dxa" w:w="4968"/>
            <w:tcMar>
              <w:top w:w="100" w:type="dxa"/>
              <w:start w:w="120" w:type="dxa"/>
              <w:bottom w:w="100" w:type="dxa"/>
              <w:end w:w="120" w:type="dxa"/>
            </w:tcMar>
            <w:shd w:fill="FFF8E8"/>
            <w:vAlign w:val="top"/>
          </w:tcPr>
          <w:p>
            <w:r>
              <w:t>Limit / care</w:t>
            </w:r>
          </w:p>
        </w:tc>
        <w:tc>
          <w:tcPr>
            <w:tcW w:type="dxa" w:w="4968"/>
            <w:tcMar>
              <w:top w:w="100" w:type="dxa"/>
              <w:start w:w="120" w:type="dxa"/>
              <w:bottom w:w="100" w:type="dxa"/>
              <w:end w:w="120" w:type="dxa"/>
            </w:tcMar>
            <w:shd w:fill="FFF8E8"/>
            <w:vAlign w:val="top"/>
          </w:tcPr>
          <w:p>
            <w:r>
              <w:t>________________</w:t>
            </w:r>
          </w:p>
        </w:tc>
      </w:tr>
    </w:tbl>
    <w:p>
      <w:pPr>
        <w:spacing w:after="40"/>
      </w:pP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Application:</w:t>
            </w:r>
          </w:p>
          <w:p>
            <w:r>
              <w:t>________________________________________________________________</w:t>
            </w:r>
          </w:p>
          <w:p>
            <w:r>
              <w:t>________________________________________________________________</w:t>
            </w:r>
          </w:p>
        </w:tc>
      </w:tr>
      <w:tr>
        <w:tc>
          <w:tcPr>
            <w:tcW w:type="dxa" w:w="9936"/>
          </w:tcPr>
          <w:p>
            <w:r>
              <w:rPr>
                <w:b/>
              </w:rPr>
              <w:t>What not to say:</w:t>
            </w:r>
          </w:p>
          <w:p>
            <w:r>
              <w:t>________________________________________________________________</w:t>
            </w:r>
          </w:p>
          <w:p>
            <w:r>
              <w:t>________________________________________________________________</w:t>
            </w:r>
          </w:p>
        </w:tc>
      </w:tr>
    </w:tbl>
    <w:tbl>
      <w:tblPr>
        <w:tblW w:type="auto" w:w="0"/>
        <w:jc w:val="center"/>
        <w:tblLayout w:type="fixed"/>
        <w:tblLook w:firstColumn="1" w:firstRow="1" w:lastColumn="0" w:lastRow="0" w:noHBand="0" w:noVBand="1" w:val="04A0"/>
        <w:tblBorders>
          <w:top w:val="single" w:sz="8" w:color="E59B24"/>
          <w:left w:val="single" w:sz="8" w:color="E59B24"/>
          <w:bottom w:val="single" w:sz="8" w:color="E59B24"/>
          <w:right w:val="single" w:sz="8" w:color="E59B24"/>
          <w:insideH w:val="single" w:sz="8" w:color="E59B24"/>
          <w:insideV w:val="single" w:sz="8" w:color="E59B24"/>
        </w:tblBorders>
      </w:tblPr>
      <w:tblGrid>
        <w:gridCol w:w="1944"/>
        <w:gridCol w:w="8136"/>
      </w:tblGrid>
      <w:tr>
        <w:tc>
          <w:tcPr>
            <w:tcW w:type="dxa" w:w="4968"/>
            <w:shd w:fill="E59B24"/>
            <w:tcMar>
              <w:top w:w="130" w:type="dxa"/>
              <w:start w:w="140" w:type="dxa"/>
              <w:bottom w:w="130" w:type="dxa"/>
              <w:end w:w="140" w:type="dxa"/>
            </w:tcMar>
            <w:vAlign w:val="center"/>
          </w:tcPr>
          <w:p>
            <w:pPr>
              <w:pStyle w:val="KUTUMBACalloutLabel"/>
              <w:jc w:val="center"/>
            </w:pPr>
            <w:r>
              <w:t>KEY IDEA</w:t>
            </w:r>
          </w:p>
        </w:tc>
        <w:tc>
          <w:tcPr>
            <w:tcW w:type="dxa" w:w="4968"/>
            <w:shd w:fill="FFF8E8"/>
            <w:tcMar>
              <w:top w:w="130" w:type="dxa"/>
              <w:start w:w="140" w:type="dxa"/>
              <w:bottom w:w="130" w:type="dxa"/>
              <w:end w:w="140" w:type="dxa"/>
            </w:tcMar>
            <w:vAlign w:val="center"/>
          </w:tcPr>
          <w:p>
            <w:pPr>
              <w:pStyle w:val="KUTUMBACalloutBody"/>
            </w:pPr>
            <w:r>
              <w:t>Nine processes of bhakti to Viṣṇu; families choose one realistic practice; never rank processes or families.</w:t>
            </w:r>
          </w:p>
        </w:tc>
      </w:tr>
    </w:tbl>
    <w:p>
      <w:pPr>
        <w:spacing w:after="20"/>
      </w:pPr>
    </w:p>
    <w:p>
      <w:r>
        <w:br w:type="page"/>
      </w:r>
    </w:p>
    <w:p>
      <w:pPr>
        <w:pStyle w:val="Heading1"/>
      </w:pPr>
      <w:r>
        <w:t>O06 — Exit ticket</w:t>
      </w:r>
    </w:p>
    <w:p>
      <w:pPr>
        <w:jc w:val="center"/>
      </w:pPr>
      <w:r>
        <w:t>Our one practice + no ranking pledge.</w:t>
      </w: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Primary in one sentence:</w:t>
            </w:r>
          </w:p>
          <w:p>
            <w:r>
              <w:t>________________________________________________________________</w:t>
            </w:r>
          </w:p>
          <w:p>
            <w:r>
              <w:t>________________________________________________________________</w:t>
            </w:r>
          </w:p>
        </w:tc>
      </w:tr>
      <w:tr>
        <w:tc>
          <w:tcPr>
            <w:tcW w:type="dxa" w:w="9936"/>
          </w:tcPr>
          <w:p>
            <w:r>
              <w:rPr>
                <w:b/>
              </w:rPr>
              <w:t>One analogy or mechanic and its limit:</w:t>
            </w:r>
          </w:p>
          <w:p>
            <w:r>
              <w:t>________________________________________________________________</w:t>
            </w:r>
          </w:p>
          <w:p>
            <w:r>
              <w:t>________________________________________________________________</w:t>
            </w:r>
          </w:p>
        </w:tc>
      </w:tr>
      <w:tr>
        <w:tc>
          <w:tcPr>
            <w:tcW w:type="dxa" w:w="9936"/>
          </w:tcPr>
          <w:p>
            <w:r>
              <w:rPr>
                <w:b/>
              </w:rPr>
              <w:t>One home action:</w:t>
            </w:r>
          </w:p>
          <w:p>
            <w:r>
              <w:t>________________________________________________________________</w:t>
            </w:r>
          </w:p>
          <w:p>
            <w:r>
              <w:t>________________________________________________________________</w:t>
            </w:r>
          </w:p>
        </w:tc>
      </w:tr>
      <w:tr>
        <w:tc>
          <w:tcPr>
            <w:tcW w:type="dxa" w:w="9936"/>
          </w:tcPr>
          <w:p>
            <w:r>
              <w:rPr>
                <w:b/>
              </w:rPr>
              <w:t>One question I still have:</w:t>
            </w:r>
          </w:p>
          <w:p>
            <w:r>
              <w:t>________________________________________________________________</w:t>
            </w:r>
          </w:p>
          <w:p>
            <w:r>
              <w:t>________________________________________________________________</w:t>
            </w:r>
          </w:p>
        </w:tc>
      </w:tr>
    </w:tbl>
    <w:p>
      <w:r>
        <w:br w:type="page"/>
      </w:r>
    </w:p>
    <w:p>
      <w:pPr>
        <w:pStyle w:val="Heading1"/>
      </w:pPr>
      <w:r>
        <w:t>Module Project</w:t>
      </w:r>
    </w:p>
    <w:p>
      <w:pPr>
        <w:pStyle w:val="KUTUMBARights"/>
      </w:pPr>
      <w:r>
        <w:t>Canonical source: 11-weekly-program-library/first-six-months/c3-w5-the-nine-processes-of-bhakti/project/V13-MODULE-PROJECT-BRIEF.md  •  SHA-256: 2cde787f11708caeee1a4469b7e3c81ffa4bb3767bad4e5aa1ff8370f1a0d0bb</w:t>
      </w:r>
    </w:p>
    <w:p>
      <w:r>
        <w:rPr>
          <w:b/>
        </w:rPr>
        <w:t>Week:</w:t>
      </w:r>
      <w:r>
        <w:t xml:space="preserve"> The Nine Processes of Bhakti </w:t>
      </w:r>
      <w:r>
        <w:rPr>
          <w:b/>
        </w:rPr>
        <w:t>Primary:</w:t>
      </w:r>
      <w:r>
        <w:t xml:space="preserve"> ŚB 7.5.23–24 — https://vedabase.io/en/library/sb/7/5/23-24/ </w:t>
      </w:r>
      <w:r>
        <w:rPr>
          <w:b/>
        </w:rPr>
        <w:t>Cycle contribution:</w:t>
      </w:r>
      <w:r>
        <w:t xml:space="preserve"> Family nine-process wheel with one chosen practice</w:t>
      </w:r>
    </w:p>
    <w:p>
      <w:pPr>
        <w:pStyle w:val="Heading2"/>
      </w:pPr>
      <w:r>
        <w:t>This week’s artifact</w:t>
      </w:r>
    </w:p>
    <w:p>
      <w:r>
        <w:t xml:space="preserve">Families produce: </w:t>
      </w:r>
      <w:r>
        <w:rPr>
          <w:b/>
        </w:rPr>
        <w:t>Family nine-process wheel with one chosen practice</w:t>
      </w:r>
      <w:r>
        <w:t>.</w:t>
      </w:r>
    </w:p>
    <w:p>
      <w:pPr>
        <w:pStyle w:val="Heading2"/>
      </w:pPr>
      <w:r>
        <w:t>Success looks like</w:t>
      </w:r>
    </w:p>
    <w:p>
      <w:pPr>
        <w:pStyle w:val="ListBullet"/>
      </w:pPr>
      <w:r>
        <w:t>Uses this week’s primary source honestly</w:t>
      </w:r>
    </w:p>
    <w:p>
      <w:pPr>
        <w:pStyle w:val="ListBullet"/>
      </w:pPr>
      <w:r>
        <w:t>Names the care boundary: Must include both 7.5.23 and 7.5.24; no ranking; one realistic practice.</w:t>
      </w:r>
    </w:p>
    <w:p>
      <w:pPr>
        <w:pStyle w:val="ListBullet"/>
      </w:pPr>
      <w:r>
        <w:t>Fits on one page or one small craft</w:t>
      </w:r>
    </w:p>
    <w:p>
      <w:pPr>
        <w:pStyle w:val="ListBullet"/>
      </w:pPr>
      <w:r>
        <w:t>Can be explained in ≤60 seconds at reunification or W6</w:t>
      </w:r>
    </w:p>
    <w:p>
      <w:pPr>
        <w:pStyle w:val="Heading2"/>
      </w:pPr>
      <w:r>
        <w:t>Integration note</w:t>
      </w:r>
    </w:p>
    <w:p>
      <w:r>
        <w:t>Save the artifact toward the cycle integration night (W6).</w:t>
      </w:r>
    </w:p>
    <w:p>
      <w:pPr>
        <w:pStyle w:val="Heading2"/>
      </w:pPr>
      <w:r>
        <w:t>Rubric (noncompetitive)</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Lens</w:t>
            </w:r>
          </w:p>
        </w:tc>
        <w:tc>
          <w:tcPr>
            <w:tcW w:type="dxa" w:w="4968"/>
            <w:shd w:fill="5B1933"/>
            <w:tcMar>
              <w:top w:w="100" w:type="dxa"/>
              <w:start w:w="120" w:type="dxa"/>
              <w:bottom w:w="100" w:type="dxa"/>
              <w:end w:w="120" w:type="dxa"/>
            </w:tcMar>
          </w:tcPr>
          <w:p>
            <w:r>
              <w:rPr>
                <w:b/>
                <w:color w:val="FFFFFF"/>
              </w:rPr>
              <w:t>Look for</w:t>
            </w:r>
          </w:p>
        </w:tc>
      </w:tr>
      <w:tr>
        <w:tc>
          <w:tcPr>
            <w:tcW w:type="dxa" w:w="4968"/>
            <w:tcMar>
              <w:top w:w="100" w:type="dxa"/>
              <w:start w:w="120" w:type="dxa"/>
              <w:bottom w:w="100" w:type="dxa"/>
              <w:end w:w="120" w:type="dxa"/>
            </w:tcMar>
            <w:vAlign w:val="top"/>
          </w:tcPr>
          <w:p>
            <w:r>
              <w:t>Source</w:t>
            </w:r>
          </w:p>
        </w:tc>
        <w:tc>
          <w:tcPr>
            <w:tcW w:type="dxa" w:w="4968"/>
            <w:tcMar>
              <w:top w:w="100" w:type="dxa"/>
              <w:start w:w="120" w:type="dxa"/>
              <w:bottom w:w="100" w:type="dxa"/>
              <w:end w:w="120" w:type="dxa"/>
            </w:tcMar>
            <w:vAlign w:val="top"/>
          </w:tcPr>
          <w:p>
            <w:r>
              <w:t>Mentions primary verse or theme</w:t>
            </w:r>
          </w:p>
        </w:tc>
      </w:tr>
      <w:tr>
        <w:tc>
          <w:tcPr>
            <w:tcW w:type="dxa" w:w="4968"/>
            <w:tcMar>
              <w:top w:w="100" w:type="dxa"/>
              <w:start w:w="120" w:type="dxa"/>
              <w:bottom w:w="100" w:type="dxa"/>
              <w:end w:w="120" w:type="dxa"/>
            </w:tcMar>
            <w:shd w:fill="FFF8E8"/>
            <w:vAlign w:val="top"/>
          </w:tcPr>
          <w:p>
            <w:r>
              <w:t>Clarity</w:t>
            </w:r>
          </w:p>
        </w:tc>
        <w:tc>
          <w:tcPr>
            <w:tcW w:type="dxa" w:w="4968"/>
            <w:tcMar>
              <w:top w:w="100" w:type="dxa"/>
              <w:start w:w="120" w:type="dxa"/>
              <w:bottom w:w="100" w:type="dxa"/>
              <w:end w:w="120" w:type="dxa"/>
            </w:tcMar>
            <w:shd w:fill="FFF8E8"/>
            <w:vAlign w:val="top"/>
          </w:tcPr>
          <w:p>
            <w:r>
              <w:t>Child/adult can explain in plain words</w:t>
            </w:r>
          </w:p>
        </w:tc>
      </w:tr>
      <w:tr>
        <w:tc>
          <w:tcPr>
            <w:tcW w:type="dxa" w:w="4968"/>
            <w:tcMar>
              <w:top w:w="100" w:type="dxa"/>
              <w:start w:w="120" w:type="dxa"/>
              <w:bottom w:w="100" w:type="dxa"/>
              <w:end w:w="120" w:type="dxa"/>
            </w:tcMar>
            <w:vAlign w:val="top"/>
          </w:tcPr>
          <w:p>
            <w:r>
              <w:t>Kindness</w:t>
            </w:r>
          </w:p>
        </w:tc>
        <w:tc>
          <w:tcPr>
            <w:tcW w:type="dxa" w:w="4968"/>
            <w:tcMar>
              <w:top w:w="100" w:type="dxa"/>
              <w:start w:w="120" w:type="dxa"/>
              <w:bottom w:w="100" w:type="dxa"/>
              <w:end w:w="120" w:type="dxa"/>
            </w:tcMar>
            <w:vAlign w:val="top"/>
          </w:tcPr>
          <w:p>
            <w:r>
              <w:t>No ranking / no diagnosis of others</w:t>
            </w:r>
          </w:p>
        </w:tc>
      </w:tr>
      <w:tr>
        <w:tc>
          <w:tcPr>
            <w:tcW w:type="dxa" w:w="4968"/>
            <w:tcMar>
              <w:top w:w="100" w:type="dxa"/>
              <w:start w:w="120" w:type="dxa"/>
              <w:bottom w:w="100" w:type="dxa"/>
              <w:end w:w="120" w:type="dxa"/>
            </w:tcMar>
            <w:shd w:fill="FFF8E8"/>
            <w:vAlign w:val="top"/>
          </w:tcPr>
          <w:p>
            <w:r>
              <w:t>Practice</w:t>
            </w:r>
          </w:p>
        </w:tc>
        <w:tc>
          <w:tcPr>
            <w:tcW w:type="dxa" w:w="4968"/>
            <w:tcMar>
              <w:top w:w="100" w:type="dxa"/>
              <w:start w:w="120" w:type="dxa"/>
              <w:bottom w:w="100" w:type="dxa"/>
              <w:end w:w="120" w:type="dxa"/>
            </w:tcMar>
            <w:shd w:fill="FFF8E8"/>
            <w:vAlign w:val="top"/>
          </w:tcPr>
          <w:p>
            <w:r>
              <w:t>Names one home action</w:t>
            </w:r>
          </w:p>
        </w:tc>
      </w:tr>
    </w:tbl>
    <w:p>
      <w:pPr>
        <w:spacing w:after="40"/>
      </w:pPr>
    </w:p>
    <w:p>
      <w:pPr>
        <w:pStyle w:val="Heading2"/>
      </w:pPr>
      <w:r>
        <w:t>Memory line to print on artifact</w:t>
      </w:r>
    </w:p>
    <w:p>
      <w:r>
        <w:t>Nine ways to love Viṣṇu.</w:t>
      </w:r>
    </w:p>
    <w:p>
      <w:r>
        <w:br w:type="page"/>
      </w:r>
    </w:p>
    <w:p>
      <w:pPr>
        <w:pStyle w:val="Heading1"/>
      </w:pPr>
      <w:r>
        <w:t>Week Home Practice</w:t>
      </w:r>
    </w:p>
    <w:p>
      <w:r>
        <w:rPr>
          <w:b/>
        </w:rPr>
        <w:t>Week:</w:t>
      </w:r>
      <w:r>
        <w:t xml:space="preserve"> The Nine Processes of Bhakti </w:t>
      </w:r>
      <w:r>
        <w:rPr>
          <w:b/>
        </w:rPr>
        <w:t>Primary:</w:t>
      </w:r>
      <w:r>
        <w:t xml:space="preserve"> ŚB 7.5.23–24 — https://vedabase.io/en/library/sb/7/5/23-24/ </w:t>
      </w:r>
      <w:r>
        <w:rPr>
          <w:b/>
        </w:rPr>
        <w:t>Memory line:</w:t>
      </w:r>
      <w:r>
        <w:t xml:space="preserve"> Nine ways to love Viṣṇu.</w:t>
      </w:r>
    </w:p>
    <w:p>
      <w:pPr>
        <w:pStyle w:val="Heading2"/>
      </w:pPr>
      <w:r>
        <w:t>Minimum (before next Saturday)</w:t>
      </w:r>
    </w:p>
    <w:p>
      <w:r>
        <w:t>Memory line once + practice the family’s chosen process once.</w:t>
      </w:r>
    </w:p>
    <w:p>
      <w:r>
        <w:t>Five minutes counts. No ranking. No photo proof required.</w:t>
      </w:r>
    </w:p>
    <w:p>
      <w:pPr>
        <w:pStyle w:val="Heading2"/>
      </w:pPr>
      <w:r>
        <w:t>Ideal (5–15 minutes)</w:t>
      </w:r>
    </w:p>
    <w:p>
      <w:pPr>
        <w:ind w:left="288"/>
      </w:pPr>
      <w:r>
        <w:t>1. Say the memory line once together.</w:t>
      </w:r>
    </w:p>
    <w:p>
      <w:pPr>
        <w:ind w:left="288"/>
      </w:pPr>
      <w:r>
        <w:t>2. Paraphrase the primary in one family sentence.</w:t>
      </w:r>
    </w:p>
    <w:p>
      <w:pPr>
        <w:ind w:left="288"/>
      </w:pPr>
      <w:r>
        <w:t>3. Do one related gratitude/service/attention act tied to this week’s conclusion: Nine processes of bhakti to Viṣṇu; families choose one realistic practice; never rank processes or families.</w:t>
      </w:r>
    </w:p>
    <w:p>
      <w:pPr>
        <w:pStyle w:val="Heading2"/>
      </w:pPr>
      <w:r>
        <w:t>Optional conversation cue</w:t>
      </w:r>
    </w:p>
    <w:p>
      <w:r>
        <w:t>Essential question: How do the nine processes map family life — with Viṣṇu/Kṛṣṇa as the object, not generic virtue?</w:t>
      </w:r>
    </w:p>
    <w:p>
      <w:pPr>
        <w:pStyle w:val="Heading2"/>
      </w:pPr>
      <w:r>
        <w:t>Do not</w:t>
      </w:r>
    </w:p>
    <w:p>
      <w:pPr>
        <w:pStyle w:val="ListBullet"/>
      </w:pPr>
      <w:r>
        <w:t>Rank families or children</w:t>
      </w:r>
    </w:p>
    <w:p>
      <w:pPr>
        <w:pStyle w:val="ListBullet"/>
      </w:pPr>
      <w:r>
        <w:t>Diagnose others’ karma/modes/destinations</w:t>
      </w:r>
    </w:p>
    <w:p>
      <w:pPr>
        <w:pStyle w:val="ListBullet"/>
      </w:pPr>
      <w:r>
        <w:t>Invent doctrine beyond this week’s sources</w:t>
      </w:r>
    </w:p>
    <w:p>
      <w:r>
        <w:rPr>
          <w:b/>
        </w:rPr>
        <w:t>Next week (name only):</w:t>
      </w:r>
      <w:r>
        <w:t xml:space="preserve"> C3-W6 — Bhakti Mela: Kīrtana, Drama and Family Presentation</w:t>
      </w:r>
    </w:p>
    <w:p>
      <w:r>
        <w:br w:type="page"/>
      </w:r>
    </w:p>
    <w:p>
      <w:pPr>
        <w:spacing w:before="3312"/>
        <w:jc w:val="center"/>
      </w:pPr>
      <w:r>
        <w:rPr>
          <w:b/>
          <w:color w:val="5B1933"/>
          <w:sz w:val="64"/>
        </w:rPr>
        <w:t>TEACHER-ONLY</w:t>
      </w:r>
    </w:p>
    <w:p>
      <w:pPr>
        <w:jc w:val="center"/>
      </w:pPr>
      <w:r>
        <w:t>Remove teacher-only pages before distributing participant copies.</w:t>
      </w:r>
    </w:p>
    <w:p>
      <w:r>
        <w:br w:type="page"/>
      </w:r>
    </w:p>
    <w:p>
      <w:pPr>
        <w:pStyle w:val="Heading1"/>
      </w:pPr>
      <w:r>
        <w:t>Younger Teacher Run Sheet</w:t>
      </w:r>
    </w:p>
    <w:p>
      <w:pPr>
        <w:pStyle w:val="KUTUMBARights"/>
      </w:pPr>
      <w:r>
        <w:t>Canonical source: 11-weekly-program-library/first-six-months/c3-w5-the-nine-processes-of-bhakti/teacher/YOUNGER-TEACHER-GUIDE-V13.md  •  SHA-256: 6f75f5aa1968ffcacb755bc83682223ae9342f95bd9c9581a1f6dfd3cfe041ce</w:t>
      </w:r>
    </w:p>
    <w:p>
      <w:r>
        <w:rPr>
          <w:b/>
        </w:rPr>
        <w:t>KUTUMBA · Families Growing in Krishna Consciousness</w:t>
      </w:r>
      <w:r>
        <w:t xml:space="preserve"> </w:t>
      </w:r>
      <w:r>
        <w:rPr>
          <w:b/>
        </w:rPr>
        <w:t>Program Director: Swapnil Patil</w:t>
      </w:r>
      <w:r>
        <w:t xml:space="preserve"> </w:t>
      </w:r>
      <w:r>
        <w:rPr>
          <w:b/>
        </w:rPr>
        <w:t>Week:</w:t>
      </w:r>
      <w:r>
        <w:t xml:space="preserve"> The Nine Processes of Bhakti · </w:t>
      </w:r>
      <w:r>
        <w:rPr>
          <w:b/>
        </w:rPr>
        <w:t>Date:</w:t>
      </w:r>
      <w:r>
        <w:t xml:space="preserve"> 2027-02-06 </w:t>
      </w:r>
      <w:r>
        <w:rPr>
          <w:b/>
        </w:rPr>
        <w:t>Track window:</w:t>
      </w:r>
      <w:r>
        <w:t xml:space="preserve"> Saturday </w:t>
      </w:r>
      <w:r>
        <w:rPr>
          <w:b/>
        </w:rPr>
        <w:t>2:30–3:10</w:t>
      </w:r>
      <w:r>
        <w:t xml:space="preserve"> (K–2) </w:t>
      </w:r>
      <w:r>
        <w:rPr>
          <w:b/>
        </w:rPr>
        <w:t>Reunite:</w:t>
      </w:r>
      <w:r>
        <w:t xml:space="preserve"> </w:t>
      </w:r>
      <w:r>
        <w:rPr>
          <w:b/>
        </w:rPr>
        <w:t>3:10</w:t>
      </w:r>
      <w:r>
        <w:t xml:space="preserve"> for bhakti laboratory </w:t>
      </w:r>
      <w:r>
        <w:rPr>
          <w:b/>
        </w:rPr>
        <w:t>Primary:</w:t>
      </w:r>
      <w:r>
        <w:t xml:space="preserve"> ŚB 7.5.23–24 — https://vedabase.io/en/library/sb/7/5/23-24/ </w:t>
      </w:r>
      <w:r>
        <w:rPr>
          <w:b/>
        </w:rPr>
        <w:t>Primary mechanic:</w:t>
      </w:r>
      <w:r>
        <w:t xml:space="preserve"> Nine-process wheel </w:t>
      </w:r>
      <w:r>
        <w:rPr>
          <w:b/>
        </w:rPr>
        <w:t>Status:</w:t>
      </w:r>
      <w:r>
        <w:t xml:space="preserve"> Internal founding-cohort teaching material — human/temple review EXTERNAL_OPEN</w:t>
      </w:r>
    </w:p>
    <w:p>
      <w:pPr>
        <w:pStyle w:val="Heading2"/>
      </w:pPr>
      <w:r>
        <w:t>Essential question</w:t>
      </w:r>
    </w:p>
    <w:p>
      <w:r>
        <w:t>How do the nine processes map family life — with Viṣṇu/Kṛṣṇa as the object, not generic virtue?</w:t>
      </w:r>
    </w:p>
    <w:p>
      <w:pPr>
        <w:pStyle w:val="Heading2"/>
      </w:pPr>
      <w:r>
        <w:t>Materials (print before Saturday)</w:t>
      </w:r>
    </w:p>
    <w:p>
      <w:r>
        <w:t xml:space="preserve">From </w:t>
      </w:r>
      <w:r>
        <w:rPr>
          <w:rFonts w:ascii="Consolas" w:hAnsi="Consolas"/>
          <w:color w:val="7A263A"/>
          <w:sz w:val="18"/>
        </w:rPr>
        <w:t>activities/v13-younger/</w:t>
      </w:r>
      <w:r>
        <w:t xml:space="preserve">: </w:t>
      </w:r>
      <w:r>
        <w:rPr>
          <w:b/>
        </w:rPr>
        <w:t>Y01–Y05</w:t>
      </w:r>
      <w:r>
        <w:t xml:space="preserve"> Also pens/crayons; verse card; privacy reminder.</w:t>
      </w:r>
    </w:p>
    <w:p>
      <w:pPr>
        <w:pStyle w:val="Heading2"/>
      </w:pPr>
      <w:r>
        <w:t>Locked Saturday context</w:t>
      </w:r>
    </w:p>
    <w:p>
      <w:pPr>
        <w:pStyle w:val="ListBullet"/>
      </w:pPr>
      <w:r>
        <w:t>1:50–2:00 Arrival · 2:00–2:10 Mantras · 2:10–2:30 All-family launch</w:t>
      </w:r>
    </w:p>
    <w:p>
      <w:pPr>
        <w:pStyle w:val="ListBullet"/>
      </w:pPr>
      <w:r>
        <w:rPr>
          <w:b/>
        </w:rPr>
        <w:t>2:30–3:10 This track</w:t>
      </w:r>
      <w:r>
        <w:t xml:space="preserve"> · 3:10–3:30 Reunify · 3:30–3:40 Snack/water · 3:40–3:55 Saṅkalpa · 3:55–4:00 Close</w:t>
      </w:r>
    </w:p>
    <w:p>
      <w:r>
        <w:t>Parents remain onsite. No public ranking. No forced disclosure.</w:t>
      </w:r>
    </w:p>
    <w:p>
      <w:pPr>
        <w:pStyle w:val="Heading2"/>
      </w:pPr>
      <w:r>
        <w:t>Source layer (use mid-track)</w:t>
      </w:r>
    </w:p>
    <w:p>
      <w:r>
        <w:rPr>
          <w:b/>
        </w:rPr>
        <w:t>Primary:</w:t>
      </w:r>
      <w:r>
        <w:t xml:space="preserve"> ŚB 7.5.23–24 — https://vedabase.io/en/library/sb/7/5/23-24/</w:t>
      </w:r>
    </w:p>
    <w:p>
      <w:r>
        <w:rPr>
          <w:b/>
        </w:rPr>
        <w:t>Devanāgarī:</w:t>
      </w:r>
      <w:r>
        <w:t xml:space="preserve"> श्रीप्रह्राद उवाच श्रवणं कीर्तनं विष्णो: स्मरणं पादसेवनम् । अर्चनं वन्दनं दास्यं सख्यमात्मनिवेदनम् ॥ २३ ॥ इति पुंसार्पिता विष्णौ भक्तिश्चेन्नवलक्षणा । क्रियेत भगवत्यद्धा तन्मन्येऽधीतमुत्तमम् ॥ २४ ॥</w:t>
      </w:r>
    </w:p>
    <w:p>
      <w:r>
        <w:rPr>
          <w:b/>
        </w:rPr>
        <w:t>IAST:</w:t>
      </w:r>
      <w:r>
        <w:t xml:space="preserve"> </w:t>
      </w:r>
      <w:r>
        <w:rPr>
          <w:rFonts w:ascii="Consolas" w:hAnsi="Consolas"/>
          <w:color w:val="7A263A"/>
          <w:sz w:val="18"/>
        </w:rPr>
        <w:t>śravaṇaṁ kīrtanaṁ viṣṇoḥ smaraṇaṁ pāda-sevanam / arcanaṁ vandanaṁ dāsyaṁ sakhyam ātma-nivedanam // iti puṁsārpitā viṣṇau bhaktiś cen nava-lakṣaṇā / kriyeta bhagavaty addhā tan manye 'dhītam uttamam</w:t>
      </w:r>
    </w:p>
    <w:p>
      <w:r>
        <w:rPr>
          <w:b/>
        </w:rPr>
        <w:t>KUTUMBA teaching meaning (not a BBT translation):</w:t>
      </w:r>
      <w:r>
        <w:t xml:space="preserve"> Hearing, chanting, remembering, serving the Lord's feet, worship, prayer, servitude, friendship, and full surrender — nine processes of bhakti; when such bhakti is offered to Viṣṇu, that is considered the topmost learning.</w:t>
      </w:r>
    </w:p>
    <w:p>
      <w:pPr>
        <w:pStyle w:val="Heading2"/>
      </w:pPr>
      <w:r>
        <w:t>Memory line</w:t>
      </w:r>
    </w:p>
    <w:p>
      <w:pPr>
        <w:pStyle w:val="Quote"/>
      </w:pPr>
      <w:r>
        <w:t>Nine ways to love Viṣṇu.</w:t>
      </w:r>
    </w:p>
    <w:p>
      <w:pPr>
        <w:pStyle w:val="Heading2"/>
      </w:pPr>
      <w:r>
        <w:t>V13 printable wiring (Nine-process wheel)</w:t>
      </w:r>
    </w:p>
    <w:p>
      <w:pPr>
        <w:pStyle w:val="Heading3"/>
      </w:pPr>
      <w:r>
        <w:t>V13 printable block 0–6 — Process picture wheel</w:t>
      </w:r>
    </w:p>
    <w:p>
      <w:r>
        <w:rPr>
          <w:b/>
        </w:rPr>
        <w:t>Printable:</w:t>
      </w:r>
      <w:r>
        <w:t xml:space="preserve"> </w:t>
      </w:r>
      <w:r>
        <w:rPr>
          <w:rFonts w:ascii="Consolas" w:hAnsi="Consolas"/>
          <w:color w:val="7A263A"/>
          <w:sz w:val="18"/>
        </w:rPr>
        <w:t>activities/v13-younger/Y01-PROCESS-PICTURE-WHEEL.md</w:t>
      </w:r>
      <w:r>
        <w:t xml:space="preserve"> (</w:t>
      </w:r>
      <w:r>
        <w:rPr>
          <w:rFonts w:ascii="Consolas" w:hAnsi="Consolas"/>
          <w:color w:val="7A263A"/>
          <w:sz w:val="18"/>
        </w:rPr>
        <w:t>Y01-PROCESS-PICTURE-WHEEL</w:t>
      </w:r>
      <w:r>
        <w:t>)</w:t>
      </w:r>
    </w:p>
    <w:p>
      <w:r>
        <w:t>Spin/point to nine simple picture slices — no ranking.</w:t>
      </w:r>
    </w:p>
    <w:p>
      <w:r>
        <w:t>Keep primary mechanic (</w:t>
      </w:r>
      <w:r>
        <w:rPr>
          <w:b/>
        </w:rPr>
        <w:t>Nine-process wheel</w:t>
      </w:r>
      <w:r>
        <w:t>). Block: Ranking processes/families; generic virtue without Viṣṇu as object; citing 7.5.23 without 7.5.24.</w:t>
      </w:r>
    </w:p>
    <w:p>
      <w:pPr>
        <w:pStyle w:val="Heading3"/>
      </w:pPr>
      <w:r>
        <w:t>V13 printable block 6–14 — Process matching</w:t>
      </w:r>
    </w:p>
    <w:p>
      <w:r>
        <w:rPr>
          <w:b/>
        </w:rPr>
        <w:t>Printable:</w:t>
      </w:r>
      <w:r>
        <w:t xml:space="preserve"> </w:t>
      </w:r>
      <w:r>
        <w:rPr>
          <w:rFonts w:ascii="Consolas" w:hAnsi="Consolas"/>
          <w:color w:val="7A263A"/>
          <w:sz w:val="18"/>
        </w:rPr>
        <w:t>activities/v13-younger/Y02-PROCESS-MATCHING.md</w:t>
      </w:r>
      <w:r>
        <w:t xml:space="preserve"> (</w:t>
      </w:r>
      <w:r>
        <w:rPr>
          <w:rFonts w:ascii="Consolas" w:hAnsi="Consolas"/>
          <w:color w:val="7A263A"/>
          <w:sz w:val="18"/>
        </w:rPr>
        <w:t>Y02-PROCESS-MATCHING</w:t>
      </w:r>
      <w:r>
        <w:t>)</w:t>
      </w:r>
    </w:p>
    <w:p>
      <w:r>
        <w:t>Match hear/chant/remember pictures.</w:t>
      </w:r>
    </w:p>
    <w:p>
      <w:r>
        <w:t>Keep primary mechanic (</w:t>
      </w:r>
      <w:r>
        <w:rPr>
          <w:b/>
        </w:rPr>
        <w:t>Nine-process wheel</w:t>
      </w:r>
      <w:r>
        <w:t>). Block: Ranking processes/families; generic virtue without Viṣṇu as object; citing 7.5.23 without 7.5.24.</w:t>
      </w:r>
    </w:p>
    <w:p>
      <w:pPr>
        <w:pStyle w:val="Heading3"/>
      </w:pPr>
      <w:r>
        <w:t>V13 printable block 14–24 — One-practice craft</w:t>
      </w:r>
    </w:p>
    <w:p>
      <w:r>
        <w:rPr>
          <w:b/>
        </w:rPr>
        <w:t>Printable:</w:t>
      </w:r>
      <w:r>
        <w:t xml:space="preserve"> </w:t>
      </w:r>
      <w:r>
        <w:rPr>
          <w:rFonts w:ascii="Consolas" w:hAnsi="Consolas"/>
          <w:color w:val="7A263A"/>
          <w:sz w:val="18"/>
        </w:rPr>
        <w:t>activities/v13-younger/Y03-ONE-PRACTICE-CRAFT.md</w:t>
      </w:r>
      <w:r>
        <w:t xml:space="preserve"> (</w:t>
      </w:r>
      <w:r>
        <w:rPr>
          <w:rFonts w:ascii="Consolas" w:hAnsi="Consolas"/>
          <w:color w:val="7A263A"/>
          <w:sz w:val="18"/>
        </w:rPr>
        <w:t>Y03-ONE-PRACTICE-CRAFT</w:t>
      </w:r>
      <w:r>
        <w:t>)</w:t>
      </w:r>
    </w:p>
    <w:p>
      <w:r>
        <w:t>Choose one slice to try at home.</w:t>
      </w:r>
    </w:p>
    <w:p>
      <w:r>
        <w:t>Keep primary mechanic (</w:t>
      </w:r>
      <w:r>
        <w:rPr>
          <w:b/>
        </w:rPr>
        <w:t>Nine-process wheel</w:t>
      </w:r>
      <w:r>
        <w:t>). Block: Ranking processes/families; generic virtue without Viṣṇu as object; citing 7.5.23 without 7.5.24.</w:t>
      </w:r>
    </w:p>
    <w:p>
      <w:pPr>
        <w:pStyle w:val="Heading3"/>
      </w:pPr>
      <w:r>
        <w:t>V13 printable block 24–32 — Encourage cards</w:t>
      </w:r>
    </w:p>
    <w:p>
      <w:r>
        <w:rPr>
          <w:b/>
        </w:rPr>
        <w:t>Printable:</w:t>
      </w:r>
      <w:r>
        <w:t xml:space="preserve"> </w:t>
      </w:r>
      <w:r>
        <w:rPr>
          <w:rFonts w:ascii="Consolas" w:hAnsi="Consolas"/>
          <w:color w:val="7A263A"/>
          <w:sz w:val="18"/>
        </w:rPr>
        <w:t>activities/v13-younger/Y04-ENCOURAGE-CARDS.md</w:t>
      </w:r>
      <w:r>
        <w:t xml:space="preserve"> (</w:t>
      </w:r>
      <w:r>
        <w:rPr>
          <w:rFonts w:ascii="Consolas" w:hAnsi="Consolas"/>
          <w:color w:val="7A263A"/>
          <w:sz w:val="18"/>
        </w:rPr>
        <w:t>Y04-ENCOURAGE-CARDS</w:t>
      </w:r>
      <w:r>
        <w:t>)</w:t>
      </w:r>
    </w:p>
    <w:p>
      <w:r>
        <w:t>Cheer others’ practices without ranking.</w:t>
      </w:r>
    </w:p>
    <w:p>
      <w:r>
        <w:t>Keep primary mechanic (</w:t>
      </w:r>
      <w:r>
        <w:rPr>
          <w:b/>
        </w:rPr>
        <w:t>Nine-process wheel</w:t>
      </w:r>
      <w:r>
        <w:t>). Block: Ranking processes/families; generic virtue without Viṣṇu as object; citing 7.5.23 without 7.5.24.</w:t>
      </w:r>
    </w:p>
    <w:p>
      <w:pPr>
        <w:pStyle w:val="Heading3"/>
      </w:pPr>
      <w:r>
        <w:t>V13 printable block 32–38 — Memory phrase mat</w:t>
      </w:r>
    </w:p>
    <w:p>
      <w:r>
        <w:rPr>
          <w:b/>
        </w:rPr>
        <w:t>Printable:</w:t>
      </w:r>
      <w:r>
        <w:t xml:space="preserve"> </w:t>
      </w:r>
      <w:r>
        <w:rPr>
          <w:rFonts w:ascii="Consolas" w:hAnsi="Consolas"/>
          <w:color w:val="7A263A"/>
          <w:sz w:val="18"/>
        </w:rPr>
        <w:t>activities/v13-younger/Y05-MEMORY-PHRASE-MAT.md</w:t>
      </w:r>
      <w:r>
        <w:t xml:space="preserve"> (</w:t>
      </w:r>
      <w:r>
        <w:rPr>
          <w:rFonts w:ascii="Consolas" w:hAnsi="Consolas"/>
          <w:color w:val="7A263A"/>
          <w:sz w:val="18"/>
        </w:rPr>
        <w:t>Y05-MEMORY-PHRASE-MAT</w:t>
      </w:r>
      <w:r>
        <w:t>)</w:t>
      </w:r>
    </w:p>
    <w:p>
      <w:r>
        <w:t>Echo: Nine ways to love Viṣṇu.</w:t>
      </w:r>
    </w:p>
    <w:p>
      <w:r>
        <w:t>Keep primary mechanic (</w:t>
      </w:r>
      <w:r>
        <w:rPr>
          <w:b/>
        </w:rPr>
        <w:t>Nine-process wheel</w:t>
      </w:r>
      <w:r>
        <w:t>). Block: Ranking processes/families; generic virtue without Viṣṇu as object; citing 7.5.23 without 7.5.24.</w:t>
      </w:r>
    </w:p>
    <w:p>
      <w:pPr>
        <w:pStyle w:val="Heading2"/>
      </w:pPr>
      <w:r>
        <w:t>Close of track (handoff)</w:t>
      </w:r>
    </w:p>
    <w:p>
      <w:r>
        <w:t>Bring one sentence or artifact to reunification. Do not start next week’s topic. Care boundary: Must include both 7.5.23 and 7.5.24; no ranking; one realistic practice.</w:t>
      </w:r>
    </w:p>
    <w:p>
      <w:pPr>
        <w:pStyle w:val="Heading2"/>
      </w:pPr>
      <w:r>
        <w:t xml:space="preserve">Inherited classroom depth (from V12 </w:t>
      </w:r>
      <w:r>
        <w:rPr>
          <w:rFonts w:ascii="Consolas" w:hAnsi="Consolas"/>
          <w:color w:val="7A263A"/>
          <w:sz w:val="18"/>
        </w:rPr>
        <w:t>YOUNGER-TEACHER-GUIDE.md</w:t>
      </w:r>
      <w:r>
        <w:t>)</w:t>
      </w:r>
    </w:p>
    <w:p>
      <w:pPr>
        <w:pStyle w:val="Quote"/>
      </w:pPr>
      <w:r>
        <w:t>Keep story scripts, movement steps, and wonder questions below. Wire printables to the V13 codes above; do not replace this depth with “see research.”</w:t>
      </w:r>
    </w:p>
    <w:p>
      <w:r>
        <w:rPr>
          <w:b/>
        </w:rPr>
        <w:t>Week:</w:t>
      </w:r>
      <w:r>
        <w:t xml:space="preserve"> The Nine Processes of Bhakti </w:t>
      </w:r>
      <w:r>
        <w:rPr>
          <w:b/>
        </w:rPr>
        <w:t>Primary:</w:t>
      </w:r>
      <w:r>
        <w:t xml:space="preserve"> ŚB 7.5.23–24 — https://vedabase.io/en/library/sb/7/5/23-24/ </w:t>
      </w:r>
      <w:r>
        <w:rPr>
          <w:b/>
        </w:rPr>
        <w:t>Session length:</w:t>
      </w:r>
      <w:r>
        <w:t xml:space="preserve"> 40 minutes (parallel track ~2:30–3:10) </w:t>
      </w:r>
      <w:r>
        <w:rPr>
          <w:b/>
        </w:rPr>
        <w:t>Parents:</w:t>
      </w:r>
      <w:r>
        <w:t xml:space="preserve"> Remain onsite; reunite at 3:10 </w:t>
      </w:r>
      <w:r>
        <w:rPr>
          <w:b/>
        </w:rPr>
        <w:t>Status:</w:t>
      </w:r>
      <w:r>
        <w:t xml:space="preserve"> Internal founding-cohort teaching material — human/temple review EXTERNAL_OPEN</w:t>
      </w:r>
    </w:p>
    <w:p>
      <w:pPr>
        <w:pStyle w:val="Heading2"/>
      </w:pPr>
      <w:r>
        <w:t>Objective</w:t>
      </w:r>
    </w:p>
    <w:p>
      <w:r>
        <w:t>Children recognize nine picture processes, walk one door, and say nine ways to love Viṣṇu — offered to Him.</w:t>
      </w:r>
    </w:p>
    <w:p>
      <w:pPr>
        <w:pStyle w:val="Heading2"/>
      </w:pPr>
      <w:r>
        <w:t>Exact memory phrase</w:t>
      </w:r>
    </w:p>
    <w:p>
      <w:pPr>
        <w:pStyle w:val="Quote"/>
      </w:pPr>
      <w:r>
        <w:t>Nine ways to love Viṣṇu.</w:t>
      </w:r>
    </w:p>
    <w:p>
      <w:pPr>
        <w:pStyle w:val="Heading2"/>
      </w:pPr>
      <w:r>
        <w:t>Teacher background (2 minutes to review)</w:t>
      </w:r>
    </w:p>
    <w:p>
      <w:pPr>
        <w:pStyle w:val="ListBullet"/>
      </w:pPr>
      <w:r>
        <w:rPr>
          <w:b/>
        </w:rPr>
        <w:t>KUTUMBA teaching meaning (adult wording):</w:t>
      </w:r>
      <w:r>
        <w:t xml:space="preserve"> Hearing, chanting, remembering, serving the Lord's feet, worship, prayer, servitude, friendship, and full surrender — nine processes of bhakti to Viṣṇu/Kṛṣṇa; when such bhakti is offered to Viṣṇu (iti puṁsārpitā), Prahlāda considers it the topmost learning.</w:t>
      </w:r>
    </w:p>
    <w:p>
      <w:pPr>
        <w:pStyle w:val="ListBullet"/>
      </w:pPr>
      <w:r>
        <w:rPr>
          <w:b/>
        </w:rPr>
        <w:t>Child-facing paraphrase:</w:t>
      </w:r>
      <w:r>
        <w:t xml:space="preserve"> There are nine ways to love Viṣṇu/Kṛṣṇa. We keep our main practice and try one more way with love.</w:t>
      </w:r>
    </w:p>
    <w:p>
      <w:pPr>
        <w:pStyle w:val="ListBullet"/>
      </w:pPr>
      <w:r>
        <w:rPr>
          <w:b/>
        </w:rPr>
        <w:t>Block misconceptions (child words):</w:t>
      </w:r>
    </w:p>
    <w:p>
      <w:pPr>
        <w:pStyle w:val="ListBullet"/>
      </w:pPr>
      <w:r>
        <w:t>“We must do all nine today.”</w:t>
      </w:r>
    </w:p>
    <w:p>
      <w:pPr>
        <w:pStyle w:val="ListBullet"/>
      </w:pPr>
      <w:r>
        <w:t>“Being nice is enough with no Kṛṣṇa.”</w:t>
      </w:r>
    </w:p>
    <w:p>
      <w:pPr>
        <w:pStyle w:val="ListBullet"/>
      </w:pPr>
      <w:r>
        <w:rPr>
          <w:b/>
        </w:rPr>
        <w:t>Do not:</w:t>
      </w:r>
      <w:r>
        <w:t xml:space="preserve"> invent deity dialogue; force confession; rank children; use scare tactics; claim temple certification stickers.</w:t>
      </w:r>
    </w:p>
    <w:p>
      <w:pPr>
        <w:pStyle w:val="Heading2"/>
      </w:pPr>
      <w:r>
        <w:t>Materials</w:t>
      </w:r>
    </w:p>
    <w:p>
      <w:pPr>
        <w:pStyle w:val="ListBullet"/>
      </w:pPr>
      <w:r>
        <w:t>Nine picture cards</w:t>
      </w:r>
    </w:p>
    <w:p>
      <w:pPr>
        <w:pStyle w:val="ListBullet"/>
      </w:pPr>
      <w:r>
        <w:t>Door mats</w:t>
      </w:r>
    </w:p>
    <w:p>
      <w:pPr>
        <w:pStyle w:val="ListBullet"/>
      </w:pPr>
      <w:r>
        <w:t>Paper hearts</w:t>
      </w:r>
    </w:p>
    <w:p>
      <w:pPr>
        <w:pStyle w:val="ListBullet"/>
      </w:pPr>
      <w:r>
        <w:t>Crayons</w:t>
      </w:r>
    </w:p>
    <w:p>
      <w:pPr>
        <w:pStyle w:val="ListBullet"/>
      </w:pPr>
      <w:r>
        <w:t>Soft toss</w:t>
      </w:r>
    </w:p>
    <w:p>
      <w:pPr>
        <w:pStyle w:val="ListBullet"/>
      </w:pPr>
      <w:r>
        <w:t>Calm corner</w:t>
      </w:r>
    </w:p>
    <w:p>
      <w:pPr>
        <w:pStyle w:val="ListBullet"/>
      </w:pPr>
      <w:r>
        <w:t>Phrase stickers</w:t>
      </w:r>
    </w:p>
    <w:p>
      <w:pPr>
        <w:pStyle w:val="Heading2"/>
      </w:pPr>
      <w:r>
        <w:t>Room setup</w:t>
      </w:r>
    </w:p>
    <w:p>
      <w:r>
        <w:t>Circle on the floor; materials table behind you; calm corner with one chair for quiet reset. Keep aisles clear for movement.</w:t>
      </w:r>
    </w:p>
    <w:p>
      <w:pPr>
        <w:pStyle w:val="Heading2"/>
      </w:pPr>
      <w:r>
        <w:t>Minute-by-minute executable plan</w:t>
      </w:r>
    </w:p>
    <w:p>
      <w:pPr>
        <w:pStyle w:val="Heading3"/>
      </w:pPr>
      <w:r>
        <w:t>0–5 min — Opening and recall</w:t>
      </w:r>
    </w:p>
    <w:p>
      <w:pPr>
        <w:ind w:left="288"/>
      </w:pPr>
      <w:r>
        <w:t>1. Welcome.</w:t>
      </w:r>
    </w:p>
    <w:p>
      <w:pPr>
        <w:ind w:left="288"/>
      </w:pPr>
      <w:r>
        <w:t xml:space="preserve">2. Echo: </w:t>
      </w:r>
      <w:r>
        <w:rPr>
          <w:i/>
        </w:rPr>
        <w:t>Nine ways / to love / Viṣṇu.</w:t>
      </w:r>
    </w:p>
    <w:p>
      <w:pPr>
        <w:ind w:left="288"/>
      </w:pPr>
      <w:r>
        <w:t>3. Show two pictures; say “to Kṛṣṇa.”</w:t>
      </w:r>
    </w:p>
    <w:p>
      <w:pPr>
        <w:ind w:left="288"/>
      </w:pPr>
      <w:r>
        <w:t>4. Say: “Not all nine today.”</w:t>
      </w:r>
    </w:p>
    <w:p>
      <w:pPr>
        <w:pStyle w:val="Heading3"/>
      </w:pPr>
      <w:r>
        <w:t>5–13 min — Story script (paraphrase only; ~8 minutes)</w:t>
      </w:r>
    </w:p>
    <w:p>
      <w:r>
        <w:rPr>
          <w:b/>
        </w:rPr>
        <w:t>Say exactly this spine (do not invent deity dialogue):</w:t>
      </w:r>
    </w:p>
    <w:p>
      <w:pPr>
        <w:pStyle w:val="Quote"/>
      </w:pPr>
      <w:r>
        <w:t>Prahlāda said the best learning is loving Viṣṇu in nine ways — hearing, chanting, remembering, serving, worshiping, praying, being a servant, being a friend, and giving ourselves to Him. We do not have to do every door today. We keep our main practice and try one more door with love for Kṛṣṇa.</w:t>
      </w:r>
    </w:p>
    <w:p>
      <w:r>
        <w:rPr>
          <w:b/>
        </w:rPr>
        <w:t>Story boundaries:</w:t>
      </w:r>
      <w:r>
        <w:t xml:space="preserve"> No scare surrender talk. No invented dialogues. No ranking.</w:t>
      </w:r>
    </w:p>
    <w:p>
      <w:pPr>
        <w:pStyle w:val="Heading3"/>
      </w:pPr>
      <w:r>
        <w:t>13–16 min — Three wonder questions</w:t>
      </w:r>
    </w:p>
    <w:p>
      <w:pPr>
        <w:ind w:left="288"/>
      </w:pPr>
      <w:r>
        <w:t>1. How many ways? (Nine)</w:t>
      </w:r>
    </w:p>
    <w:p>
      <w:pPr>
        <w:ind w:left="288"/>
      </w:pPr>
      <w:r>
        <w:t>2. To whom? (Viṣṇu/Kṛṣṇa)</w:t>
      </w:r>
    </w:p>
    <w:p>
      <w:pPr>
        <w:ind w:left="288"/>
      </w:pPr>
      <w:r>
        <w:t>3. All nine today? (No)</w:t>
      </w:r>
    </w:p>
    <w:p>
      <w:r>
        <w:t>Accept one- or two-word answers. Affirm effort.</w:t>
      </w:r>
    </w:p>
    <w:p>
      <w:pPr>
        <w:pStyle w:val="Heading3"/>
      </w:pPr>
      <w:r>
        <w:t>16–24 min — Movement game: One-Door Walk (steps)</w:t>
      </w:r>
    </w:p>
    <w:p>
      <w:pPr>
        <w:ind w:left="288"/>
      </w:pPr>
      <w:r>
        <w:t>1. Nine cards around room.</w:t>
      </w:r>
    </w:p>
    <w:p>
      <w:pPr>
        <w:ind w:left="288"/>
      </w:pPr>
      <w:r>
        <w:t>2. Children walk to teacher-chosen one door; act a simple gesture.</w:t>
      </w:r>
    </w:p>
    <w:p>
      <w:pPr>
        <w:ind w:left="288"/>
      </w:pPr>
      <w:r>
        <w:t>3. Say phrase.</w:t>
      </w:r>
    </w:p>
    <w:p>
      <w:pPr>
        <w:ind w:left="288"/>
      </w:pPr>
      <w:r>
        <w:t>4. Return to circle.</w:t>
      </w:r>
    </w:p>
    <w:p>
      <w:pPr>
        <w:pStyle w:val="Heading3"/>
      </w:pPr>
      <w:r>
        <w:t>24–32 min — Craft: Addressed heart (steps)</w:t>
      </w:r>
    </w:p>
    <w:p>
      <w:pPr>
        <w:ind w:left="288"/>
      </w:pPr>
      <w:r>
        <w:t>1. Paper heart.</w:t>
      </w:r>
    </w:p>
    <w:p>
      <w:pPr>
        <w:ind w:left="288"/>
      </w:pPr>
      <w:r>
        <w:t>2. Write/ helper: To Kṛṣṇa/Viṣṇu.</w:t>
      </w:r>
    </w:p>
    <w:p>
      <w:pPr>
        <w:ind w:left="288"/>
      </w:pPr>
      <w:r>
        <w:t>3. Draw one process picture.</w:t>
      </w:r>
    </w:p>
    <w:p>
      <w:pPr>
        <w:ind w:left="288"/>
      </w:pPr>
      <w:r>
        <w:t>4. Phrase on back.</w:t>
      </w:r>
    </w:p>
    <w:p>
      <w:r>
        <w:t xml:space="preserve">Full printable steps also live in </w:t>
      </w:r>
      <w:r>
        <w:rPr>
          <w:rFonts w:ascii="Consolas" w:hAnsi="Consolas"/>
          <w:color w:val="7A263A"/>
          <w:sz w:val="18"/>
        </w:rPr>
        <w:t>activities/YOUNGER-ACTIVITY-PACK.md</w:t>
      </w:r>
      <w:r>
        <w:t xml:space="preserve"> (use together; this guide remains executable if the pack is missing).</w:t>
      </w:r>
    </w:p>
    <w:p>
      <w:pPr>
        <w:pStyle w:val="Heading3"/>
      </w:pPr>
      <w:r>
        <w:t>32–35 min — Printable / coloring task</w:t>
      </w:r>
    </w:p>
    <w:p>
      <w:r>
        <w:t>If time remains, color the younger line-art sheet if available. If short on time, keep the craft as the take-home.</w:t>
      </w:r>
    </w:p>
    <w:p>
      <w:pPr>
        <w:pStyle w:val="Heading3"/>
      </w:pPr>
      <w:r>
        <w:t>35–38 min — Behavior redirects and quiet reset</w:t>
      </w:r>
    </w:p>
    <w:p>
      <w:r>
        <w:t>Use calm, specific redirects:</w:t>
      </w:r>
    </w:p>
    <w:p>
      <w:pPr>
        <w:pStyle w:val="ListBullet"/>
      </w:pPr>
      <w:r>
        <w:rPr>
          <w:b/>
        </w:rPr>
        <w:t>Feet on floor</w:t>
      </w:r>
      <w:r>
        <w:t xml:space="preserve"> — “Feet visit the mat.”</w:t>
      </w:r>
    </w:p>
    <w:p>
      <w:pPr>
        <w:pStyle w:val="ListBullet"/>
      </w:pPr>
      <w:r>
        <w:rPr>
          <w:b/>
        </w:rPr>
        <w:t>Kind hands</w:t>
      </w:r>
      <w:r>
        <w:t xml:space="preserve"> — “Hands help; toys rest.”</w:t>
      </w:r>
    </w:p>
    <w:p>
      <w:pPr>
        <w:pStyle w:val="ListBullet"/>
      </w:pPr>
      <w:r>
        <w:rPr>
          <w:b/>
        </w:rPr>
        <w:t>Loud shout</w:t>
      </w:r>
      <w:r>
        <w:t xml:space="preserve"> — “Soft voice, please.”</w:t>
      </w:r>
    </w:p>
    <w:p>
      <w:pPr>
        <w:pStyle w:val="ListBullet"/>
      </w:pPr>
      <w:r>
        <w:rPr>
          <w:b/>
        </w:rPr>
        <w:t>Quiet reset</w:t>
      </w:r>
      <w:r>
        <w:t xml:space="preserve"> — “Calm corner for sixty seconds.”</w:t>
      </w:r>
    </w:p>
    <w:p>
      <w:pPr>
        <w:pStyle w:val="Heading3"/>
      </w:pPr>
      <w:r>
        <w:t>38–40 min — Cleanup and parent handoff</w:t>
      </w:r>
    </w:p>
    <w:p>
      <w:pPr>
        <w:ind w:left="288"/>
      </w:pPr>
      <w:r>
        <w:t>1. Materials away; craft in hand.</w:t>
      </w:r>
    </w:p>
    <w:p>
      <w:pPr>
        <w:ind w:left="288"/>
      </w:pPr>
      <w:r>
        <w:t>2. At reunification, tell parent in one sentence:</w:t>
      </w:r>
    </w:p>
    <w:p>
      <w:pPr>
        <w:pStyle w:val="Quote"/>
      </w:pPr>
      <w:r>
        <w:t>Memory phrase: “Nine ways to love Viṣṇu..” Home cue: Continue the family's core practice and add one underused process once.</w:t>
      </w:r>
    </w:p>
    <w:p>
      <w:pPr>
        <w:ind w:left="288"/>
      </w:pPr>
      <w:r>
        <w:t>1. Do not report private behavior struggles in front of other families.</w:t>
      </w:r>
    </w:p>
    <w:p>
      <w:pPr>
        <w:pStyle w:val="Heading2"/>
      </w:pPr>
      <w:r>
        <w:t>Behavior redirects (quick reference)</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3312"/>
        <w:gridCol w:w="3312"/>
        <w:gridCol w:w="3312"/>
      </w:tblGrid>
      <w:tr>
        <w:trPr>
          <w:tblHeader w:val="true"/>
        </w:trPr>
        <w:tc>
          <w:tcPr>
            <w:tcW w:type="dxa" w:w="3312"/>
            <w:shd w:fill="5B1933"/>
            <w:tcMar>
              <w:top w:w="100" w:type="dxa"/>
              <w:start w:w="120" w:type="dxa"/>
              <w:bottom w:w="100" w:type="dxa"/>
              <w:end w:w="120" w:type="dxa"/>
            </w:tcMar>
          </w:tcPr>
          <w:p>
            <w:r>
              <w:rPr>
                <w:b/>
                <w:color w:val="FFFFFF"/>
              </w:rPr>
              <w:t>Signal</w:t>
            </w:r>
          </w:p>
        </w:tc>
        <w:tc>
          <w:tcPr>
            <w:tcW w:type="dxa" w:w="3312"/>
            <w:shd w:fill="5B1933"/>
            <w:tcMar>
              <w:top w:w="100" w:type="dxa"/>
              <w:start w:w="120" w:type="dxa"/>
              <w:bottom w:w="100" w:type="dxa"/>
              <w:end w:w="120" w:type="dxa"/>
            </w:tcMar>
          </w:tcPr>
          <w:p>
            <w:r>
              <w:rPr>
                <w:b/>
                <w:color w:val="FFFFFF"/>
              </w:rPr>
              <w:t>Teacher line</w:t>
            </w:r>
          </w:p>
        </w:tc>
        <w:tc>
          <w:tcPr>
            <w:tcW w:type="dxa" w:w="3312"/>
            <w:shd w:fill="5B1933"/>
            <w:tcMar>
              <w:top w:w="100" w:type="dxa"/>
              <w:start w:w="120" w:type="dxa"/>
              <w:bottom w:w="100" w:type="dxa"/>
              <w:end w:w="120" w:type="dxa"/>
            </w:tcMar>
          </w:tcPr>
          <w:p>
            <w:r>
              <w:rPr>
                <w:b/>
                <w:color w:val="FFFFFF"/>
              </w:rPr>
              <w:t>Child action</w:t>
            </w:r>
          </w:p>
        </w:tc>
      </w:tr>
      <w:tr>
        <w:tc>
          <w:tcPr>
            <w:tcW w:type="dxa" w:w="3312"/>
            <w:tcMar>
              <w:top w:w="100" w:type="dxa"/>
              <w:start w:w="120" w:type="dxa"/>
              <w:bottom w:w="100" w:type="dxa"/>
              <w:end w:w="120" w:type="dxa"/>
            </w:tcMar>
            <w:vAlign w:val="top"/>
          </w:tcPr>
          <w:p>
            <w:r>
              <w:t>Running</w:t>
            </w:r>
          </w:p>
        </w:tc>
        <w:tc>
          <w:tcPr>
            <w:tcW w:type="dxa" w:w="3312"/>
            <w:tcMar>
              <w:top w:w="100" w:type="dxa"/>
              <w:start w:w="120" w:type="dxa"/>
              <w:bottom w:w="100" w:type="dxa"/>
              <w:end w:w="120" w:type="dxa"/>
            </w:tcMar>
            <w:vAlign w:val="top"/>
          </w:tcPr>
          <w:p>
            <w:r>
              <w:t>Walking feet.</w:t>
            </w:r>
          </w:p>
        </w:tc>
        <w:tc>
          <w:tcPr>
            <w:tcW w:type="dxa" w:w="3312"/>
            <w:tcMar>
              <w:top w:w="100" w:type="dxa"/>
              <w:start w:w="120" w:type="dxa"/>
              <w:bottom w:w="100" w:type="dxa"/>
              <w:end w:w="120" w:type="dxa"/>
            </w:tcMar>
            <w:vAlign w:val="top"/>
          </w:tcPr>
          <w:p>
            <w:r>
              <w:t>Walk to mat</w:t>
            </w:r>
          </w:p>
        </w:tc>
      </w:tr>
      <w:tr>
        <w:tc>
          <w:tcPr>
            <w:tcW w:type="dxa" w:w="3312"/>
            <w:tcMar>
              <w:top w:w="100" w:type="dxa"/>
              <w:start w:w="120" w:type="dxa"/>
              <w:bottom w:w="100" w:type="dxa"/>
              <w:end w:w="120" w:type="dxa"/>
            </w:tcMar>
            <w:shd w:fill="FFF8E8"/>
            <w:vAlign w:val="top"/>
          </w:tcPr>
          <w:p>
            <w:r>
              <w:t>Snatching</w:t>
            </w:r>
          </w:p>
        </w:tc>
        <w:tc>
          <w:tcPr>
            <w:tcW w:type="dxa" w:w="3312"/>
            <w:tcMar>
              <w:top w:w="100" w:type="dxa"/>
              <w:start w:w="120" w:type="dxa"/>
              <w:bottom w:w="100" w:type="dxa"/>
              <w:end w:w="120" w:type="dxa"/>
            </w:tcMar>
            <w:shd w:fill="FFF8E8"/>
            <w:vAlign w:val="top"/>
          </w:tcPr>
          <w:p>
            <w:r>
              <w:t>Kind hands.</w:t>
            </w:r>
          </w:p>
        </w:tc>
        <w:tc>
          <w:tcPr>
            <w:tcW w:type="dxa" w:w="3312"/>
            <w:tcMar>
              <w:top w:w="100" w:type="dxa"/>
              <w:start w:w="120" w:type="dxa"/>
              <w:bottom w:w="100" w:type="dxa"/>
              <w:end w:w="120" w:type="dxa"/>
            </w:tcMar>
            <w:shd w:fill="FFF8E8"/>
            <w:vAlign w:val="top"/>
          </w:tcPr>
          <w:p>
            <w:r>
              <w:t>Hands to lap</w:t>
            </w:r>
          </w:p>
        </w:tc>
      </w:tr>
      <w:tr>
        <w:tc>
          <w:tcPr>
            <w:tcW w:type="dxa" w:w="3312"/>
            <w:tcMar>
              <w:top w:w="100" w:type="dxa"/>
              <w:start w:w="120" w:type="dxa"/>
              <w:bottom w:w="100" w:type="dxa"/>
              <w:end w:w="120" w:type="dxa"/>
            </w:tcMar>
            <w:vAlign w:val="top"/>
          </w:tcPr>
          <w:p>
            <w:r>
              <w:t>Interrupt shout</w:t>
            </w:r>
          </w:p>
        </w:tc>
        <w:tc>
          <w:tcPr>
            <w:tcW w:type="dxa" w:w="3312"/>
            <w:tcMar>
              <w:top w:w="100" w:type="dxa"/>
              <w:start w:w="120" w:type="dxa"/>
              <w:bottom w:w="100" w:type="dxa"/>
              <w:end w:w="120" w:type="dxa"/>
            </w:tcMar>
            <w:vAlign w:val="top"/>
          </w:tcPr>
          <w:p>
            <w:r>
              <w:t>Soft voice.</w:t>
            </w:r>
          </w:p>
        </w:tc>
        <w:tc>
          <w:tcPr>
            <w:tcW w:type="dxa" w:w="3312"/>
            <w:tcMar>
              <w:top w:w="100" w:type="dxa"/>
              <w:start w:w="120" w:type="dxa"/>
              <w:bottom w:w="100" w:type="dxa"/>
              <w:end w:w="120" w:type="dxa"/>
            </w:tcMar>
            <w:vAlign w:val="top"/>
          </w:tcPr>
          <w:p>
            <w:r>
              <w:t>Whisper retry</w:t>
            </w:r>
          </w:p>
        </w:tc>
      </w:tr>
      <w:tr>
        <w:tc>
          <w:tcPr>
            <w:tcW w:type="dxa" w:w="3312"/>
            <w:tcMar>
              <w:top w:w="100" w:type="dxa"/>
              <w:start w:w="120" w:type="dxa"/>
              <w:bottom w:w="100" w:type="dxa"/>
              <w:end w:w="120" w:type="dxa"/>
            </w:tcMar>
            <w:shd w:fill="FFF8E8"/>
            <w:vAlign w:val="top"/>
          </w:tcPr>
          <w:p>
            <w:r>
              <w:t>Shutdown</w:t>
            </w:r>
          </w:p>
        </w:tc>
        <w:tc>
          <w:tcPr>
            <w:tcW w:type="dxa" w:w="3312"/>
            <w:tcMar>
              <w:top w:w="100" w:type="dxa"/>
              <w:start w:w="120" w:type="dxa"/>
              <w:bottom w:w="100" w:type="dxa"/>
              <w:end w:w="120" w:type="dxa"/>
            </w:tcMar>
            <w:shd w:fill="FFF8E8"/>
            <w:vAlign w:val="top"/>
          </w:tcPr>
          <w:p>
            <w:r>
              <w:t>Quiet reset is okay.</w:t>
            </w:r>
          </w:p>
        </w:tc>
        <w:tc>
          <w:tcPr>
            <w:tcW w:type="dxa" w:w="3312"/>
            <w:tcMar>
              <w:top w:w="100" w:type="dxa"/>
              <w:start w:w="120" w:type="dxa"/>
              <w:bottom w:w="100" w:type="dxa"/>
              <w:end w:w="120" w:type="dxa"/>
            </w:tcMar>
            <w:shd w:fill="FFF8E8"/>
            <w:vAlign w:val="top"/>
          </w:tcPr>
          <w:p>
            <w:r>
              <w:t>Calm corner 60 sec</w:t>
            </w:r>
          </w:p>
        </w:tc>
      </w:tr>
    </w:tbl>
    <w:p>
      <w:pPr>
        <w:spacing w:after="40"/>
      </w:pPr>
    </w:p>
    <w:p>
      <w:pPr>
        <w:pStyle w:val="Heading2"/>
      </w:pPr>
      <w:r>
        <w:t>Backup low-prep (if craft fails or energy crashes)</w:t>
      </w:r>
    </w:p>
    <w:p>
      <w:r>
        <w:t>Toss and name one process picture.</w:t>
      </w:r>
    </w:p>
    <w:p>
      <w:pPr>
        <w:pStyle w:val="Heading2"/>
      </w:pPr>
      <w:r>
        <w:t>What success looks like</w:t>
      </w:r>
    </w:p>
    <w:p>
      <w:pPr>
        <w:pStyle w:val="ListBullet"/>
      </w:pPr>
      <w:r>
        <w:t>Echoes phrase</w:t>
      </w:r>
    </w:p>
    <w:p>
      <w:pPr>
        <w:pStyle w:val="ListBullet"/>
      </w:pPr>
      <w:r>
        <w:t>Points to one process</w:t>
      </w:r>
    </w:p>
    <w:p>
      <w:pPr>
        <w:pStyle w:val="ListBullet"/>
      </w:pPr>
      <w:r>
        <w:t>Says not all nine today</w:t>
      </w:r>
    </w:p>
    <w:p>
      <w:pPr>
        <w:pStyle w:val="Heading2"/>
      </w:pPr>
      <w:r>
        <w:t>Boundaries</w:t>
      </w:r>
    </w:p>
    <w:p>
      <w:pPr>
        <w:pStyle w:val="ListBullet"/>
      </w:pPr>
      <w:r>
        <w:t>Snack/water only happens in main schedule (3:30), not as a track bribe.</w:t>
      </w:r>
    </w:p>
    <w:p>
      <w:pPr>
        <w:pStyle w:val="ListBullet"/>
      </w:pPr>
      <w:r>
        <w:t>No weekly meal language.</w:t>
      </w:r>
    </w:p>
    <w:p>
      <w:pPr>
        <w:pStyle w:val="ListBullet"/>
      </w:pPr>
      <w:r>
        <w:t>No fabricated approval stickers implying temple certification.</w:t>
      </w:r>
    </w:p>
    <w:p>
      <w:pPr>
        <w:pStyle w:val="ListBullet"/>
      </w:pPr>
      <w:r>
        <w:t>Privacy: no forced confession.</w:t>
      </w:r>
    </w:p>
    <w:p>
      <w:r>
        <w:br w:type="page"/>
      </w:r>
    </w:p>
    <w:p>
      <w:pPr>
        <w:pStyle w:val="Heading1"/>
      </w:pPr>
      <w:r>
        <w:t>Older Teacher Run Sheet</w:t>
      </w:r>
    </w:p>
    <w:p>
      <w:pPr>
        <w:pStyle w:val="KUTUMBARights"/>
      </w:pPr>
      <w:r>
        <w:t>Canonical source: 11-weekly-program-library/first-six-months/c3-w5-the-nine-processes-of-bhakti/teacher/OLDER-TEACHER-GUIDE-V13.md  •  SHA-256: eb543ced09d08da0f9c5fbe9986fa83244db7f7e915c3175c7d7c0f404db36d3</w:t>
      </w:r>
    </w:p>
    <w:p>
      <w:r>
        <w:rPr>
          <w:b/>
        </w:rPr>
        <w:t>KUTUMBA · Families Growing in Krishna Consciousness</w:t>
      </w:r>
      <w:r>
        <w:t xml:space="preserve"> </w:t>
      </w:r>
      <w:r>
        <w:rPr>
          <w:b/>
        </w:rPr>
        <w:t>Program Director: Swapnil Patil</w:t>
      </w:r>
      <w:r>
        <w:t xml:space="preserve"> </w:t>
      </w:r>
      <w:r>
        <w:rPr>
          <w:b/>
        </w:rPr>
        <w:t>Week:</w:t>
      </w:r>
      <w:r>
        <w:t xml:space="preserve"> The Nine Processes of Bhakti · </w:t>
      </w:r>
      <w:r>
        <w:rPr>
          <w:b/>
        </w:rPr>
        <w:t>Date:</w:t>
      </w:r>
      <w:r>
        <w:t xml:space="preserve"> 2027-02-06 </w:t>
      </w:r>
      <w:r>
        <w:rPr>
          <w:b/>
        </w:rPr>
        <w:t>Track window:</w:t>
      </w:r>
      <w:r>
        <w:t xml:space="preserve"> Saturday </w:t>
      </w:r>
      <w:r>
        <w:rPr>
          <w:b/>
        </w:rPr>
        <w:t>2:30–3:10</w:t>
      </w:r>
      <w:r>
        <w:t xml:space="preserve"> (Grades 4–5) </w:t>
      </w:r>
      <w:r>
        <w:rPr>
          <w:b/>
        </w:rPr>
        <w:t>Reunite:</w:t>
      </w:r>
      <w:r>
        <w:t xml:space="preserve"> </w:t>
      </w:r>
      <w:r>
        <w:rPr>
          <w:b/>
        </w:rPr>
        <w:t>3:10</w:t>
      </w:r>
      <w:r>
        <w:t xml:space="preserve"> for bhakti laboratory </w:t>
      </w:r>
      <w:r>
        <w:rPr>
          <w:b/>
        </w:rPr>
        <w:t>Primary:</w:t>
      </w:r>
      <w:r>
        <w:t xml:space="preserve"> ŚB 7.5.23–24 — https://vedabase.io/en/library/sb/7/5/23-24/ </w:t>
      </w:r>
      <w:r>
        <w:rPr>
          <w:b/>
        </w:rPr>
        <w:t>Primary mechanic:</w:t>
      </w:r>
      <w:r>
        <w:t xml:space="preserve"> Nine-process wheel </w:t>
      </w:r>
      <w:r>
        <w:rPr>
          <w:b/>
        </w:rPr>
        <w:t>Status:</w:t>
      </w:r>
      <w:r>
        <w:t xml:space="preserve"> Internal founding-cohort teaching material — human/temple review EXTERNAL_OPEN</w:t>
      </w:r>
    </w:p>
    <w:p>
      <w:pPr>
        <w:pStyle w:val="Heading2"/>
      </w:pPr>
      <w:r>
        <w:t>Essential question</w:t>
      </w:r>
    </w:p>
    <w:p>
      <w:r>
        <w:t>How do the nine processes map family life — with Viṣṇu/Kṛṣṇa as the object, not generic virtue?</w:t>
      </w:r>
    </w:p>
    <w:p>
      <w:pPr>
        <w:pStyle w:val="Heading2"/>
      </w:pPr>
      <w:r>
        <w:t>Materials (print before Saturday)</w:t>
      </w:r>
    </w:p>
    <w:p>
      <w:r>
        <w:t xml:space="preserve">From </w:t>
      </w:r>
      <w:r>
        <w:rPr>
          <w:rFonts w:ascii="Consolas" w:hAnsi="Consolas"/>
          <w:color w:val="7A263A"/>
          <w:sz w:val="18"/>
        </w:rPr>
        <w:t>activities/v13-older/</w:t>
      </w:r>
      <w:r>
        <w:t xml:space="preserve">: </w:t>
      </w:r>
      <w:r>
        <w:rPr>
          <w:b/>
        </w:rPr>
        <w:t>O01–O06</w:t>
      </w:r>
      <w:r>
        <w:t xml:space="preserve"> Also pens/crayons; verse card; privacy reminder.</w:t>
      </w:r>
    </w:p>
    <w:p>
      <w:pPr>
        <w:pStyle w:val="Heading2"/>
      </w:pPr>
      <w:r>
        <w:t>Locked Saturday context</w:t>
      </w:r>
    </w:p>
    <w:p>
      <w:pPr>
        <w:pStyle w:val="ListBullet"/>
      </w:pPr>
      <w:r>
        <w:t>1:50–2:00 Arrival · 2:00–2:10 Mantras · 2:10–2:30 All-family launch</w:t>
      </w:r>
    </w:p>
    <w:p>
      <w:pPr>
        <w:pStyle w:val="ListBullet"/>
      </w:pPr>
      <w:r>
        <w:rPr>
          <w:b/>
        </w:rPr>
        <w:t>2:30–3:10 This track</w:t>
      </w:r>
      <w:r>
        <w:t xml:space="preserve"> · 3:10–3:30 Reunify · 3:30–3:40 Snack/water · 3:40–3:55 Saṅkalpa · 3:55–4:00 Close</w:t>
      </w:r>
    </w:p>
    <w:p>
      <w:r>
        <w:t>Parents remain onsite. No public ranking. No forced disclosure.</w:t>
      </w:r>
    </w:p>
    <w:p>
      <w:pPr>
        <w:pStyle w:val="Heading2"/>
      </w:pPr>
      <w:r>
        <w:t>Source layer (use mid-track)</w:t>
      </w:r>
    </w:p>
    <w:p>
      <w:r>
        <w:rPr>
          <w:b/>
        </w:rPr>
        <w:t>Primary:</w:t>
      </w:r>
      <w:r>
        <w:t xml:space="preserve"> ŚB 7.5.23–24 — https://vedabase.io/en/library/sb/7/5/23-24/</w:t>
      </w:r>
    </w:p>
    <w:p>
      <w:r>
        <w:rPr>
          <w:b/>
        </w:rPr>
        <w:t>Devanāgarī:</w:t>
      </w:r>
      <w:r>
        <w:t xml:space="preserve"> श्रीप्रह्राद उवाच श्रवणं कीर्तनं विष्णो: स्मरणं पादसेवनम् । अर्चनं वन्दनं दास्यं सख्यमात्मनिवेदनम् ॥ २३ ॥ इति पुंसार्पिता विष्णौ भक्तिश्चेन्नवलक्षणा । क्रियेत भगवत्यद्धा तन्मन्येऽधीतमुत्तमम् ॥ २४ ॥</w:t>
      </w:r>
    </w:p>
    <w:p>
      <w:r>
        <w:rPr>
          <w:b/>
        </w:rPr>
        <w:t>IAST:</w:t>
      </w:r>
      <w:r>
        <w:t xml:space="preserve"> </w:t>
      </w:r>
      <w:r>
        <w:rPr>
          <w:rFonts w:ascii="Consolas" w:hAnsi="Consolas"/>
          <w:color w:val="7A263A"/>
          <w:sz w:val="18"/>
        </w:rPr>
        <w:t>śravaṇaṁ kīrtanaṁ viṣṇoḥ smaraṇaṁ pāda-sevanam / arcanaṁ vandanaṁ dāsyaṁ sakhyam ātma-nivedanam // iti puṁsārpitā viṣṇau bhaktiś cen nava-lakṣaṇā / kriyeta bhagavaty addhā tan manye 'dhītam uttamam</w:t>
      </w:r>
    </w:p>
    <w:p>
      <w:r>
        <w:rPr>
          <w:b/>
        </w:rPr>
        <w:t>KUTUMBA teaching meaning (not a BBT translation):</w:t>
      </w:r>
      <w:r>
        <w:t xml:space="preserve"> Hearing, chanting, remembering, serving the Lord's feet, worship, prayer, servitude, friendship, and full surrender — nine processes of bhakti; when such bhakti is offered to Viṣṇu, that is considered the topmost learning.</w:t>
      </w:r>
    </w:p>
    <w:p>
      <w:pPr>
        <w:pStyle w:val="Heading2"/>
      </w:pPr>
      <w:r>
        <w:t>Memory line</w:t>
      </w:r>
    </w:p>
    <w:p>
      <w:pPr>
        <w:pStyle w:val="Quote"/>
      </w:pPr>
      <w:r>
        <w:t>Nine ways to love Viṣṇu.</w:t>
      </w:r>
    </w:p>
    <w:p>
      <w:pPr>
        <w:pStyle w:val="Heading2"/>
      </w:pPr>
      <w:r>
        <w:t>V13 printable wiring (Nine-process wheel)</w:t>
      </w:r>
    </w:p>
    <w:p>
      <w:pPr>
        <w:pStyle w:val="Heading3"/>
      </w:pPr>
      <w:r>
        <w:t>V13 printable block 0–6 — ŚB 7.5.23–24 observation</w:t>
      </w:r>
    </w:p>
    <w:p>
      <w:r>
        <w:rPr>
          <w:b/>
        </w:rPr>
        <w:t>Printable:</w:t>
      </w:r>
      <w:r>
        <w:t xml:space="preserve"> </w:t>
      </w:r>
      <w:r>
        <w:rPr>
          <w:rFonts w:ascii="Consolas" w:hAnsi="Consolas"/>
          <w:color w:val="7A263A"/>
          <w:sz w:val="18"/>
        </w:rPr>
        <w:t>activities/v13-older/O01-SB-7-5-23-24-OBSERVATION.md</w:t>
      </w:r>
      <w:r>
        <w:t xml:space="preserve"> (</w:t>
      </w:r>
      <w:r>
        <w:rPr>
          <w:rFonts w:ascii="Consolas" w:hAnsi="Consolas"/>
          <w:color w:val="7A263A"/>
          <w:sz w:val="18"/>
        </w:rPr>
        <w:t>O01-SB-7-5-23-24-OBSERVATION</w:t>
      </w:r>
      <w:r>
        <w:t>)</w:t>
      </w:r>
    </w:p>
    <w:p>
      <w:r>
        <w:t>Both verses; nine names; offered to Viṣṇu.</w:t>
      </w:r>
    </w:p>
    <w:p>
      <w:r>
        <w:t>Keep primary mechanic (</w:t>
      </w:r>
      <w:r>
        <w:rPr>
          <w:b/>
        </w:rPr>
        <w:t>Nine-process wheel</w:t>
      </w:r>
      <w:r>
        <w:t>). Block: Ranking processes/families; generic virtue without Viṣṇu as object; citing 7.5.23 without 7.5.24.</w:t>
      </w:r>
    </w:p>
    <w:p>
      <w:pPr>
        <w:pStyle w:val="Heading3"/>
      </w:pPr>
      <w:r>
        <w:t>V13 printable block 6–14 — Nine-process planning</w:t>
      </w:r>
    </w:p>
    <w:p>
      <w:r>
        <w:rPr>
          <w:b/>
        </w:rPr>
        <w:t>Printable:</w:t>
      </w:r>
      <w:r>
        <w:t xml:space="preserve"> </w:t>
      </w:r>
      <w:r>
        <w:rPr>
          <w:rFonts w:ascii="Consolas" w:hAnsi="Consolas"/>
          <w:color w:val="7A263A"/>
          <w:sz w:val="18"/>
        </w:rPr>
        <w:t>activities/v13-older/O02-NINE-PROCESS-PLANNING.md</w:t>
      </w:r>
      <w:r>
        <w:t xml:space="preserve"> (</w:t>
      </w:r>
      <w:r>
        <w:rPr>
          <w:rFonts w:ascii="Consolas" w:hAnsi="Consolas"/>
          <w:color w:val="7A263A"/>
          <w:sz w:val="18"/>
        </w:rPr>
        <w:t>O02-NINE-PROCESS-PLANNING</w:t>
      </w:r>
      <w:r>
        <w:t>)</w:t>
      </w:r>
    </w:p>
    <w:p>
      <w:r>
        <w:t>Plan one realistic household practice.</w:t>
      </w:r>
    </w:p>
    <w:p>
      <w:r>
        <w:t>Keep primary mechanic (</w:t>
      </w:r>
      <w:r>
        <w:rPr>
          <w:b/>
        </w:rPr>
        <w:t>Nine-process wheel</w:t>
      </w:r>
      <w:r>
        <w:t>). Block: Ranking processes/families; generic virtue without Viṣṇu as object; citing 7.5.23 without 7.5.24.</w:t>
      </w:r>
    </w:p>
    <w:p>
      <w:pPr>
        <w:pStyle w:val="Heading3"/>
      </w:pPr>
      <w:r>
        <w:t>V13 printable block 14–22 — Object vs generic sort</w:t>
      </w:r>
    </w:p>
    <w:p>
      <w:r>
        <w:rPr>
          <w:b/>
        </w:rPr>
        <w:t>Printable:</w:t>
      </w:r>
      <w:r>
        <w:t xml:space="preserve"> </w:t>
      </w:r>
      <w:r>
        <w:rPr>
          <w:rFonts w:ascii="Consolas" w:hAnsi="Consolas"/>
          <w:color w:val="7A263A"/>
          <w:sz w:val="18"/>
        </w:rPr>
        <w:t>activities/v13-older/O03-OBJECT-VS-GENERIC-SORT.md</w:t>
      </w:r>
      <w:r>
        <w:t xml:space="preserve"> (</w:t>
      </w:r>
      <w:r>
        <w:rPr>
          <w:rFonts w:ascii="Consolas" w:hAnsi="Consolas"/>
          <w:color w:val="7A263A"/>
          <w:sz w:val="18"/>
        </w:rPr>
        <w:t>O03-OBJECT-VS-GENERIC-SORT</w:t>
      </w:r>
      <w:r>
        <w:t>)</w:t>
      </w:r>
    </w:p>
    <w:p>
      <w:r>
        <w:t>Viṣṇu-object vs generic virtue.</w:t>
      </w:r>
    </w:p>
    <w:p>
      <w:r>
        <w:t>Keep primary mechanic (</w:t>
      </w:r>
      <w:r>
        <w:rPr>
          <w:b/>
        </w:rPr>
        <w:t>Nine-process wheel</w:t>
      </w:r>
      <w:r>
        <w:t>). Block: Ranking processes/families; generic virtue without Viṣṇu as object; citing 7.5.23 without 7.5.24.</w:t>
      </w:r>
    </w:p>
    <w:p>
      <w:pPr>
        <w:pStyle w:val="Heading3"/>
      </w:pPr>
      <w:r>
        <w:t>V13 printable block 22–30 — Practice scenarios</w:t>
      </w:r>
    </w:p>
    <w:p>
      <w:r>
        <w:rPr>
          <w:b/>
        </w:rPr>
        <w:t>Printable:</w:t>
      </w:r>
      <w:r>
        <w:t xml:space="preserve"> </w:t>
      </w:r>
      <w:r>
        <w:rPr>
          <w:rFonts w:ascii="Consolas" w:hAnsi="Consolas"/>
          <w:color w:val="7A263A"/>
          <w:sz w:val="18"/>
        </w:rPr>
        <w:t>activities/v13-older/O04-PRACTICE-SCENARIOS.md</w:t>
      </w:r>
      <w:r>
        <w:t xml:space="preserve"> (</w:t>
      </w:r>
      <w:r>
        <w:rPr>
          <w:rFonts w:ascii="Consolas" w:hAnsi="Consolas"/>
          <w:color w:val="7A263A"/>
          <w:sz w:val="18"/>
        </w:rPr>
        <w:t>O04-PRACTICE-SCENARIOS</w:t>
      </w:r>
      <w:r>
        <w:t>)</w:t>
      </w:r>
    </w:p>
    <w:p>
      <w:r>
        <w:t>Three busy-family practice cases.</w:t>
      </w:r>
    </w:p>
    <w:p>
      <w:r>
        <w:t>Keep primary mechanic (</w:t>
      </w:r>
      <w:r>
        <w:rPr>
          <w:b/>
        </w:rPr>
        <w:t>Nine-process wheel</w:t>
      </w:r>
      <w:r>
        <w:t>). Block: Ranking processes/families; generic virtue without Viṣṇu as object; citing 7.5.23 without 7.5.24.</w:t>
      </w:r>
    </w:p>
    <w:p>
      <w:pPr>
        <w:pStyle w:val="Heading3"/>
      </w:pPr>
      <w:r>
        <w:t>V13 printable block 30–36 — Nine-process wheel diagram</w:t>
      </w:r>
    </w:p>
    <w:p>
      <w:r>
        <w:rPr>
          <w:b/>
        </w:rPr>
        <w:t>Printable:</w:t>
      </w:r>
      <w:r>
        <w:t xml:space="preserve"> </w:t>
      </w:r>
      <w:r>
        <w:rPr>
          <w:rFonts w:ascii="Consolas" w:hAnsi="Consolas"/>
          <w:color w:val="7A263A"/>
          <w:sz w:val="18"/>
        </w:rPr>
        <w:t>activities/v13-older/O05-NINE-PROCESS-WHEEL-DIAGRAM.md</w:t>
      </w:r>
      <w:r>
        <w:t xml:space="preserve"> (</w:t>
      </w:r>
      <w:r>
        <w:rPr>
          <w:rFonts w:ascii="Consolas" w:hAnsi="Consolas"/>
          <w:color w:val="7A263A"/>
          <w:sz w:val="18"/>
        </w:rPr>
        <w:t>O05-NINE-PROCESS-WHEEL-DIAGRAM</w:t>
      </w:r>
      <w:r>
        <w:t>)</w:t>
      </w:r>
    </w:p>
    <w:p>
      <w:r>
        <w:t>Wheel with center: offered to Viṣṇu.</w:t>
      </w:r>
    </w:p>
    <w:p>
      <w:r>
        <w:t>Keep primary mechanic (</w:t>
      </w:r>
      <w:r>
        <w:rPr>
          <w:b/>
        </w:rPr>
        <w:t>Nine-process wheel</w:t>
      </w:r>
      <w:r>
        <w:t>). Block: Ranking processes/families; generic virtue without Viṣṇu as object; citing 7.5.23 without 7.5.24.</w:t>
      </w:r>
    </w:p>
    <w:p>
      <w:pPr>
        <w:pStyle w:val="Heading3"/>
      </w:pPr>
      <w:r>
        <w:t>V13 printable block 36–40 — Exit ticket</w:t>
      </w:r>
    </w:p>
    <w:p>
      <w:r>
        <w:rPr>
          <w:b/>
        </w:rPr>
        <w:t>Printable:</w:t>
      </w:r>
      <w:r>
        <w:t xml:space="preserve"> </w:t>
      </w:r>
      <w:r>
        <w:rPr>
          <w:rFonts w:ascii="Consolas" w:hAnsi="Consolas"/>
          <w:color w:val="7A263A"/>
          <w:sz w:val="18"/>
        </w:rPr>
        <w:t>activities/v13-older/O06-EXIT-TICKET.md</w:t>
      </w:r>
      <w:r>
        <w:t xml:space="preserve"> (</w:t>
      </w:r>
      <w:r>
        <w:rPr>
          <w:rFonts w:ascii="Consolas" w:hAnsi="Consolas"/>
          <w:color w:val="7A263A"/>
          <w:sz w:val="18"/>
        </w:rPr>
        <w:t>O06-EXIT-TICKET</w:t>
      </w:r>
      <w:r>
        <w:t>)</w:t>
      </w:r>
    </w:p>
    <w:p>
      <w:r>
        <w:t>Our one practice + no ranking pledge.</w:t>
      </w:r>
    </w:p>
    <w:p>
      <w:r>
        <w:t>Keep primary mechanic (</w:t>
      </w:r>
      <w:r>
        <w:rPr>
          <w:b/>
        </w:rPr>
        <w:t>Nine-process wheel</w:t>
      </w:r>
      <w:r>
        <w:t>). Block: Ranking processes/families; generic virtue without Viṣṇu as object; citing 7.5.23 without 7.5.24.</w:t>
      </w:r>
    </w:p>
    <w:p>
      <w:pPr>
        <w:pStyle w:val="Heading2"/>
      </w:pPr>
      <w:r>
        <w:t>Close of track (handoff)</w:t>
      </w:r>
    </w:p>
    <w:p>
      <w:r>
        <w:t>Bring one sentence or artifact to reunification. Do not start next week’s topic. Care boundary: Must include both 7.5.23 and 7.5.24; no ranking; one realistic practice.</w:t>
      </w:r>
    </w:p>
    <w:p>
      <w:pPr>
        <w:pStyle w:val="Heading2"/>
      </w:pPr>
      <w:r>
        <w:t xml:space="preserve">Inherited classroom depth (from V12 </w:t>
      </w:r>
      <w:r>
        <w:rPr>
          <w:rFonts w:ascii="Consolas" w:hAnsi="Consolas"/>
          <w:color w:val="7A263A"/>
          <w:sz w:val="18"/>
        </w:rPr>
        <w:t>OLDER-TEACHER-GUIDE.md</w:t>
      </w:r>
      <w:r>
        <w:t>)</w:t>
      </w:r>
    </w:p>
    <w:p>
      <w:pPr>
        <w:pStyle w:val="Quote"/>
      </w:pPr>
      <w:r>
        <w:t>Keep story scripts, movement steps, and wonder questions below. Wire printables to the V13 codes above; do not replace this depth with “see research.”</w:t>
      </w:r>
    </w:p>
    <w:p>
      <w:r>
        <w:rPr>
          <w:b/>
        </w:rPr>
        <w:t>Week:</w:t>
      </w:r>
      <w:r>
        <w:t xml:space="preserve"> The Nine Processes of Bhakti </w:t>
      </w:r>
      <w:r>
        <w:rPr>
          <w:b/>
        </w:rPr>
        <w:t>Primary:</w:t>
      </w:r>
      <w:r>
        <w:t xml:space="preserve"> ŚB 7.5.23–24 — https://vedabase.io/en/library/sb/7/5/23-24/ </w:t>
      </w:r>
      <w:r>
        <w:rPr>
          <w:b/>
        </w:rPr>
        <w:t>Session length:</w:t>
      </w:r>
      <w:r>
        <w:t xml:space="preserve"> ~40 minutes (parallel track ~2:30–3:10) </w:t>
      </w:r>
      <w:r>
        <w:rPr>
          <w:b/>
        </w:rPr>
        <w:t>Parents:</w:t>
      </w:r>
      <w:r>
        <w:t xml:space="preserve"> Remain onsite; reunite at 3:10 </w:t>
      </w:r>
      <w:r>
        <w:rPr>
          <w:b/>
        </w:rPr>
        <w:t>Status:</w:t>
      </w:r>
      <w:r>
        <w:t xml:space="preserve"> Internal founding-cohort teaching material — human/temple review EXTERNAL_OPEN</w:t>
      </w:r>
    </w:p>
    <w:p>
      <w:pPr>
        <w:pStyle w:val="Heading2"/>
      </w:pPr>
      <w:r>
        <w:t>Objective</w:t>
      </w:r>
    </w:p>
    <w:p>
      <w:r>
        <w:t>Students observe both verses, list nine processes, explain iti puṁsārpitā, and choose core + underused process.</w:t>
      </w:r>
    </w:p>
    <w:p>
      <w:pPr>
        <w:pStyle w:val="Heading2"/>
      </w:pPr>
      <w:r>
        <w:t>Exact memory phrase</w:t>
      </w:r>
    </w:p>
    <w:p>
      <w:pPr>
        <w:pStyle w:val="Quote"/>
      </w:pPr>
      <w:r>
        <w:t>Hearing, chanting, remembering, serving, worshiping, praying, serving as a servant, friendship and full surrender are processes of pure devotional service when offered to Viṣṇu.</w:t>
      </w:r>
    </w:p>
    <w:p>
      <w:r>
        <w:rPr>
          <w:b/>
        </w:rPr>
        <w:t>Short echo:</w:t>
      </w:r>
      <w:r>
        <w:t xml:space="preserve"> Nine ways to love Viṣṇu.</w:t>
      </w:r>
    </w:p>
    <w:p>
      <w:pPr>
        <w:pStyle w:val="Heading2"/>
      </w:pPr>
      <w:r>
        <w:t>Teacher background</w:t>
      </w:r>
    </w:p>
    <w:p>
      <w:pPr>
        <w:pStyle w:val="ListBullet"/>
      </w:pPr>
      <w:r>
        <w:rPr>
          <w:b/>
        </w:rPr>
        <w:t>KUTUMBA teaching meaning:</w:t>
      </w:r>
      <w:r>
        <w:t xml:space="preserve"> Hearing, chanting, remembering, serving the Lord's feet, worship, prayer, servitude, friendship, and full surrender — nine processes of bhakti to Viṣṇu/Kṛṣṇa; when such bhakti is offered to Viṣṇu (iti puṁsārpitā), Prahlāda considers it the topmost learning. (Label as KUTUMBA teaching meaning — not as BBT translation.)</w:t>
      </w:r>
    </w:p>
    <w:p>
      <w:pPr>
        <w:pStyle w:val="ListBullet"/>
      </w:pPr>
      <w:r>
        <w:rPr>
          <w:b/>
        </w:rPr>
        <w:t>Supporting frames (one sentence each):</w:t>
      </w:r>
      <w:r>
        <w:t xml:space="preserve"> BG 9.14 overlap; object clarity; anti-panic pacing.</w:t>
      </w:r>
    </w:p>
    <w:p>
      <w:pPr>
        <w:pStyle w:val="ListBullet"/>
      </w:pPr>
      <w:r>
        <w:rPr>
          <w:b/>
        </w:rPr>
        <w:t>Block:</w:t>
      </w:r>
      <w:r>
        <w:t xml:space="preserve"> Require mastering all nine at once.; Generic virtue without Viṣṇu/Kṛṣṇa as object.</w:t>
      </w:r>
    </w:p>
    <w:p>
      <w:pPr>
        <w:pStyle w:val="ListBullet"/>
      </w:pPr>
      <w:r>
        <w:rPr>
          <w:b/>
        </w:rPr>
        <w:t>Scope:</w:t>
      </w:r>
      <w:r>
        <w:t xml:space="preserve"> No sannyāsa pressure; no ranking portfolios.</w:t>
      </w:r>
    </w:p>
    <w:p>
      <w:pPr>
        <w:pStyle w:val="Heading2"/>
      </w:pPr>
      <w:r>
        <w:t>Materials</w:t>
      </w:r>
    </w:p>
    <w:p>
      <w:pPr>
        <w:pStyle w:val="ListBullet"/>
      </w:pPr>
      <w:r>
        <w:t>Dual verse strips</w:t>
      </w:r>
    </w:p>
    <w:p>
      <w:pPr>
        <w:pStyle w:val="ListBullet"/>
      </w:pPr>
      <w:r>
        <w:t>Station sheets</w:t>
      </w:r>
    </w:p>
    <w:p>
      <w:pPr>
        <w:pStyle w:val="ListBullet"/>
      </w:pPr>
      <w:r>
        <w:t>Worksheets</w:t>
      </w:r>
    </w:p>
    <w:p>
      <w:pPr>
        <w:pStyle w:val="ListBullet"/>
      </w:pPr>
      <w:r>
        <w:t>Scenario cards</w:t>
      </w:r>
    </w:p>
    <w:p>
      <w:pPr>
        <w:pStyle w:val="ListBullet"/>
      </w:pPr>
      <w:r>
        <w:t>Answer key</w:t>
      </w:r>
    </w:p>
    <w:p>
      <w:pPr>
        <w:pStyle w:val="ListBullet"/>
      </w:pPr>
      <w:r>
        <w:t>Project cards</w:t>
      </w:r>
    </w:p>
    <w:p>
      <w:pPr>
        <w:pStyle w:val="Heading2"/>
      </w:pPr>
      <w:r>
        <w:t>Minute-by-minute plan</w:t>
      </w:r>
    </w:p>
    <w:p>
      <w:pPr>
        <w:pStyle w:val="Heading3"/>
      </w:pPr>
      <w:r>
        <w:t>0–5 min — Settle and hook</w:t>
      </w:r>
    </w:p>
    <w:p>
      <w:r>
        <w:t>Checklist panic vs offered bhakti — which matches Prahlāda?</w:t>
      </w:r>
    </w:p>
    <w:p>
      <w:pPr>
        <w:pStyle w:val="Heading3"/>
      </w:pPr>
      <w:r>
        <w:t>5–14 min — Primary text observation</w:t>
      </w:r>
    </w:p>
    <w:p>
      <w:r>
        <w:t>Read 23 list; read 24 iti puṁsārpitā; underline viṣṇoḥ / viṣṇau.</w:t>
      </w:r>
    </w:p>
    <w:p>
      <w:pPr>
        <w:pStyle w:val="Heading3"/>
      </w:pPr>
      <w:r>
        <w:t>14–22 min — Worksheet questions</w:t>
      </w:r>
    </w:p>
    <w:p>
      <w:r>
        <w:t xml:space="preserve">Students complete Section A of the older activity pack. Teacher circulates; use </w:t>
      </w:r>
      <w:r>
        <w:rPr>
          <w:rFonts w:ascii="Consolas" w:hAnsi="Consolas"/>
          <w:color w:val="7A263A"/>
          <w:sz w:val="18"/>
        </w:rPr>
        <w:t>OLDER-ANSWER-KEY.md</w:t>
      </w:r>
      <w:r>
        <w:t xml:space="preserve"> for expected directions (not for grading ranks).</w:t>
      </w:r>
    </w:p>
    <w:p>
      <w:pPr>
        <w:pStyle w:val="Heading3"/>
      </w:pPr>
      <w:r>
        <w:t>22–28 min — Scenario cards (small groups)</w:t>
      </w:r>
    </w:p>
    <w:p>
      <w:r>
        <w:t>A All-nine panic B Generic virtue C Surrender scare</w:t>
      </w:r>
    </w:p>
    <w:p>
      <w:r>
        <w:t>Share one insight per group (60 seconds).</w:t>
      </w:r>
    </w:p>
    <w:p>
      <w:pPr>
        <w:pStyle w:val="Heading3"/>
      </w:pPr>
      <w:r>
        <w:t>28–33 min — Puzzle / game: Object or Generic</w:t>
      </w:r>
    </w:p>
    <w:p>
      <w:r>
        <w:t>O vs G claims.</w:t>
      </w:r>
    </w:p>
    <w:p>
      <w:pPr>
        <w:pStyle w:val="Heading3"/>
      </w:pPr>
      <w:r>
        <w:t>33–37 min — Diagram / map task</w:t>
      </w:r>
    </w:p>
    <w:p>
      <w:r>
        <w:t>Nine boxes; star core; circle underused.</w:t>
      </w:r>
    </w:p>
    <w:p>
      <w:pPr>
        <w:pStyle w:val="Heading3"/>
      </w:pPr>
      <w:r>
        <w:t>37–40 min — Project sentence + handoff</w:t>
      </w:r>
    </w:p>
    <w:p>
      <w:r>
        <w:t>Core+underused to parent.</w:t>
      </w:r>
    </w:p>
    <w:p>
      <w:pPr>
        <w:pStyle w:val="Heading2"/>
      </w:pPr>
      <w:r>
        <w:t>Boundaries</w:t>
      </w:r>
    </w:p>
    <w:p>
      <w:pPr>
        <w:pStyle w:val="ListBullet"/>
      </w:pPr>
      <w:r>
        <w:t>No ranking or public scores.</w:t>
      </w:r>
    </w:p>
    <w:p>
      <w:pPr>
        <w:pStyle w:val="ListBullet"/>
      </w:pPr>
      <w:r>
        <w:t>No invented dialogue.</w:t>
      </w:r>
    </w:p>
    <w:p>
      <w:pPr>
        <w:pStyle w:val="ListBullet"/>
      </w:pPr>
      <w:r>
        <w:t>Parents onsite; snack/water only at 3:30 in the main schedule.</w:t>
      </w:r>
    </w:p>
    <w:p>
      <w:pPr>
        <w:pStyle w:val="ListBullet"/>
      </w:pPr>
      <w:r>
        <w:t>Defer off-scope topics: Initiation; extreme renunciation debates.</w:t>
      </w:r>
    </w:p>
    <w:p>
      <w:r>
        <w:br w:type="page"/>
      </w:r>
    </w:p>
    <w:p>
      <w:pPr>
        <w:pStyle w:val="Heading1"/>
      </w:pPr>
      <w:r>
        <w:t>Main Facilitator Speaking Map</w:t>
      </w:r>
    </w:p>
    <w:p>
      <w:pPr>
        <w:pStyle w:val="KUTUMBARights"/>
      </w:pPr>
      <w:r>
        <w:t>Canonical source: 11-weekly-program-library/first-six-months/c3-w5-the-nine-processes-of-bhakti/teacher/MAIN-FACILITATOR-GUIDE-V13.md  •  SHA-256: 3ca54d6f1c6bb7aeacc784842f7fa3ef843b9e8d5d6277b5eba13846bfef9e23</w:t>
      </w:r>
    </w:p>
    <w:p>
      <w:r>
        <w:rPr>
          <w:b/>
        </w:rPr>
        <w:t>KUTUMBA · Families Growing in Krishna Consciousness</w:t>
      </w:r>
      <w:r>
        <w:t xml:space="preserve"> </w:t>
      </w:r>
      <w:r>
        <w:rPr>
          <w:b/>
        </w:rPr>
        <w:t>Program Director: Swapnil Patil</w:t>
      </w:r>
      <w:r>
        <w:t xml:space="preserve"> </w:t>
      </w:r>
      <w:r>
        <w:rPr>
          <w:b/>
        </w:rPr>
        <w:t>Week:</w:t>
      </w:r>
      <w:r>
        <w:t xml:space="preserve"> C3-W5 — The Nine Processes of Bhakti · </w:t>
      </w:r>
      <w:r>
        <w:rPr>
          <w:b/>
        </w:rPr>
        <w:t>Date:</w:t>
      </w:r>
      <w:r>
        <w:t xml:space="preserve"> 2027-02-06 </w:t>
      </w:r>
      <w:r>
        <w:rPr>
          <w:b/>
        </w:rPr>
        <w:t>Status:</w:t>
      </w:r>
      <w:r>
        <w:t xml:space="preserve"> Internal founding-cohort teaching material — human/temple review EXTERNAL_OPEN </w:t>
      </w:r>
      <w:r>
        <w:rPr>
          <w:b/>
        </w:rPr>
        <w:t>Controlling guide:</w:t>
      </w:r>
      <w:r>
        <w:t xml:space="preserve"> This V13 file is authoritative for Saturday delivery. Core teaching is inlined below. </w:t>
      </w:r>
      <w:r>
        <w:rPr>
          <w:b/>
        </w:rPr>
        <w:t>Entry point:</w:t>
      </w:r>
      <w:r>
        <w:t xml:space="preserve"> </w:t>
      </w:r>
      <w:r>
        <w:rPr>
          <w:rFonts w:ascii="Consolas" w:hAnsi="Consolas"/>
          <w:color w:val="7A263A"/>
          <w:sz w:val="18"/>
        </w:rPr>
        <w:t>V13-WEEK-START-HERE.md</w:t>
      </w:r>
      <w:r>
        <w:t xml:space="preserve"> </w:t>
      </w:r>
      <w:r>
        <w:rPr>
          <w:b/>
        </w:rPr>
        <w:t>Primary mechanic:</w:t>
      </w:r>
      <w:r>
        <w:t xml:space="preserve"> Nine-process wheel (see </w:t>
      </w:r>
      <w:r>
        <w:rPr>
          <w:rFonts w:ascii="Consolas" w:hAnsi="Consolas"/>
          <w:color w:val="7A263A"/>
          <w:sz w:val="18"/>
        </w:rPr>
        <w:t>V13-ACTIVITY-VARIETY-MATRIX.md</w:t>
      </w:r>
      <w:r>
        <w:t>)</w:t>
      </w:r>
    </w:p>
    <w:p>
      <w:pPr>
        <w:pStyle w:val="Heading2"/>
      </w:pPr>
      <w:r>
        <w:t>V13 schedule lock (do not invent another clock)</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Time</w:t>
            </w:r>
          </w:p>
        </w:tc>
        <w:tc>
          <w:tcPr>
            <w:tcW w:type="dxa" w:w="4968"/>
            <w:shd w:fill="5B1933"/>
            <w:tcMar>
              <w:top w:w="100" w:type="dxa"/>
              <w:start w:w="120" w:type="dxa"/>
              <w:bottom w:w="100" w:type="dxa"/>
              <w:end w:w="120" w:type="dxa"/>
            </w:tcMar>
          </w:tcPr>
          <w:p>
            <w:r>
              <w:rPr>
                <w:b/>
                <w:color w:val="FFFFFF"/>
              </w:rPr>
              <w:t>Block</w:t>
            </w:r>
          </w:p>
        </w:tc>
      </w:tr>
      <w:tr>
        <w:tc>
          <w:tcPr>
            <w:tcW w:type="dxa" w:w="4968"/>
            <w:tcMar>
              <w:top w:w="100" w:type="dxa"/>
              <w:start w:w="120" w:type="dxa"/>
              <w:bottom w:w="100" w:type="dxa"/>
              <w:end w:w="120" w:type="dxa"/>
            </w:tcMar>
            <w:vAlign w:val="top"/>
          </w:tcPr>
          <w:p>
            <w:r>
              <w:t>1:50–2:00</w:t>
            </w:r>
          </w:p>
        </w:tc>
        <w:tc>
          <w:tcPr>
            <w:tcW w:type="dxa" w:w="4968"/>
            <w:tcMar>
              <w:top w:w="100" w:type="dxa"/>
              <w:start w:w="120" w:type="dxa"/>
              <w:bottom w:w="100" w:type="dxa"/>
              <w:end w:w="120" w:type="dxa"/>
            </w:tcMar>
            <w:vAlign w:val="top"/>
          </w:tcPr>
          <w:p>
            <w:r>
              <w:t>Arrival / settle</w:t>
            </w:r>
          </w:p>
        </w:tc>
      </w:tr>
      <w:tr>
        <w:tc>
          <w:tcPr>
            <w:tcW w:type="dxa" w:w="4968"/>
            <w:tcMar>
              <w:top w:w="100" w:type="dxa"/>
              <w:start w:w="120" w:type="dxa"/>
              <w:bottom w:w="100" w:type="dxa"/>
              <w:end w:w="120" w:type="dxa"/>
            </w:tcMar>
            <w:shd w:fill="FFF8E8"/>
            <w:vAlign w:val="top"/>
          </w:tcPr>
          <w:p>
            <w:r>
              <w:t>2:00–2:10</w:t>
            </w:r>
          </w:p>
        </w:tc>
        <w:tc>
          <w:tcPr>
            <w:tcW w:type="dxa" w:w="4968"/>
            <w:tcMar>
              <w:top w:w="100" w:type="dxa"/>
              <w:start w:w="120" w:type="dxa"/>
              <w:bottom w:w="100" w:type="dxa"/>
              <w:end w:w="120" w:type="dxa"/>
            </w:tcMar>
            <w:shd w:fill="FFF8E8"/>
            <w:vAlign w:val="top"/>
          </w:tcPr>
          <w:p>
            <w:r>
              <w:t>Opening mantras + welcome</w:t>
            </w:r>
          </w:p>
        </w:tc>
      </w:tr>
      <w:tr>
        <w:tc>
          <w:tcPr>
            <w:tcW w:type="dxa" w:w="4968"/>
            <w:tcMar>
              <w:top w:w="100" w:type="dxa"/>
              <w:start w:w="120" w:type="dxa"/>
              <w:bottom w:w="100" w:type="dxa"/>
              <w:end w:w="120" w:type="dxa"/>
            </w:tcMar>
            <w:vAlign w:val="top"/>
          </w:tcPr>
          <w:p>
            <w:r>
              <w:t>2:10–2:30</w:t>
            </w:r>
          </w:p>
        </w:tc>
        <w:tc>
          <w:tcPr>
            <w:tcW w:type="dxa" w:w="4968"/>
            <w:tcMar>
              <w:top w:w="100" w:type="dxa"/>
              <w:start w:w="120" w:type="dxa"/>
              <w:bottom w:w="100" w:type="dxa"/>
              <w:end w:w="120" w:type="dxa"/>
            </w:tcMar>
            <w:vAlign w:val="top"/>
          </w:tcPr>
          <w:p>
            <w:r>
              <w:t>All-family launch / Prem-kī-Kathā + verse</w:t>
            </w:r>
          </w:p>
        </w:tc>
      </w:tr>
      <w:tr>
        <w:tc>
          <w:tcPr>
            <w:tcW w:type="dxa" w:w="4968"/>
            <w:tcMar>
              <w:top w:w="100" w:type="dxa"/>
              <w:start w:w="120" w:type="dxa"/>
              <w:bottom w:w="100" w:type="dxa"/>
              <w:end w:w="120" w:type="dxa"/>
            </w:tcMar>
            <w:shd w:fill="FFF8E8"/>
            <w:vAlign w:val="top"/>
          </w:tcPr>
          <w:p>
            <w:r>
              <w:t>2:30–3:10</w:t>
            </w:r>
          </w:p>
        </w:tc>
        <w:tc>
          <w:tcPr>
            <w:tcW w:type="dxa" w:w="4968"/>
            <w:tcMar>
              <w:top w:w="100" w:type="dxa"/>
              <w:start w:w="120" w:type="dxa"/>
              <w:bottom w:w="100" w:type="dxa"/>
              <w:end w:w="120" w:type="dxa"/>
            </w:tcMar>
            <w:shd w:fill="FFF8E8"/>
            <w:vAlign w:val="top"/>
          </w:tcPr>
          <w:p>
            <w:r>
              <w:t>Parallel tracks: parents / K–2 / Grades 4–5</w:t>
            </w:r>
          </w:p>
        </w:tc>
      </w:tr>
      <w:tr>
        <w:tc>
          <w:tcPr>
            <w:tcW w:type="dxa" w:w="4968"/>
            <w:tcMar>
              <w:top w:w="100" w:type="dxa"/>
              <w:start w:w="120" w:type="dxa"/>
              <w:bottom w:w="100" w:type="dxa"/>
              <w:end w:w="120" w:type="dxa"/>
            </w:tcMar>
            <w:vAlign w:val="top"/>
          </w:tcPr>
          <w:p>
            <w:r>
              <w:t>3:10–3:30</w:t>
            </w:r>
          </w:p>
        </w:tc>
        <w:tc>
          <w:tcPr>
            <w:tcW w:type="dxa" w:w="4968"/>
            <w:tcMar>
              <w:top w:w="100" w:type="dxa"/>
              <w:start w:w="120" w:type="dxa"/>
              <w:bottom w:w="100" w:type="dxa"/>
              <w:end w:w="120" w:type="dxa"/>
            </w:tcMar>
            <w:vAlign w:val="top"/>
          </w:tcPr>
          <w:p>
            <w:r>
              <w:t>Reunification + bhakti laboratory</w:t>
            </w:r>
          </w:p>
        </w:tc>
      </w:tr>
      <w:tr>
        <w:tc>
          <w:tcPr>
            <w:tcW w:type="dxa" w:w="4968"/>
            <w:tcMar>
              <w:top w:w="100" w:type="dxa"/>
              <w:start w:w="120" w:type="dxa"/>
              <w:bottom w:w="100" w:type="dxa"/>
              <w:end w:w="120" w:type="dxa"/>
            </w:tcMar>
            <w:shd w:fill="FFF8E8"/>
            <w:vAlign w:val="top"/>
          </w:tcPr>
          <w:p>
            <w:r>
              <w:t>3:30–3:40</w:t>
            </w:r>
          </w:p>
        </w:tc>
        <w:tc>
          <w:tcPr>
            <w:tcW w:type="dxa" w:w="4968"/>
            <w:tcMar>
              <w:top w:w="100" w:type="dxa"/>
              <w:start w:w="120" w:type="dxa"/>
              <w:bottom w:w="100" w:type="dxa"/>
              <w:end w:w="120" w:type="dxa"/>
            </w:tcMar>
            <w:shd w:fill="FFF8E8"/>
            <w:vAlign w:val="top"/>
          </w:tcPr>
          <w:p>
            <w:r>
              <w:t>Light snack + water only</w:t>
            </w:r>
          </w:p>
        </w:tc>
      </w:tr>
      <w:tr>
        <w:tc>
          <w:tcPr>
            <w:tcW w:type="dxa" w:w="4968"/>
            <w:tcMar>
              <w:top w:w="100" w:type="dxa"/>
              <w:start w:w="120" w:type="dxa"/>
              <w:bottom w:w="100" w:type="dxa"/>
              <w:end w:w="120" w:type="dxa"/>
            </w:tcMar>
            <w:vAlign w:val="top"/>
          </w:tcPr>
          <w:p>
            <w:r>
              <w:t>3:40–3:55</w:t>
            </w:r>
          </w:p>
        </w:tc>
        <w:tc>
          <w:tcPr>
            <w:tcW w:type="dxa" w:w="4968"/>
            <w:tcMar>
              <w:top w:w="100" w:type="dxa"/>
              <w:start w:w="120" w:type="dxa"/>
              <w:bottom w:w="100" w:type="dxa"/>
              <w:end w:w="120" w:type="dxa"/>
            </w:tcMar>
            <w:vAlign w:val="top"/>
          </w:tcPr>
          <w:p>
            <w:r>
              <w:t>Saṅkalpa + project + home practice</w:t>
            </w:r>
          </w:p>
        </w:tc>
      </w:tr>
      <w:tr>
        <w:tc>
          <w:tcPr>
            <w:tcW w:type="dxa" w:w="4968"/>
            <w:tcMar>
              <w:top w:w="100" w:type="dxa"/>
              <w:start w:w="120" w:type="dxa"/>
              <w:bottom w:w="100" w:type="dxa"/>
              <w:end w:w="120" w:type="dxa"/>
            </w:tcMar>
            <w:shd w:fill="FFF8E8"/>
            <w:vAlign w:val="top"/>
          </w:tcPr>
          <w:p>
            <w:r>
              <w:t>3:55–4:00</w:t>
            </w:r>
          </w:p>
        </w:tc>
        <w:tc>
          <w:tcPr>
            <w:tcW w:type="dxa" w:w="4968"/>
            <w:tcMar>
              <w:top w:w="100" w:type="dxa"/>
              <w:start w:w="120" w:type="dxa"/>
              <w:bottom w:w="100" w:type="dxa"/>
              <w:end w:w="120" w:type="dxa"/>
            </w:tcMar>
            <w:shd w:fill="FFF8E8"/>
            <w:vAlign w:val="top"/>
          </w:tcPr>
          <w:p>
            <w:r>
              <w:t>Closing / next Saturday</w:t>
            </w:r>
          </w:p>
        </w:tc>
      </w:tr>
    </w:tbl>
    <w:p>
      <w:pPr>
        <w:spacing w:after="40"/>
      </w:pPr>
    </w:p>
    <w:p>
      <w:r>
        <w:t xml:space="preserve">Parents onsite. No weekly meal. Research files under </w:t>
      </w:r>
      <w:r>
        <w:rPr>
          <w:rFonts w:ascii="Consolas" w:hAnsi="Consolas"/>
          <w:color w:val="7A263A"/>
          <w:sz w:val="18"/>
        </w:rPr>
        <w:t>research/V13-*</w:t>
      </w:r>
      <w:r>
        <w:t xml:space="preserve"> are enrichment only — not a substitute for this inlined guide.</w:t>
      </w:r>
    </w:p>
    <w:p>
      <w:r>
        <w:rPr>
          <w:b/>
        </w:rPr>
        <w:t>KUTUMBA • Families Growing in Krishna Consciousness</w:t>
      </w:r>
      <w:r>
        <w:t xml:space="preserve"> </w:t>
      </w:r>
      <w:r>
        <w:rPr>
          <w:b/>
        </w:rPr>
        <w:t>Program Director: Swapnil Patil</w:t>
      </w:r>
      <w:r>
        <w:t xml:space="preserve"> </w:t>
      </w:r>
      <w:r>
        <w:rPr>
          <w:b/>
        </w:rPr>
        <w:t>Status:</w:t>
      </w:r>
      <w:r>
        <w:t xml:space="preserve"> Internal founding-cohort teaching material — human/temple review EXTERNAL_OPEN </w:t>
      </w:r>
      <w:r>
        <w:rPr>
          <w:b/>
        </w:rPr>
        <w:t>Week:</w:t>
      </w:r>
      <w:r>
        <w:t xml:space="preserve"> The Nine Processes of Bhakti </w:t>
      </w:r>
      <w:r>
        <w:rPr>
          <w:b/>
        </w:rPr>
        <w:t>Primary scripture:</w:t>
      </w:r>
      <w:r>
        <w:t xml:space="preserve"> ŚB 7.5.23–24 — https://vedabase.io/en/library/sb/7/5/23-24/</w:t>
      </w:r>
    </w:p>
    <w:p>
      <w:pPr>
        <w:pStyle w:val="Heading2"/>
      </w:pPr>
      <w:r>
        <w:t>Two-minute summary</w:t>
      </w:r>
    </w:p>
    <w:p>
      <w:r>
        <w:rPr>
          <w:b/>
        </w:rPr>
        <w:t>ŚB 7.5.23–24</w:t>
      </w:r>
      <w:r>
        <w:t xml:space="preserve"> lists nine processes of bhakti and concludes that when such devotion is offered to Viṣṇu (</w:t>
      </w:r>
      <w:r>
        <w:rPr>
          <w:i/>
        </w:rPr>
        <w:t>iti puṁsārpitā</w:t>
      </w:r>
      <w:r>
        <w:t xml:space="preserve">), it is topmost learning. Lab: </w:t>
      </w:r>
      <w:r>
        <w:rPr>
          <w:b/>
        </w:rPr>
        <w:t>Nine-Process Bhakti Stations</w:t>
      </w:r>
      <w:r>
        <w:t>. Home: continue core practice and add one underused process once. Block requiring mastery of all nine at once and generic virtue without Viṣṇu/Kṛṣṇa as object.</w:t>
      </w:r>
    </w:p>
    <w:p>
      <w:pPr>
        <w:pStyle w:val="Heading2"/>
      </w:pPr>
      <w:r>
        <w:t>Essential question</w:t>
      </w:r>
    </w:p>
    <w:p>
      <w:r>
        <w:t>How do the nine processes map family life — with Viṣṇu/Kṛṣṇa as the object, not generic virtue?</w:t>
      </w:r>
    </w:p>
    <w:p>
      <w:pPr>
        <w:pStyle w:val="Heading2"/>
      </w:pPr>
      <w:r>
        <w:t>Memory line</w:t>
      </w:r>
    </w:p>
    <w:p>
      <w:r>
        <w:t>Hearing, chanting, remembering, serving, worshiping, praying, serving as a servant, friendship and full surrender are processes of pure devotional service when offered to Viṣṇu.</w:t>
      </w:r>
    </w:p>
    <w:p>
      <w:pPr>
        <w:pStyle w:val="Heading2"/>
      </w:pPr>
      <w:r>
        <w:t>Exact memory phrase (children echo)</w:t>
      </w:r>
    </w:p>
    <w:p>
      <w:r>
        <w:t>Nine ways to love Viṣṇu.</w:t>
      </w:r>
    </w:p>
    <w:p>
      <w:pPr>
        <w:pStyle w:val="Heading2"/>
      </w:pPr>
      <w:r>
        <w:t>KUTUMBA teaching meaning (primary)</w:t>
      </w:r>
    </w:p>
    <w:p>
      <w:r>
        <w:rPr>
          <w:b/>
        </w:rPr>
        <w:t>KUTUMBA teaching meaning:</w:t>
      </w:r>
      <w:r>
        <w:t xml:space="preserve"> Hearing, chanting, remembering, serving the Lord's feet, worship, prayer, servitude, friendship, and full surrender — nine processes of bhakti to Viṣṇu/Kṛṣṇa; when such bhakti is offered to Viṣṇu (iti puṁsārpitā), Prahlāda considers it the topmost learning.</w:t>
      </w:r>
    </w:p>
    <w:p>
      <w:r>
        <w:t xml:space="preserve">Label this as </w:t>
      </w:r>
      <w:r>
        <w:rPr>
          <w:b/>
        </w:rPr>
        <w:t>KUTUMBA teaching meaning</w:t>
      </w:r>
      <w:r>
        <w:t>. Do not label it as a BBT translation. Sanskrit verse text is from VedaBase display for classroom reading; do not paste full purports into slides or handouts.</w:t>
      </w:r>
    </w:p>
    <w:p>
      <w:pPr>
        <w:pStyle w:val="Heading2"/>
      </w:pPr>
      <w:r>
        <w:t>15-minute night-before prep</w:t>
      </w:r>
    </w:p>
    <w:p>
      <w:pPr>
        <w:ind w:left="288"/>
      </w:pPr>
      <w:r>
        <w:t>1. Open https://vedabase.io/en/library/sb/7/5/23-24/ ; confirm BOTH verses including iti puṁsārpitā.</w:t>
      </w:r>
    </w:p>
    <w:p>
      <w:pPr>
        <w:ind w:left="288"/>
      </w:pPr>
      <w:r>
        <w:t>2. Print nine station cards with Viṣṇu/Kṛṣṇa object explicit.</w:t>
      </w:r>
    </w:p>
    <w:p>
      <w:pPr>
        <w:ind w:left="288"/>
      </w:pPr>
      <w:r>
        <w:t>3. Rehearse opening; emphasize verse 24’s offered-to-Viṣṇu conclusion.</w:t>
      </w:r>
    </w:p>
    <w:p>
      <w:pPr>
        <w:ind w:left="288"/>
      </w:pPr>
      <w:r>
        <w:t>4. Pack station props (hearing book, kīrtana clap, etc.).</w:t>
      </w:r>
    </w:p>
    <w:p>
      <w:pPr>
        <w:ind w:left="288"/>
      </w:pPr>
      <w:r>
        <w:t>5. Block: master all nine at once; generic virtue without Kṛṣṇa/Viṣṇu object.</w:t>
      </w:r>
    </w:p>
    <w:p>
      <w:pPr>
        <w:ind w:left="288"/>
      </w:pPr>
      <w:r>
        <w:t>6. Parents onsite; snack/water only.</w:t>
      </w:r>
    </w:p>
    <w:p>
      <w:pPr>
        <w:ind w:left="288"/>
      </w:pPr>
      <w:r>
        <w:t>7. Home minimum: core practice + one underused process once.</w:t>
      </w:r>
    </w:p>
    <w:p>
      <w:pPr>
        <w:pStyle w:val="Heading2"/>
      </w:pPr>
      <w:r>
        <w:t>60-minute deep prep</w:t>
      </w:r>
    </w:p>
    <w:p>
      <w:pPr>
        <w:ind w:left="288"/>
      </w:pPr>
      <w:r>
        <w:t>1. Inline cases/analogies; set nine stations physically.</w:t>
      </w:r>
    </w:p>
    <w:p>
      <w:pPr>
        <w:ind w:left="288"/>
      </w:pPr>
      <w:r>
        <w:t>2. Supports: BG 9.14; CC Madhya 22.128–129 paraphrase.</w:t>
      </w:r>
    </w:p>
    <w:p>
      <w:pPr>
        <w:ind w:left="288"/>
      </w:pPr>
      <w:r>
        <w:t>3. Questions picked; privacy for family gaps.</w:t>
      </w:r>
    </w:p>
    <w:p>
      <w:pPr>
        <w:ind w:left="288"/>
      </w:pPr>
      <w:r>
        <w:t>4. Demo one station cycle without rushing all nine mastery.</w:t>
      </w:r>
    </w:p>
    <w:p>
      <w:pPr>
        <w:ind w:left="288"/>
      </w:pPr>
      <w:r>
        <w:t>5. Defer initiation/sannyāsa pressure from ātma-nivedanam talk.</w:t>
      </w:r>
    </w:p>
    <w:p>
      <w:pPr>
        <w:ind w:left="288"/>
      </w:pPr>
      <w:r>
        <w:t>6. Project: underused process card.</w:t>
      </w:r>
    </w:p>
    <w:p>
      <w:pPr>
        <w:ind w:left="288"/>
      </w:pPr>
      <w:r>
        <w:t>7. Next title: C3-W6 Bhakti Mela.</w:t>
      </w:r>
    </w:p>
    <w:p>
      <w:pPr>
        <w:ind w:left="288"/>
      </w:pPr>
      <w:r>
        <w:t>8. Confirm both Devanāgarī verses available on strip.</w:t>
      </w:r>
    </w:p>
    <w:p>
      <w:pPr>
        <w:ind w:left="288"/>
      </w:pPr>
      <w:r>
        <w:t>9. EXTERNAL_OPEN self-check.</w:t>
      </w:r>
    </w:p>
    <w:p>
      <w:pPr>
        <w:ind w:left="288"/>
      </w:pPr>
      <w:r>
        <w:t>10. Remember: one process sincerely can include others — no panic curriculum.</w:t>
      </w:r>
    </w:p>
    <w:p>
      <w:pPr>
        <w:pStyle w:val="Heading2"/>
      </w:pPr>
      <w:r>
        <w:t>Exact primary readings</w:t>
      </w:r>
    </w:p>
    <w:p>
      <w:pPr>
        <w:pStyle w:val="ListBullet"/>
      </w:pPr>
      <w:r>
        <w:rPr>
          <w:b/>
        </w:rPr>
        <w:t>Primary:</w:t>
      </w:r>
      <w:r>
        <w:t xml:space="preserve"> ŚB 7.5.23–24 — https://vedabase.io/en/library/sb/7/5/23-24/</w:t>
      </w:r>
    </w:p>
    <w:p>
      <w:pPr>
        <w:pStyle w:val="ListBullet"/>
      </w:pPr>
      <w:r>
        <w:rPr>
          <w:b/>
        </w:rPr>
        <w:t>Devanāgarī:</w:t>
      </w:r>
      <w:r>
        <w:t xml:space="preserve"> श्रीप्रह्राद उवाच श्रवणं कीर्तनं विष्णो: स्मरणं पादसेवनम् । अर्चनं वन्दनं दास्यं सख्यमात्मनिवेदनम् ॥ २३ ॥ इति पुंसार्पिता विष्णौ भक्तिश्चेन्नवलक्षणा । क्रियेत भगवत्यद्धा तन्मन्येऽधीतमुत्तमम् ॥ २४ ॥</w:t>
      </w:r>
    </w:p>
    <w:p>
      <w:pPr>
        <w:pStyle w:val="ListBullet"/>
      </w:pPr>
      <w:r>
        <w:rPr>
          <w:b/>
        </w:rPr>
        <w:t>IAST:</w:t>
      </w:r>
      <w:r>
        <w:t xml:space="preserve"> śravaṇaṁ kīrtanaṁ viṣṇoḥ smaraṇaṁ pāda-sevanam / arcanaṁ vandanaṁ dāsyaṁ sakhyam ātma-nivedanam // iti puṁsārpitā viṣṇau bhaktiś cen nava-lakṣaṇā / kriyeta bhagavaty addhā tan manye 'dhītam uttamam</w:t>
      </w:r>
    </w:p>
    <w:p>
      <w:pPr>
        <w:pStyle w:val="ListBullet"/>
      </w:pPr>
      <w:r>
        <w:rPr>
          <w:b/>
        </w:rPr>
        <w:t>KUTUMBA teaching meaning:</w:t>
      </w:r>
      <w:r>
        <w:t xml:space="preserve"> Hearing, chanting, remembering, serving the Lord's feet, worship, prayer, servitude, friendship, and full surrender — nine processes of bhakti to Viṣṇu/Kṛṣṇa; when such bhakti is offered to Viṣṇu (iti puṁsārpitā), Prahlāda considers it the topmost learning.</w:t>
      </w:r>
    </w:p>
    <w:p>
      <w:pPr>
        <w:pStyle w:val="ListBullet"/>
      </w:pPr>
      <w:r>
        <w:rPr>
          <w:b/>
        </w:rPr>
        <w:t>Rights:</w:t>
      </w:r>
      <w:r>
        <w:t xml:space="preserve"> Sanskrit verse text from VedaBase display; KUTUMBA teaching meaning original; no full purport dump; teaching meaning ≠ BBT translation label.</w:t>
      </w:r>
    </w:p>
    <w:p>
      <w:pPr>
        <w:pStyle w:val="Heading2"/>
      </w:pPr>
      <w:r>
        <w:t>Exact supporting readings (classroom paraphrase only)</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2484"/>
        <w:gridCol w:w="2484"/>
        <w:gridCol w:w="2484"/>
        <w:gridCol w:w="2484"/>
      </w:tblGrid>
      <w:tr>
        <w:trPr>
          <w:tblHeader w:val="true"/>
        </w:trPr>
        <w:tc>
          <w:tcPr>
            <w:tcW w:type="dxa" w:w="2484"/>
            <w:shd w:fill="5B1933"/>
            <w:tcMar>
              <w:top w:w="100" w:type="dxa"/>
              <w:start w:w="120" w:type="dxa"/>
              <w:bottom w:w="100" w:type="dxa"/>
              <w:end w:w="120" w:type="dxa"/>
            </w:tcMar>
          </w:tcPr>
          <w:p>
            <w:r>
              <w:rPr>
                <w:b/>
                <w:color w:val="FFFFFF"/>
              </w:rPr>
              <w:t>Reference</w:t>
            </w:r>
          </w:p>
        </w:tc>
        <w:tc>
          <w:tcPr>
            <w:tcW w:type="dxa" w:w="2484"/>
            <w:shd w:fill="5B1933"/>
            <w:tcMar>
              <w:top w:w="100" w:type="dxa"/>
              <w:start w:w="120" w:type="dxa"/>
              <w:bottom w:w="100" w:type="dxa"/>
              <w:end w:w="120" w:type="dxa"/>
            </w:tcMar>
          </w:tcPr>
          <w:p>
            <w:r>
              <w:rPr>
                <w:b/>
                <w:color w:val="FFFFFF"/>
              </w:rPr>
              <w:t>URL</w:t>
            </w:r>
          </w:p>
        </w:tc>
        <w:tc>
          <w:tcPr>
            <w:tcW w:type="dxa" w:w="2484"/>
            <w:shd w:fill="5B1933"/>
            <w:tcMar>
              <w:top w:w="100" w:type="dxa"/>
              <w:start w:w="120" w:type="dxa"/>
              <w:bottom w:w="100" w:type="dxa"/>
              <w:end w:w="120" w:type="dxa"/>
            </w:tcMar>
          </w:tcPr>
          <w:p>
            <w:r>
              <w:rPr>
                <w:b/>
                <w:color w:val="FFFFFF"/>
              </w:rPr>
              <w:t>Teaching paraphrase (facilitator may say)</w:t>
            </w:r>
          </w:p>
        </w:tc>
        <w:tc>
          <w:tcPr>
            <w:tcW w:type="dxa" w:w="2484"/>
            <w:shd w:fill="5B1933"/>
            <w:tcMar>
              <w:top w:w="100" w:type="dxa"/>
              <w:start w:w="120" w:type="dxa"/>
              <w:bottom w:w="100" w:type="dxa"/>
              <w:end w:w="120" w:type="dxa"/>
            </w:tcMar>
          </w:tcPr>
          <w:p>
            <w:r>
              <w:rPr>
                <w:b/>
                <w:color w:val="FFFFFF"/>
              </w:rPr>
              <w:t>Limitation</w:t>
            </w:r>
          </w:p>
        </w:tc>
      </w:tr>
      <w:tr>
        <w:tc>
          <w:tcPr>
            <w:tcW w:type="dxa" w:w="2484"/>
            <w:tcMar>
              <w:top w:w="100" w:type="dxa"/>
              <w:start w:w="120" w:type="dxa"/>
              <w:bottom w:w="100" w:type="dxa"/>
              <w:end w:w="120" w:type="dxa"/>
            </w:tcMar>
            <w:vAlign w:val="top"/>
          </w:tcPr>
          <w:p>
            <w:r>
              <w:t>ŚB 7.5.23–24 (primary)</w:t>
            </w:r>
          </w:p>
        </w:tc>
        <w:tc>
          <w:tcPr>
            <w:tcW w:type="dxa" w:w="2484"/>
            <w:tcMar>
              <w:top w:w="100" w:type="dxa"/>
              <w:start w:w="120" w:type="dxa"/>
              <w:bottom w:w="100" w:type="dxa"/>
              <w:end w:w="120" w:type="dxa"/>
            </w:tcMar>
            <w:vAlign w:val="top"/>
          </w:tcPr>
          <w:p>
            <w:r>
              <w:t>https://vedabase.io/en/library/sb/7/5/23-24/</w:t>
            </w:r>
          </w:p>
        </w:tc>
        <w:tc>
          <w:tcPr>
            <w:tcW w:type="dxa" w:w="2484"/>
            <w:tcMar>
              <w:top w:w="100" w:type="dxa"/>
              <w:start w:w="120" w:type="dxa"/>
              <w:bottom w:w="100" w:type="dxa"/>
              <w:end w:w="120" w:type="dxa"/>
            </w:tcMar>
            <w:vAlign w:val="top"/>
          </w:tcPr>
          <w:p>
            <w:r>
              <w:t>Nine processes; when offered to Viṣṇu, topmost learning.</w:t>
            </w:r>
          </w:p>
        </w:tc>
        <w:tc>
          <w:tcPr>
            <w:tcW w:type="dxa" w:w="2484"/>
            <w:tcMar>
              <w:top w:w="100" w:type="dxa"/>
              <w:start w:w="120" w:type="dxa"/>
              <w:bottom w:w="100" w:type="dxa"/>
              <w:end w:w="120" w:type="dxa"/>
            </w:tcMar>
            <w:vAlign w:val="top"/>
          </w:tcPr>
          <w:p>
            <w:r>
              <w:t>Include both verses; no full purport paste.</w:t>
            </w:r>
          </w:p>
        </w:tc>
      </w:tr>
      <w:tr>
        <w:tc>
          <w:tcPr>
            <w:tcW w:type="dxa" w:w="2484"/>
            <w:tcMar>
              <w:top w:w="100" w:type="dxa"/>
              <w:start w:w="120" w:type="dxa"/>
              <w:bottom w:w="100" w:type="dxa"/>
              <w:end w:w="120" w:type="dxa"/>
            </w:tcMar>
            <w:shd w:fill="FFF8E8"/>
            <w:vAlign w:val="top"/>
          </w:tcPr>
          <w:p>
            <w:r>
              <w:t>BG 9.14</w:t>
            </w:r>
          </w:p>
        </w:tc>
        <w:tc>
          <w:tcPr>
            <w:tcW w:type="dxa" w:w="2484"/>
            <w:tcMar>
              <w:top w:w="100" w:type="dxa"/>
              <w:start w:w="120" w:type="dxa"/>
              <w:bottom w:w="100" w:type="dxa"/>
              <w:end w:w="120" w:type="dxa"/>
            </w:tcMar>
            <w:shd w:fill="FFF8E8"/>
            <w:vAlign w:val="top"/>
          </w:tcPr>
          <w:p>
            <w:r>
              <w:t>https://vedabase.io/en/library/bg/9/14/</w:t>
            </w:r>
          </w:p>
        </w:tc>
        <w:tc>
          <w:tcPr>
            <w:tcW w:type="dxa" w:w="2484"/>
            <w:tcMar>
              <w:top w:w="100" w:type="dxa"/>
              <w:start w:w="120" w:type="dxa"/>
              <w:bottom w:w="100" w:type="dxa"/>
              <w:end w:w="120" w:type="dxa"/>
            </w:tcMar>
            <w:shd w:fill="FFF8E8"/>
            <w:vAlign w:val="top"/>
          </w:tcPr>
          <w:p>
            <w:r>
              <w:t>Great souls chant and bow with devotion — overlaps several processes.</w:t>
            </w:r>
          </w:p>
        </w:tc>
        <w:tc>
          <w:tcPr>
            <w:tcW w:type="dxa" w:w="2484"/>
            <w:tcMar>
              <w:top w:w="100" w:type="dxa"/>
              <w:start w:w="120" w:type="dxa"/>
              <w:bottom w:w="100" w:type="dxa"/>
              <w:end w:w="120" w:type="dxa"/>
            </w:tcMar>
            <w:shd w:fill="FFF8E8"/>
            <w:vAlign w:val="top"/>
          </w:tcPr>
          <w:p>
            <w:r>
              <w:t>Bridge only.</w:t>
            </w:r>
          </w:p>
        </w:tc>
      </w:tr>
      <w:tr>
        <w:tc>
          <w:tcPr>
            <w:tcW w:type="dxa" w:w="2484"/>
            <w:tcMar>
              <w:top w:w="100" w:type="dxa"/>
              <w:start w:w="120" w:type="dxa"/>
              <w:bottom w:w="100" w:type="dxa"/>
              <w:end w:w="120" w:type="dxa"/>
            </w:tcMar>
            <w:vAlign w:val="top"/>
          </w:tcPr>
          <w:p>
            <w:r>
              <w:t>CC Madhya 22.128–129</w:t>
            </w:r>
          </w:p>
        </w:tc>
        <w:tc>
          <w:tcPr>
            <w:tcW w:type="dxa" w:w="2484"/>
            <w:tcMar>
              <w:top w:w="100" w:type="dxa"/>
              <w:start w:w="120" w:type="dxa"/>
              <w:bottom w:w="100" w:type="dxa"/>
              <w:end w:w="120" w:type="dxa"/>
            </w:tcMar>
            <w:vAlign w:val="top"/>
          </w:tcPr>
          <w:p>
            <w:r>
              <w:t>https://vedabase.io/en/library/cc/madhya/22/128/</w:t>
            </w:r>
          </w:p>
        </w:tc>
        <w:tc>
          <w:tcPr>
            <w:tcW w:type="dxa" w:w="2484"/>
            <w:tcMar>
              <w:top w:w="100" w:type="dxa"/>
              <w:start w:w="120" w:type="dxa"/>
              <w:bottom w:w="100" w:type="dxa"/>
              <w:end w:w="120" w:type="dxa"/>
            </w:tcMar>
            <w:vAlign w:val="top"/>
          </w:tcPr>
          <w:p>
            <w:r>
              <w:t>Primary limbs of bhakti emphasized in Caitanya teaching (classroom paraphrase).</w:t>
            </w:r>
          </w:p>
        </w:tc>
        <w:tc>
          <w:tcPr>
            <w:tcW w:type="dxa" w:w="2484"/>
            <w:tcMar>
              <w:top w:w="100" w:type="dxa"/>
              <w:start w:w="120" w:type="dxa"/>
              <w:bottom w:w="100" w:type="dxa"/>
              <w:end w:w="120" w:type="dxa"/>
            </w:tcMar>
            <w:vAlign w:val="top"/>
          </w:tcPr>
          <w:p>
            <w:r>
              <w:t>Do not require all limbs tonight.</w:t>
            </w:r>
          </w:p>
        </w:tc>
      </w:tr>
      <w:tr>
        <w:tc>
          <w:tcPr>
            <w:tcW w:type="dxa" w:w="2484"/>
            <w:tcMar>
              <w:top w:w="100" w:type="dxa"/>
              <w:start w:w="120" w:type="dxa"/>
              <w:bottom w:w="100" w:type="dxa"/>
              <w:end w:w="120" w:type="dxa"/>
            </w:tcMar>
            <w:shd w:fill="FFF8E8"/>
            <w:vAlign w:val="top"/>
          </w:tcPr>
          <w:p>
            <w:r>
              <w:t>BG 9.27</w:t>
            </w:r>
          </w:p>
        </w:tc>
        <w:tc>
          <w:tcPr>
            <w:tcW w:type="dxa" w:w="2484"/>
            <w:tcMar>
              <w:top w:w="100" w:type="dxa"/>
              <w:start w:w="120" w:type="dxa"/>
              <w:bottom w:w="100" w:type="dxa"/>
              <w:end w:w="120" w:type="dxa"/>
            </w:tcMar>
            <w:shd w:fill="FFF8E8"/>
            <w:vAlign w:val="top"/>
          </w:tcPr>
          <w:p>
            <w:r>
              <w:t>https://vedabase.io/en/library/bg/9/27/</w:t>
            </w:r>
          </w:p>
        </w:tc>
        <w:tc>
          <w:tcPr>
            <w:tcW w:type="dxa" w:w="2484"/>
            <w:tcMar>
              <w:top w:w="100" w:type="dxa"/>
              <w:start w:w="120" w:type="dxa"/>
              <w:bottom w:w="100" w:type="dxa"/>
              <w:end w:w="120" w:type="dxa"/>
            </w:tcMar>
            <w:shd w:fill="FFF8E8"/>
            <w:vAlign w:val="top"/>
          </w:tcPr>
          <w:p>
            <w:r>
              <w:t>Whatever you do, offer unto Me — supports offered-to-Viṣṇu mood of verse 24.</w:t>
            </w:r>
          </w:p>
        </w:tc>
        <w:tc>
          <w:tcPr>
            <w:tcW w:type="dxa" w:w="2484"/>
            <w:tcMar>
              <w:top w:w="100" w:type="dxa"/>
              <w:start w:w="120" w:type="dxa"/>
              <w:bottom w:w="100" w:type="dxa"/>
              <w:end w:w="120" w:type="dxa"/>
            </w:tcMar>
            <w:shd w:fill="FFF8E8"/>
            <w:vAlign w:val="top"/>
          </w:tcPr>
          <w:p>
            <w:r>
              <w:t>Bridge.</w:t>
            </w:r>
          </w:p>
        </w:tc>
      </w:tr>
      <w:tr>
        <w:tc>
          <w:tcPr>
            <w:tcW w:type="dxa" w:w="2484"/>
            <w:tcMar>
              <w:top w:w="100" w:type="dxa"/>
              <w:start w:w="120" w:type="dxa"/>
              <w:bottom w:w="100" w:type="dxa"/>
              <w:end w:w="120" w:type="dxa"/>
            </w:tcMar>
            <w:vAlign w:val="top"/>
          </w:tcPr>
          <w:p>
            <w:r>
              <w:t>ŚB 1.2.6</w:t>
            </w:r>
          </w:p>
        </w:tc>
        <w:tc>
          <w:tcPr>
            <w:tcW w:type="dxa" w:w="2484"/>
            <w:tcMar>
              <w:top w:w="100" w:type="dxa"/>
              <w:start w:w="120" w:type="dxa"/>
              <w:bottom w:w="100" w:type="dxa"/>
              <w:end w:w="120" w:type="dxa"/>
            </w:tcMar>
            <w:vAlign w:val="top"/>
          </w:tcPr>
          <w:p>
            <w:r>
              <w:t>https://vedabase.io/en/library/sb/1/2/6/</w:t>
            </w:r>
          </w:p>
        </w:tc>
        <w:tc>
          <w:tcPr>
            <w:tcW w:type="dxa" w:w="2484"/>
            <w:tcMar>
              <w:top w:w="100" w:type="dxa"/>
              <w:start w:w="120" w:type="dxa"/>
              <w:bottom w:w="100" w:type="dxa"/>
              <w:end w:w="120" w:type="dxa"/>
            </w:tcMar>
            <w:vAlign w:val="top"/>
          </w:tcPr>
          <w:p>
            <w:r>
              <w:t>Highest dharma is unmotivated devotion to the Lord — object clarity.</w:t>
            </w:r>
          </w:p>
        </w:tc>
        <w:tc>
          <w:tcPr>
            <w:tcW w:type="dxa" w:w="2484"/>
            <w:tcMar>
              <w:top w:w="100" w:type="dxa"/>
              <w:start w:w="120" w:type="dxa"/>
              <w:bottom w:w="100" w:type="dxa"/>
              <w:end w:w="120" w:type="dxa"/>
            </w:tcMar>
            <w:vAlign w:val="top"/>
          </w:tcPr>
          <w:p>
            <w:r>
              <w:t>Paraphrase only.</w:t>
            </w:r>
          </w:p>
        </w:tc>
      </w:tr>
      <w:tr>
        <w:tc>
          <w:tcPr>
            <w:tcW w:type="dxa" w:w="2484"/>
            <w:tcMar>
              <w:top w:w="100" w:type="dxa"/>
              <w:start w:w="120" w:type="dxa"/>
              <w:bottom w:w="100" w:type="dxa"/>
              <w:end w:w="120" w:type="dxa"/>
            </w:tcMar>
            <w:shd w:fill="FFF8E8"/>
            <w:vAlign w:val="top"/>
          </w:tcPr>
          <w:p>
            <w:r>
              <w:t>Prahlāda context</w:t>
            </w:r>
          </w:p>
        </w:tc>
        <w:tc>
          <w:tcPr>
            <w:tcW w:type="dxa" w:w="2484"/>
            <w:tcMar>
              <w:top w:w="100" w:type="dxa"/>
              <w:start w:w="120" w:type="dxa"/>
              <w:bottom w:w="100" w:type="dxa"/>
              <w:end w:w="120" w:type="dxa"/>
            </w:tcMar>
            <w:shd w:fill="FFF8E8"/>
            <w:vAlign w:val="top"/>
          </w:tcPr>
          <w:p>
            <w:r>
              <w:t>https://vedabase.io/en/library/sb/7/5/23-24/</w:t>
            </w:r>
          </w:p>
        </w:tc>
        <w:tc>
          <w:tcPr>
            <w:tcW w:type="dxa" w:w="2484"/>
            <w:tcMar>
              <w:top w:w="100" w:type="dxa"/>
              <w:start w:w="120" w:type="dxa"/>
              <w:bottom w:w="100" w:type="dxa"/>
              <w:end w:w="120" w:type="dxa"/>
            </w:tcMar>
            <w:shd w:fill="FFF8E8"/>
            <w:vAlign w:val="top"/>
          </w:tcPr>
          <w:p>
            <w:r>
              <w:t>Prahlāda answers what is true learning — bhakti offered to Viṣṇu.</w:t>
            </w:r>
          </w:p>
        </w:tc>
        <w:tc>
          <w:tcPr>
            <w:tcW w:type="dxa" w:w="2484"/>
            <w:tcMar>
              <w:top w:w="100" w:type="dxa"/>
              <w:start w:w="120" w:type="dxa"/>
              <w:bottom w:w="100" w:type="dxa"/>
              <w:end w:w="120" w:type="dxa"/>
            </w:tcMar>
            <w:shd w:fill="FFF8E8"/>
            <w:vAlign w:val="top"/>
          </w:tcPr>
          <w:p>
            <w:r>
              <w:t>No invented Hiranyakashipu dialogue beyond need.</w:t>
            </w:r>
          </w:p>
        </w:tc>
      </w:tr>
    </w:tbl>
    <w:p>
      <w:pPr>
        <w:spacing w:after="40"/>
      </w:pPr>
    </w:p>
    <w:p>
      <w:pPr>
        <w:pStyle w:val="Heading2"/>
      </w:pPr>
      <w:r>
        <w:t>One-page speaking map</w:t>
      </w:r>
    </w:p>
    <w:p>
      <w:pPr>
        <w:ind w:left="288"/>
      </w:pPr>
      <w:r>
        <w:t>1. Welcome + Saturday purpose (2:10)</w:t>
      </w:r>
    </w:p>
    <w:p>
      <w:pPr>
        <w:ind w:left="288"/>
      </w:pPr>
      <w:r>
        <w:t>2. Memory line + essential question</w:t>
      </w:r>
    </w:p>
    <w:p>
      <w:pPr>
        <w:ind w:left="288"/>
      </w:pPr>
      <w:r>
        <w:t>3. Primary verse layer (Devanāgarī / IAST / KUTUMBA teaching meaning)</w:t>
      </w:r>
    </w:p>
    <w:p>
      <w:pPr>
        <w:ind w:left="288"/>
      </w:pPr>
      <w:r>
        <w:t>4. Core explanation</w:t>
      </w:r>
    </w:p>
    <w:p>
      <w:pPr>
        <w:ind w:left="288"/>
      </w:pPr>
      <w:r>
        <w:t>5. One analogy with limit</w:t>
      </w:r>
    </w:p>
    <w:p>
      <w:pPr>
        <w:ind w:left="288"/>
      </w:pPr>
      <w:r>
        <w:t>6. Scriptural examples (paraphrase only)</w:t>
      </w:r>
    </w:p>
    <w:p>
      <w:pPr>
        <w:ind w:left="288"/>
      </w:pPr>
      <w:r>
        <w:t>7. One constructed household case</w:t>
      </w:r>
    </w:p>
    <w:p>
      <w:pPr>
        <w:ind w:left="288"/>
      </w:pPr>
      <w:r>
        <w:t>8. Track split (2:30)</w:t>
      </w:r>
    </w:p>
    <w:p>
      <w:pPr>
        <w:ind w:left="288"/>
      </w:pPr>
      <w:r>
        <w:t>9. Reunification synthesis (3:10)</w:t>
      </w:r>
    </w:p>
    <w:p>
      <w:pPr>
        <w:ind w:left="288"/>
      </w:pPr>
      <w:r>
        <w:t>10. Snack/water (3:30) — no weekly meal</w:t>
      </w:r>
    </w:p>
    <w:p>
      <w:pPr>
        <w:ind w:left="288"/>
      </w:pPr>
      <w:r>
        <w:t>11. Saṅkalpa / project / home practice (3:40)</w:t>
      </w:r>
    </w:p>
    <w:p>
      <w:pPr>
        <w:ind w:left="288"/>
      </w:pPr>
      <w:r>
        <w:t>12. Next-week title only + close (3:55–4:00)</w:t>
      </w:r>
    </w:p>
    <w:p>
      <w:pPr>
        <w:pStyle w:val="Heading2"/>
      </w:pPr>
      <w:r>
        <w:t>Exact opening script (≈3 minutes)</w:t>
      </w:r>
    </w:p>
    <w:p>
      <w:pPr>
        <w:pStyle w:val="Quote"/>
      </w:pPr>
      <w:r>
        <w:t>Welcome. Today is C3-W5 — The Nine Processes of Bhakti. Essential question: How do the nine processes map family life — with Viṣṇu/Kṛṣṇa as the object, not generic virtue? ŚB 7.5.23–24 lists nine processes and teaches that when such bhakti is offered to Viṣṇu — iti puṁsārpitā — it is topmost learning. Memory phrase: Nine ways to love Viṣṇu. Lab: Nine-Process Bhakti Stations. We do not require mastering all nine tonight. Parents onsite. Snack and water only.</w:t>
      </w:r>
    </w:p>
    <w:p>
      <w:pPr>
        <w:pStyle w:val="Heading2"/>
      </w:pPr>
      <w:r>
        <w:t>Extended 10–20 minute speaking SCRIPT (shared opening / parent circle)</w:t>
      </w:r>
    </w:p>
    <w:p>
      <w:r>
        <w:t>Use this as the facilitator spine between 2:10 and 2:28. Adjust pace; do not invent quotations.</w:t>
      </w:r>
    </w:p>
    <w:p>
      <w:r>
        <w:rPr>
          <w:b/>
        </w:rPr>
        <w:t>[0–2 min — Hook]</w:t>
      </w:r>
      <w:r>
        <w:t xml:space="preserve"> A family thinks “we already do kindness” and wonders why bhakti needs nine processes. Kindness is good; Prahlāda’s answer aims devotion offered to Viṣṇu.</w:t>
      </w:r>
    </w:p>
    <w:p>
      <w:r>
        <w:rPr>
          <w:b/>
        </w:rPr>
        <w:t>[2–7 min — Both verses]</w:t>
      </w:r>
      <w:r>
        <w:t xml:space="preserve"> Read/display ŚB 7.5.23 and 7.5.24. Name all nine. Emphasize iti puṁsārpitā viṣṇau — offered to Viṣṇu — as what makes it topmost learning.</w:t>
      </w:r>
    </w:p>
    <w:p>
      <w:r>
        <w:rPr>
          <w:b/>
        </w:rPr>
        <w:t>[7–12 min — Map without panic]</w:t>
      </w:r>
      <w:r>
        <w:t xml:space="preserve"> Show that families may be strong in śravaṇa/kīrtana and thin elsewhere. One underused process can be added once — not all nine mastery.</w:t>
      </w:r>
    </w:p>
    <w:p>
      <w:r>
        <w:rPr>
          <w:b/>
        </w:rPr>
        <w:t>[12–16 min — Analogy]</w:t>
      </w:r>
      <w:r>
        <w:t xml:space="preserve"> Nine doors to one home — object is Viṣṇu/Kṛṣṇa.</w:t>
      </w:r>
    </w:p>
    <w:p>
      <w:r>
        <w:rPr>
          <w:b/>
        </w:rPr>
        <w:t>[16–18 min — Case]</w:t>
      </w:r>
      <w:r>
        <w:t xml:space="preserve"> Generic virtue without object — correct.</w:t>
      </w:r>
    </w:p>
    <w:p>
      <w:r>
        <w:rPr>
          <w:b/>
        </w:rPr>
        <w:t>[18–20 min — Lab preview]</w:t>
      </w:r>
      <w:r>
        <w:t xml:space="preserve"> Stations rotation; tracks at 2:28.</w:t>
      </w:r>
    </w:p>
    <w:p>
      <w:pPr>
        <w:pStyle w:val="Heading2"/>
      </w:pPr>
      <w:r>
        <w:t>Core explanation (facilitator must say)</w:t>
      </w:r>
    </w:p>
    <w:p>
      <w:r>
        <w:t>Prahlāda lists nine processes of pure bhakti centered on Viṣṇu. Verse 24’s iti puṁsārpitā teaches that when this bhakti is offered to Viṣṇu, it is the highest learning. KUTUMBA families continue a core practice and gently add one underused process — never generic virtue with the Lord removed, and never panic mastery of all nine at once.</w:t>
      </w:r>
    </w:p>
    <w:p>
      <w:r>
        <w:rPr>
          <w:b/>
        </w:rPr>
        <w:t>Conclusion line:</w:t>
      </w:r>
      <w:r>
        <w:t xml:space="preserve"> Nine ways to love Viṣṇu — offered to Him, not as generic self-help.</w:t>
      </w:r>
    </w:p>
    <w:p>
      <w:r>
        <w:rPr>
          <w:b/>
        </w:rPr>
        <w:t>Common errors to block:</w:t>
      </w:r>
    </w:p>
    <w:p>
      <w:pPr>
        <w:ind w:left="288"/>
      </w:pPr>
      <w:r>
        <w:t>1. Require mastering all nine at once.</w:t>
      </w:r>
    </w:p>
    <w:p>
      <w:pPr>
        <w:ind w:left="288"/>
      </w:pPr>
      <w:r>
        <w:t>2. Generic virtue without Viṣṇu/Kṛṣṇa as object.</w:t>
      </w:r>
    </w:p>
    <w:p>
      <w:pPr>
        <w:pStyle w:val="Heading2"/>
      </w:pPr>
      <w:r>
        <w:t>Analogies / examples with limits (teach inline)</w:t>
      </w:r>
    </w:p>
    <w:p>
      <w:pPr>
        <w:pStyle w:val="Heading3"/>
      </w:pPr>
      <w:r>
        <w:t>1) Nine doors, one home</w:t>
      </w:r>
    </w:p>
    <w:p>
      <w:pPr>
        <w:pStyle w:val="ListBullet"/>
      </w:pPr>
      <w:r>
        <w:rPr>
          <w:b/>
        </w:rPr>
        <w:t>Say:</w:t>
      </w:r>
      <w:r>
        <w:t xml:space="preserve"> A home may have nine doors; you can enter through one and still be inside. Processes interconnect; panic-mastery of every door tonight is unnecessary.</w:t>
      </w:r>
    </w:p>
    <w:p>
      <w:pPr>
        <w:pStyle w:val="ListBullet"/>
      </w:pPr>
      <w:r>
        <w:rPr>
          <w:b/>
        </w:rPr>
        <w:t>Limit:</w:t>
      </w:r>
      <w:r>
        <w:t xml:space="preserve"> Pedagogy; still name the object of the home — Viṣṇu/Kṛṣṇa.</w:t>
      </w:r>
    </w:p>
    <w:p>
      <w:pPr>
        <w:pStyle w:val="ListBullet"/>
      </w:pPr>
      <w:r>
        <w:rPr>
          <w:b/>
        </w:rPr>
        <w:t>Younger:</w:t>
      </w:r>
      <w:r>
        <w:t xml:space="preserve"> Nine picture doors; walk through one.</w:t>
      </w:r>
    </w:p>
    <w:p>
      <w:pPr>
        <w:pStyle w:val="ListBullet"/>
      </w:pPr>
      <w:r>
        <w:rPr>
          <w:b/>
        </w:rPr>
        <w:t>Older/adult:</w:t>
      </w:r>
      <w:r>
        <w:t xml:space="preserve"> Which door is underused at home?</w:t>
      </w:r>
    </w:p>
    <w:p>
      <w:pPr>
        <w:pStyle w:val="Heading3"/>
      </w:pPr>
      <w:r>
        <w:t>2) Letter without address</w:t>
      </w:r>
    </w:p>
    <w:p>
      <w:pPr>
        <w:pStyle w:val="ListBullet"/>
      </w:pPr>
      <w:r>
        <w:rPr>
          <w:b/>
        </w:rPr>
        <w:t>Say:</w:t>
      </w:r>
      <w:r>
        <w:t xml:space="preserve"> Virtue without Viṣṇu/Kṛṣṇa as object is like a kind letter with no address — good paper, wrong delivery for bhakti as Prahlāda defines it.</w:t>
      </w:r>
    </w:p>
    <w:p>
      <w:pPr>
        <w:pStyle w:val="ListBullet"/>
      </w:pPr>
      <w:r>
        <w:rPr>
          <w:b/>
        </w:rPr>
        <w:t>Limit:</w:t>
      </w:r>
      <w:r>
        <w:t xml:space="preserve"> Do not insult ordinary kindness; clarify bhakti’s object.</w:t>
      </w:r>
    </w:p>
    <w:p>
      <w:pPr>
        <w:pStyle w:val="ListBullet"/>
      </w:pPr>
      <w:r>
        <w:rPr>
          <w:b/>
        </w:rPr>
        <w:t>Younger:</w:t>
      </w:r>
      <w:r>
        <w:t xml:space="preserve"> Put a stamp/address to Kṛṣṇa on a paper heart.</w:t>
      </w:r>
    </w:p>
    <w:p>
      <w:pPr>
        <w:pStyle w:val="ListBullet"/>
      </w:pPr>
      <w:r>
        <w:rPr>
          <w:b/>
        </w:rPr>
        <w:t>Older/adult:</w:t>
      </w:r>
      <w:r>
        <w:t xml:space="preserve"> Rewrite a generic virtue as offered-to-Viṣṇu.</w:t>
      </w:r>
    </w:p>
    <w:p>
      <w:pPr>
        <w:pStyle w:val="Heading3"/>
      </w:pPr>
      <w:r>
        <w:t>3) Toolbox again</w:t>
      </w:r>
    </w:p>
    <w:p>
      <w:pPr>
        <w:pStyle w:val="ListBullet"/>
      </w:pPr>
      <w:r>
        <w:rPr>
          <w:b/>
        </w:rPr>
        <w:t>Say:</w:t>
      </w:r>
      <w:r>
        <w:t xml:space="preserve"> Nine processes are a toolbox for lifelong devotion, not a one-night exam.</w:t>
      </w:r>
    </w:p>
    <w:p>
      <w:pPr>
        <w:pStyle w:val="ListBullet"/>
      </w:pPr>
      <w:r>
        <w:rPr>
          <w:b/>
        </w:rPr>
        <w:t>Limit:</w:t>
      </w:r>
      <w:r>
        <w:t xml:space="preserve"> No ranking toolkits between families.</w:t>
      </w:r>
    </w:p>
    <w:p>
      <w:pPr>
        <w:pStyle w:val="ListBullet"/>
      </w:pPr>
      <w:r>
        <w:rPr>
          <w:b/>
        </w:rPr>
        <w:t>Younger:</w:t>
      </w:r>
      <w:r>
        <w:t xml:space="preserve"> Pick one tool sticker.</w:t>
      </w:r>
    </w:p>
    <w:p>
      <w:pPr>
        <w:pStyle w:val="ListBullet"/>
      </w:pPr>
      <w:r>
        <w:rPr>
          <w:b/>
        </w:rPr>
        <w:t>Older/adult:</w:t>
      </w:r>
      <w:r>
        <w:t xml:space="preserve"> Core tool + underused tool plan.</w:t>
      </w:r>
    </w:p>
    <w:p>
      <w:pPr>
        <w:pStyle w:val="Heading2"/>
      </w:pPr>
      <w:r>
        <w:t>Scriptural examples (paraphrase only; no invented dialogue)</w:t>
      </w:r>
    </w:p>
    <w:p>
      <w:pPr>
        <w:pStyle w:val="Heading3"/>
      </w:pPr>
      <w:r>
        <w:t>Example A — Nine processes (ŚB 7.5.23)</w:t>
      </w:r>
    </w:p>
    <w:p>
      <w:r>
        <w:t xml:space="preserve">Prahlāda enumerates hearing, chanting, remembering, serving the feet, worship, prayer, servitude, friendship, and surrender regarding Viṣṇu. </w:t>
      </w:r>
      <w:r>
        <w:rPr>
          <w:b/>
        </w:rPr>
        <w:t>Teaching use:</w:t>
      </w:r>
      <w:r>
        <w:t xml:space="preserve"> Recognition-level map for stations. </w:t>
      </w:r>
      <w:r>
        <w:rPr>
          <w:b/>
        </w:rPr>
        <w:t>Limitation:</w:t>
      </w:r>
      <w:r>
        <w:t xml:space="preserve"> No full purport dump.</w:t>
      </w:r>
    </w:p>
    <w:p>
      <w:pPr>
        <w:pStyle w:val="Heading3"/>
      </w:pPr>
      <w:r>
        <w:t>Example B — Offered to Viṣṇu (ŚB 7.5.24)</w:t>
      </w:r>
    </w:p>
    <w:p>
      <w:r>
        <w:t xml:space="preserve">If such ninefold bhakti is offered to Viṣṇu, Prahlāda considers that the topmost learning. </w:t>
      </w:r>
      <w:r>
        <w:rPr>
          <w:b/>
        </w:rPr>
        <w:t>Teaching use:</w:t>
      </w:r>
      <w:r>
        <w:t xml:space="preserve"> Centers object and “topmost learning” claim. </w:t>
      </w:r>
      <w:r>
        <w:rPr>
          <w:b/>
        </w:rPr>
        <w:t>Limitation:</w:t>
      </w:r>
      <w:r>
        <w:t xml:space="preserve"> Include this verse explicitly — do not stop at the list alone.</w:t>
      </w:r>
    </w:p>
    <w:p>
      <w:pPr>
        <w:pStyle w:val="Heading3"/>
      </w:pPr>
      <w:r>
        <w:t>Example C — Chanting great souls (BG 9.14)</w:t>
      </w:r>
    </w:p>
    <w:p>
      <w:r>
        <w:t xml:space="preserve">Great souls always chant and bow with devotion. </w:t>
      </w:r>
      <w:r>
        <w:rPr>
          <w:b/>
        </w:rPr>
        <w:t>Teaching use:</w:t>
      </w:r>
      <w:r>
        <w:t xml:space="preserve"> Shows overlap of processes in lived bhakti. </w:t>
      </w:r>
      <w:r>
        <w:rPr>
          <w:b/>
        </w:rPr>
        <w:t>Limitation:</w:t>
      </w:r>
      <w:r>
        <w:t xml:space="preserve"> Bridge only.</w:t>
      </w:r>
    </w:p>
    <w:p>
      <w:pPr>
        <w:pStyle w:val="Heading2"/>
      </w:pPr>
      <w:r>
        <w:t>Historical / devotional examples (traceable, paraphrase)</w:t>
      </w:r>
    </w:p>
    <w:p>
      <w:r>
        <w:rPr>
          <w:b/>
        </w:rPr>
        <w:t>Prahlāda’s answer on true learning (classroom paraphrase):</w:t>
      </w:r>
      <w:r>
        <w:t xml:space="preserve"> When asked what he had learned, Prahlāda presented bhakti’s nine processes offered to Viṣṇu as the highest education. </w:t>
      </w:r>
      <w:r>
        <w:rPr>
          <w:b/>
        </w:rPr>
        <w:t>Limitation:</w:t>
      </w:r>
      <w:r>
        <w:t xml:space="preserve"> No invented courtroom dialogue; point to ŚB 7.5.23–24.</w:t>
      </w:r>
    </w:p>
    <w:p>
      <w:pPr>
        <w:pStyle w:val="Heading2"/>
      </w:pPr>
      <w:r>
        <w:t>Three constructed household cases (week-specific)</w:t>
      </w:r>
    </w:p>
    <w:p>
      <w:pPr>
        <w:pStyle w:val="Heading3"/>
      </w:pPr>
      <w:r>
        <w:t>Constructed case 1 — All-nine panic</w:t>
      </w:r>
    </w:p>
    <w:p>
      <w:pPr>
        <w:pStyle w:val="ListBullet"/>
      </w:pPr>
      <w:r>
        <w:rPr>
          <w:b/>
        </w:rPr>
        <w:t>Situation:</w:t>
      </w:r>
      <w:r>
        <w:t xml:space="preserve"> A fictional parent prints a checklist and declares the family “fails” unless all nine are done daily starting tomorrow.</w:t>
      </w:r>
    </w:p>
    <w:p>
      <w:pPr>
        <w:pStyle w:val="ListBullet"/>
      </w:pPr>
      <w:r>
        <w:rPr>
          <w:b/>
        </w:rPr>
        <w:t>Tempting mistaken conclusion:</w:t>
      </w:r>
      <w:r>
        <w:t xml:space="preserve"> Master all nine at once.</w:t>
      </w:r>
    </w:p>
    <w:p>
      <w:pPr>
        <w:pStyle w:val="ListBullet"/>
      </w:pPr>
      <w:r>
        <w:rPr>
          <w:b/>
        </w:rPr>
        <w:t>Relevant principle / source:</w:t>
      </w:r>
      <w:r>
        <w:t xml:space="preserve"> Stations + one underused add; tradition allows focus.</w:t>
      </w:r>
    </w:p>
    <w:p>
      <w:pPr>
        <w:pStyle w:val="ListBullet"/>
      </w:pPr>
      <w:r>
        <w:rPr>
          <w:b/>
        </w:rPr>
        <w:t>Compassionate response:</w:t>
      </w:r>
      <w:r>
        <w:t xml:space="preserve"> Keep core practice; add one process once; release panic.</w:t>
      </w:r>
    </w:p>
    <w:p>
      <w:pPr>
        <w:pStyle w:val="ListBullet"/>
      </w:pPr>
      <w:r>
        <w:rPr>
          <w:b/>
        </w:rPr>
        <w:t>Family action:</w:t>
      </w:r>
      <w:r>
        <w:t xml:space="preserve"> Home minimum card.</w:t>
      </w:r>
    </w:p>
    <w:p>
      <w:pPr>
        <w:pStyle w:val="ListBullet"/>
      </w:pPr>
      <w:r>
        <w:rPr>
          <w:b/>
        </w:rPr>
        <w:t>What not to say:</w:t>
      </w:r>
      <w:r>
        <w:t xml:space="preserve"> Public failure ranking.</w:t>
      </w:r>
    </w:p>
    <w:p>
      <w:pPr>
        <w:pStyle w:val="ListBullet"/>
      </w:pPr>
      <w:r>
        <w:rPr>
          <w:b/>
        </w:rPr>
        <w:t>Age adaptation:</w:t>
      </w:r>
      <w:r>
        <w:t xml:space="preserve"> Younger — one door. Older — triage worksheet.</w:t>
      </w:r>
    </w:p>
    <w:p>
      <w:pPr>
        <w:pStyle w:val="Heading3"/>
      </w:pPr>
      <w:r>
        <w:t>Constructed case 2 — Kindness without object</w:t>
      </w:r>
    </w:p>
    <w:p>
      <w:pPr>
        <w:pStyle w:val="ListBullet"/>
      </w:pPr>
      <w:r>
        <w:rPr>
          <w:b/>
        </w:rPr>
        <w:t>Situation:</w:t>
      </w:r>
      <w:r>
        <w:t xml:space="preserve"> A teen says bhakti is “just being a good person” with no Viṣṇu/Kṛṣṇa reference.</w:t>
      </w:r>
    </w:p>
    <w:p>
      <w:pPr>
        <w:pStyle w:val="ListBullet"/>
      </w:pPr>
      <w:r>
        <w:rPr>
          <w:b/>
        </w:rPr>
        <w:t>Tempting mistaken conclusion:</w:t>
      </w:r>
      <w:r>
        <w:t xml:space="preserve"> Generic virtue = nine processes.</w:t>
      </w:r>
    </w:p>
    <w:p>
      <w:pPr>
        <w:pStyle w:val="ListBullet"/>
      </w:pPr>
      <w:r>
        <w:rPr>
          <w:b/>
        </w:rPr>
        <w:t>Relevant principle / source:</w:t>
      </w:r>
      <w:r>
        <w:t xml:space="preserve"> ŚB 7.5.23–24 viṣṇoḥ / puṁsārpitā viṣṇau.</w:t>
      </w:r>
    </w:p>
    <w:p>
      <w:pPr>
        <w:pStyle w:val="ListBullet"/>
      </w:pPr>
      <w:r>
        <w:rPr>
          <w:b/>
        </w:rPr>
        <w:t>Compassionate response:</w:t>
      </w:r>
      <w:r>
        <w:t xml:space="preserve"> Affirm kindness; restore the Lord as object.</w:t>
      </w:r>
    </w:p>
    <w:p>
      <w:pPr>
        <w:pStyle w:val="ListBullet"/>
      </w:pPr>
      <w:r>
        <w:rPr>
          <w:b/>
        </w:rPr>
        <w:t>Family action:</w:t>
      </w:r>
      <w:r>
        <w:t xml:space="preserve"> Rewrite one practice as offered to Kṛṣṇa/Viṣṇu.</w:t>
      </w:r>
    </w:p>
    <w:p>
      <w:pPr>
        <w:pStyle w:val="ListBullet"/>
      </w:pPr>
      <w:r>
        <w:rPr>
          <w:b/>
        </w:rPr>
        <w:t>What not to say:</w:t>
      </w:r>
      <w:r>
        <w:t xml:space="preserve"> Mocking kindness. Ranking holiness.</w:t>
      </w:r>
    </w:p>
    <w:p>
      <w:pPr>
        <w:pStyle w:val="ListBullet"/>
      </w:pPr>
      <w:r>
        <w:rPr>
          <w:b/>
        </w:rPr>
        <w:t>Age adaptation:</w:t>
      </w:r>
      <w:r>
        <w:t xml:space="preserve"> Younger — address the letter. Older — object audit.</w:t>
      </w:r>
    </w:p>
    <w:p>
      <w:pPr>
        <w:pStyle w:val="Heading3"/>
      </w:pPr>
      <w:r>
        <w:t>Constructed case 3 — Surrender scare</w:t>
      </w:r>
    </w:p>
    <w:p>
      <w:pPr>
        <w:pStyle w:val="ListBullet"/>
      </w:pPr>
      <w:r>
        <w:rPr>
          <w:b/>
        </w:rPr>
        <w:t>Situation:</w:t>
      </w:r>
      <w:r>
        <w:t xml:space="preserve"> Hearing ātma-nivedanam, a parent fears immediate sannyāsa pressure on a spouse.</w:t>
      </w:r>
    </w:p>
    <w:p>
      <w:pPr>
        <w:pStyle w:val="ListBullet"/>
      </w:pPr>
      <w:r>
        <w:rPr>
          <w:b/>
        </w:rPr>
        <w:t>Tempting mistaken conclusion:</w:t>
      </w:r>
      <w:r>
        <w:t xml:space="preserve"> Surrender process = abrupt family abandonment tonight.</w:t>
      </w:r>
    </w:p>
    <w:p>
      <w:pPr>
        <w:pStyle w:val="ListBullet"/>
      </w:pPr>
      <w:r>
        <w:rPr>
          <w:b/>
        </w:rPr>
        <w:t>Relevant principle / source:</w:t>
      </w:r>
      <w:r>
        <w:t xml:space="preserve"> Age-appropriate meaning: offering life to Viṣṇu’s service within responsible household scope for this cohort class.</w:t>
      </w:r>
    </w:p>
    <w:p>
      <w:pPr>
        <w:pStyle w:val="ListBullet"/>
      </w:pPr>
      <w:r>
        <w:rPr>
          <w:b/>
        </w:rPr>
        <w:t>Compassionate response:</w:t>
      </w:r>
      <w:r>
        <w:t xml:space="preserve"> Defer extreme applications; keep household bhakti practical.</w:t>
      </w:r>
    </w:p>
    <w:p>
      <w:pPr>
        <w:pStyle w:val="ListBullet"/>
      </w:pPr>
      <w:r>
        <w:rPr>
          <w:b/>
        </w:rPr>
        <w:t>Family action:</w:t>
      </w:r>
      <w:r>
        <w:t xml:space="preserve"> Choose a gentle process (hearing/service) if fear is high.</w:t>
      </w:r>
    </w:p>
    <w:p>
      <w:pPr>
        <w:pStyle w:val="ListBullet"/>
      </w:pPr>
      <w:r>
        <w:rPr>
          <w:b/>
        </w:rPr>
        <w:t>What not to say:</w:t>
      </w:r>
      <w:r>
        <w:t xml:space="preserve"> Pushing vows. Mocking fear.</w:t>
      </w:r>
    </w:p>
    <w:p>
      <w:pPr>
        <w:pStyle w:val="ListBullet"/>
      </w:pPr>
      <w:r>
        <w:rPr>
          <w:b/>
        </w:rPr>
        <w:t>Age adaptation:</w:t>
      </w:r>
      <w:r>
        <w:t xml:space="preserve"> Younger — skip scare. Older — define classroom scope.</w:t>
      </w:r>
    </w:p>
    <w:p>
      <w:pPr>
        <w:pStyle w:val="Heading2"/>
      </w:pPr>
      <w:r>
        <w:t>Discovery questions</w:t>
      </w:r>
    </w:p>
    <w:p>
      <w:pPr>
        <w:ind w:left="288"/>
      </w:pPr>
      <w:r>
        <w:t>1. How many processes does Prahlāda list?</w:t>
      </w:r>
    </w:p>
    <w:p>
      <w:pPr>
        <w:ind w:left="288"/>
      </w:pPr>
      <w:r>
        <w:t>2. What does iti puṁsārpitā add in verse 24?</w:t>
      </w:r>
    </w:p>
    <w:p>
      <w:pPr>
        <w:ind w:left="288"/>
      </w:pPr>
      <w:r>
        <w:t>3. Which process is strongest / underused in your home (private)?</w:t>
      </w:r>
    </w:p>
    <w:p>
      <w:pPr>
        <w:pStyle w:val="Heading2"/>
      </w:pPr>
      <w:r>
        <w:t>Understanding questions</w:t>
      </w:r>
    </w:p>
    <w:p>
      <w:pPr>
        <w:ind w:left="288"/>
      </w:pPr>
      <w:r>
        <w:t>1. Conclusion in one sentence including offered-to-Viṣṇu.</w:t>
      </w:r>
    </w:p>
    <w:p>
      <w:pPr>
        <w:ind w:left="288"/>
      </w:pPr>
      <w:r>
        <w:t>2. Primary reference ŚB 7.5.23–24.</w:t>
      </w:r>
    </w:p>
    <w:p>
      <w:pPr>
        <w:ind w:left="288"/>
      </w:pPr>
      <w:r>
        <w:t>3. Two blocked misconceptions.</w:t>
      </w:r>
    </w:p>
    <w:p>
      <w:pPr>
        <w:pStyle w:val="Heading2"/>
      </w:pPr>
      <w:r>
        <w:t>Application questions</w:t>
      </w:r>
    </w:p>
    <w:p>
      <w:pPr>
        <w:ind w:left="288"/>
      </w:pPr>
      <w:r>
        <w:t>1. What is your core practice to continue?</w:t>
      </w:r>
    </w:p>
    <w:p>
      <w:pPr>
        <w:ind w:left="288"/>
      </w:pPr>
      <w:r>
        <w:t>2. Which underused process will you add once?</w:t>
      </w:r>
    </w:p>
    <w:p>
      <w:pPr>
        <w:ind w:left="288"/>
      </w:pPr>
      <w:r>
        <w:t>3. Minimum if tired?</w:t>
      </w:r>
    </w:p>
    <w:p>
      <w:pPr>
        <w:pStyle w:val="Heading2"/>
      </w:pPr>
      <w:r>
        <w:t>Likely adult questions + source-based answers</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Question</w:t>
            </w:r>
          </w:p>
        </w:tc>
        <w:tc>
          <w:tcPr>
            <w:tcW w:type="dxa" w:w="4968"/>
            <w:shd w:fill="5B1933"/>
            <w:tcMar>
              <w:top w:w="100" w:type="dxa"/>
              <w:start w:w="120" w:type="dxa"/>
              <w:bottom w:w="100" w:type="dxa"/>
              <w:end w:w="120" w:type="dxa"/>
            </w:tcMar>
          </w:tcPr>
          <w:p>
            <w:r>
              <w:rPr>
                <w:b/>
                <w:color w:val="FFFFFF"/>
              </w:rPr>
              <w:t>Direction</w:t>
            </w:r>
          </w:p>
        </w:tc>
      </w:tr>
      <w:tr>
        <w:tc>
          <w:tcPr>
            <w:tcW w:type="dxa" w:w="4968"/>
            <w:tcMar>
              <w:top w:w="100" w:type="dxa"/>
              <w:start w:w="120" w:type="dxa"/>
              <w:bottom w:w="100" w:type="dxa"/>
              <w:end w:w="120" w:type="dxa"/>
            </w:tcMar>
            <w:vAlign w:val="top"/>
          </w:tcPr>
          <w:p>
            <w:r>
              <w:t>Must we do all nine every day?</w:t>
            </w:r>
          </w:p>
        </w:tc>
        <w:tc>
          <w:tcPr>
            <w:tcW w:type="dxa" w:w="4968"/>
            <w:tcMar>
              <w:top w:w="100" w:type="dxa"/>
              <w:start w:w="120" w:type="dxa"/>
              <w:bottom w:w="100" w:type="dxa"/>
              <w:end w:w="120" w:type="dxa"/>
            </w:tcMar>
            <w:vAlign w:val="top"/>
          </w:tcPr>
          <w:p>
            <w:r>
              <w:t>No. Do not require mastering all nine at once; add one underused process.</w:t>
            </w:r>
          </w:p>
        </w:tc>
      </w:tr>
      <w:tr>
        <w:tc>
          <w:tcPr>
            <w:tcW w:type="dxa" w:w="4968"/>
            <w:tcMar>
              <w:top w:w="100" w:type="dxa"/>
              <w:start w:w="120" w:type="dxa"/>
              <w:bottom w:w="100" w:type="dxa"/>
              <w:end w:w="120" w:type="dxa"/>
            </w:tcMar>
            <w:shd w:fill="FFF8E8"/>
            <w:vAlign w:val="top"/>
          </w:tcPr>
          <w:p>
            <w:r>
              <w:t>Is secular kindness the same as bhakti here?</w:t>
            </w:r>
          </w:p>
        </w:tc>
        <w:tc>
          <w:tcPr>
            <w:tcW w:type="dxa" w:w="4968"/>
            <w:tcMar>
              <w:top w:w="100" w:type="dxa"/>
              <w:start w:w="120" w:type="dxa"/>
              <w:bottom w:w="100" w:type="dxa"/>
              <w:end w:w="120" w:type="dxa"/>
            </w:tcMar>
            <w:shd w:fill="FFF8E8"/>
            <w:vAlign w:val="top"/>
          </w:tcPr>
          <w:p>
            <w:r>
              <w:t>Kindness is good; Prahlāda’s nine are devotion offered to Viṣṇu.</w:t>
            </w:r>
          </w:p>
        </w:tc>
      </w:tr>
      <w:tr>
        <w:tc>
          <w:tcPr>
            <w:tcW w:type="dxa" w:w="4968"/>
            <w:tcMar>
              <w:top w:w="100" w:type="dxa"/>
              <w:start w:w="120" w:type="dxa"/>
              <w:bottom w:w="100" w:type="dxa"/>
              <w:end w:w="120" w:type="dxa"/>
            </w:tcMar>
            <w:vAlign w:val="top"/>
          </w:tcPr>
          <w:p>
            <w:r>
              <w:t>Does surrender mean leave the family tonight?</w:t>
            </w:r>
          </w:p>
        </w:tc>
        <w:tc>
          <w:tcPr>
            <w:tcW w:type="dxa" w:w="4968"/>
            <w:tcMar>
              <w:top w:w="100" w:type="dxa"/>
              <w:start w:w="120" w:type="dxa"/>
              <w:bottom w:w="100" w:type="dxa"/>
              <w:end w:w="120" w:type="dxa"/>
            </w:tcMar>
            <w:vAlign w:val="top"/>
          </w:tcPr>
          <w:p>
            <w:r>
              <w:t>Not the classroom application — keep responsible household scope; defer extreme readings.</w:t>
            </w:r>
          </w:p>
        </w:tc>
      </w:tr>
      <w:tr>
        <w:tc>
          <w:tcPr>
            <w:tcW w:type="dxa" w:w="4968"/>
            <w:tcMar>
              <w:top w:w="100" w:type="dxa"/>
              <w:start w:w="120" w:type="dxa"/>
              <w:bottom w:w="100" w:type="dxa"/>
              <w:end w:w="120" w:type="dxa"/>
            </w:tcMar>
            <w:shd w:fill="FFF8E8"/>
            <w:vAlign w:val="top"/>
          </w:tcPr>
          <w:p>
            <w:r>
              <w:t>Can one process be enough?</w:t>
            </w:r>
          </w:p>
        </w:tc>
        <w:tc>
          <w:tcPr>
            <w:tcW w:type="dxa" w:w="4968"/>
            <w:tcMar>
              <w:top w:w="100" w:type="dxa"/>
              <w:start w:w="120" w:type="dxa"/>
              <w:bottom w:w="100" w:type="dxa"/>
              <w:end w:w="120" w:type="dxa"/>
            </w:tcMar>
            <w:shd w:fill="FFF8E8"/>
            <w:vAlign w:val="top"/>
          </w:tcPr>
          <w:p>
            <w:r>
              <w:t>Tradition teaches sincere engagement in even one can be powerful; still, families may gently broaden.</w:t>
            </w:r>
          </w:p>
        </w:tc>
      </w:tr>
      <w:tr>
        <w:tc>
          <w:tcPr>
            <w:tcW w:type="dxa" w:w="4968"/>
            <w:tcMar>
              <w:top w:w="100" w:type="dxa"/>
              <w:start w:w="120" w:type="dxa"/>
              <w:bottom w:w="100" w:type="dxa"/>
              <w:end w:w="120" w:type="dxa"/>
            </w:tcMar>
            <w:vAlign w:val="top"/>
          </w:tcPr>
          <w:p>
            <w:r>
              <w:t>Why both verses?</w:t>
            </w:r>
          </w:p>
        </w:tc>
        <w:tc>
          <w:tcPr>
            <w:tcW w:type="dxa" w:w="4968"/>
            <w:tcMar>
              <w:top w:w="100" w:type="dxa"/>
              <w:start w:w="120" w:type="dxa"/>
              <w:bottom w:w="100" w:type="dxa"/>
              <w:end w:w="120" w:type="dxa"/>
            </w:tcMar>
            <w:vAlign w:val="top"/>
          </w:tcPr>
          <w:p>
            <w:r>
              <w:t>23 lists processes; 24 states offered-to-Viṣṇu as topmost learning.</w:t>
            </w:r>
          </w:p>
        </w:tc>
      </w:tr>
      <w:tr>
        <w:tc>
          <w:tcPr>
            <w:tcW w:type="dxa" w:w="4968"/>
            <w:tcMar>
              <w:top w:w="100" w:type="dxa"/>
              <w:start w:w="120" w:type="dxa"/>
              <w:bottom w:w="100" w:type="dxa"/>
              <w:end w:w="120" w:type="dxa"/>
            </w:tcMar>
            <w:shd w:fill="FFF8E8"/>
            <w:vAlign w:val="top"/>
          </w:tcPr>
          <w:p>
            <w:r>
              <w:t>Is KUTUMBA grading our bhakti portfolio?</w:t>
            </w:r>
          </w:p>
        </w:tc>
        <w:tc>
          <w:tcPr>
            <w:tcW w:type="dxa" w:w="4968"/>
            <w:tcMar>
              <w:top w:w="100" w:type="dxa"/>
              <w:start w:w="120" w:type="dxa"/>
              <w:bottom w:w="100" w:type="dxa"/>
              <w:end w:w="120" w:type="dxa"/>
            </w:tcMar>
            <w:shd w:fill="FFF8E8"/>
            <w:vAlign w:val="top"/>
          </w:tcPr>
          <w:p>
            <w:r>
              <w:t>No ranking.</w:t>
            </w:r>
          </w:p>
        </w:tc>
      </w:tr>
    </w:tbl>
    <w:p>
      <w:pPr>
        <w:spacing w:after="40"/>
      </w:pPr>
    </w:p>
    <w:p>
      <w:pPr>
        <w:pStyle w:val="Heading2"/>
      </w:pPr>
      <w:r>
        <w:t>Common misconceptions</w:t>
      </w:r>
    </w:p>
    <w:p>
      <w:pPr>
        <w:pStyle w:val="ListBullet"/>
      </w:pPr>
      <w:r>
        <w:t>Master all nine at once.</w:t>
      </w:r>
    </w:p>
    <w:p>
      <w:pPr>
        <w:pStyle w:val="ListBullet"/>
      </w:pPr>
      <w:r>
        <w:t>Generic virtue without Viṣṇu/Kṛṣṇa object.</w:t>
      </w:r>
    </w:p>
    <w:p>
      <w:pPr>
        <w:pStyle w:val="ListBullet"/>
      </w:pPr>
      <w:r>
        <w:t>Ranking families’ process portfolios.</w:t>
      </w:r>
    </w:p>
    <w:p>
      <w:pPr>
        <w:pStyle w:val="ListBullet"/>
      </w:pPr>
      <w:r>
        <w:t>Equating ātma-nivedanam with immediate abandonment of duty.</w:t>
      </w:r>
    </w:p>
    <w:p>
      <w:pPr>
        <w:pStyle w:val="ListBullet"/>
      </w:pPr>
      <w:r>
        <w:t>Skipping verse 24’s iti puṁsārpitā.</w:t>
      </w:r>
    </w:p>
    <w:p>
      <w:pPr>
        <w:pStyle w:val="Heading2"/>
      </w:pPr>
      <w:r>
        <w:t>What not to speculate about</w:t>
      </w:r>
    </w:p>
    <w:p>
      <w:pPr>
        <w:pStyle w:val="ListBullet"/>
      </w:pPr>
      <w:r>
        <w:t>Invented Prahlāda/Hiraṇyakaśipu dialogue.</w:t>
      </w:r>
    </w:p>
    <w:p>
      <w:pPr>
        <w:pStyle w:val="ListBullet"/>
      </w:pPr>
      <w:r>
        <w:t>Guarantees of perfection via checklists.</w:t>
      </w:r>
    </w:p>
    <w:p>
      <w:pPr>
        <w:pStyle w:val="ListBullet"/>
      </w:pPr>
      <w:r>
        <w:t>Science proving nine ontological limbs.</w:t>
      </w:r>
    </w:p>
    <w:p>
      <w:pPr>
        <w:pStyle w:val="ListBullet"/>
      </w:pPr>
      <w:r>
        <w:t>Pressuring initiation via surrender talk.</w:t>
      </w:r>
    </w:p>
    <w:p>
      <w:pPr>
        <w:pStyle w:val="ListBullet"/>
      </w:pPr>
      <w:r>
        <w:t>Public exposure of family “gaps.”</w:t>
      </w:r>
    </w:p>
    <w:p>
      <w:pPr>
        <w:pStyle w:val="Heading2"/>
      </w:pPr>
      <w:r>
        <w:t>Do not claim</w:t>
      </w:r>
    </w:p>
    <w:p>
      <w:pPr>
        <w:pStyle w:val="ListBullet"/>
      </w:pPr>
      <w:r>
        <w:t>Human/temple/publication approval.</w:t>
      </w:r>
    </w:p>
    <w:p>
      <w:pPr>
        <w:pStyle w:val="ListBullet"/>
      </w:pPr>
      <w:r>
        <w:t>BBT ownership of KUTUMBA meanings.</w:t>
      </w:r>
    </w:p>
    <w:p>
      <w:pPr>
        <w:pStyle w:val="ListBullet"/>
      </w:pPr>
      <w:r>
        <w:t>Science proves ŚB 7.5.23–24.</w:t>
      </w:r>
    </w:p>
    <w:p>
      <w:pPr>
        <w:pStyle w:val="ListBullet"/>
      </w:pPr>
      <w:r>
        <w:t>Gamma decks approved.</w:t>
      </w:r>
    </w:p>
    <w:p>
      <w:pPr>
        <w:pStyle w:val="Heading2"/>
      </w:pPr>
      <w:r>
        <w:t>Saturday time cues</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Time</w:t>
            </w:r>
          </w:p>
        </w:tc>
        <w:tc>
          <w:tcPr>
            <w:tcW w:type="dxa" w:w="4968"/>
            <w:shd w:fill="5B1933"/>
            <w:tcMar>
              <w:top w:w="100" w:type="dxa"/>
              <w:start w:w="120" w:type="dxa"/>
              <w:bottom w:w="100" w:type="dxa"/>
              <w:end w:w="120" w:type="dxa"/>
            </w:tcMar>
          </w:tcPr>
          <w:p>
            <w:r>
              <w:rPr>
                <w:b/>
                <w:color w:val="FFFFFF"/>
              </w:rPr>
              <w:t>Block</w:t>
            </w:r>
          </w:p>
        </w:tc>
      </w:tr>
      <w:tr>
        <w:tc>
          <w:tcPr>
            <w:tcW w:type="dxa" w:w="4968"/>
            <w:tcMar>
              <w:top w:w="100" w:type="dxa"/>
              <w:start w:w="120" w:type="dxa"/>
              <w:bottom w:w="100" w:type="dxa"/>
              <w:end w:w="120" w:type="dxa"/>
            </w:tcMar>
            <w:vAlign w:val="top"/>
          </w:tcPr>
          <w:p>
            <w:r>
              <w:t>1:50–2:00</w:t>
            </w:r>
          </w:p>
        </w:tc>
        <w:tc>
          <w:tcPr>
            <w:tcW w:type="dxa" w:w="4968"/>
            <w:tcMar>
              <w:top w:w="100" w:type="dxa"/>
              <w:start w:w="120" w:type="dxa"/>
              <w:bottom w:w="100" w:type="dxa"/>
              <w:end w:w="120" w:type="dxa"/>
            </w:tcMar>
            <w:vAlign w:val="top"/>
          </w:tcPr>
          <w:p>
            <w:r>
              <w:t>Arrival; parents onsite; materials check</w:t>
            </w:r>
          </w:p>
        </w:tc>
      </w:tr>
      <w:tr>
        <w:tc>
          <w:tcPr>
            <w:tcW w:type="dxa" w:w="4968"/>
            <w:tcMar>
              <w:top w:w="100" w:type="dxa"/>
              <w:start w:w="120" w:type="dxa"/>
              <w:bottom w:w="100" w:type="dxa"/>
              <w:end w:w="120" w:type="dxa"/>
            </w:tcMar>
            <w:shd w:fill="FFF8E8"/>
            <w:vAlign w:val="top"/>
          </w:tcPr>
          <w:p>
            <w:r>
              <w:t>2:00–2:10</w:t>
            </w:r>
          </w:p>
        </w:tc>
        <w:tc>
          <w:tcPr>
            <w:tcW w:type="dxa" w:w="4968"/>
            <w:tcMar>
              <w:top w:w="100" w:type="dxa"/>
              <w:start w:w="120" w:type="dxa"/>
              <w:bottom w:w="100" w:type="dxa"/>
              <w:end w:w="120" w:type="dxa"/>
            </w:tcMar>
            <w:shd w:fill="FFF8E8"/>
            <w:vAlign w:val="top"/>
          </w:tcPr>
          <w:p>
            <w:r>
              <w:t>Opening mantras</w:t>
            </w:r>
          </w:p>
        </w:tc>
      </w:tr>
      <w:tr>
        <w:tc>
          <w:tcPr>
            <w:tcW w:type="dxa" w:w="4968"/>
            <w:tcMar>
              <w:top w:w="100" w:type="dxa"/>
              <w:start w:w="120" w:type="dxa"/>
              <w:bottom w:w="100" w:type="dxa"/>
              <w:end w:w="120" w:type="dxa"/>
            </w:tcMar>
            <w:vAlign w:val="top"/>
          </w:tcPr>
          <w:p>
            <w:r>
              <w:t>2:10–2:30</w:t>
            </w:r>
          </w:p>
        </w:tc>
        <w:tc>
          <w:tcPr>
            <w:tcW w:type="dxa" w:w="4968"/>
            <w:tcMar>
              <w:top w:w="100" w:type="dxa"/>
              <w:start w:w="120" w:type="dxa"/>
              <w:bottom w:w="100" w:type="dxa"/>
              <w:end w:w="120" w:type="dxa"/>
            </w:tcMar>
            <w:vAlign w:val="top"/>
          </w:tcPr>
          <w:p>
            <w:r>
              <w:t>Shared opening / Prem-kī-Kathā / verse layer</w:t>
            </w:r>
          </w:p>
        </w:tc>
      </w:tr>
      <w:tr>
        <w:tc>
          <w:tcPr>
            <w:tcW w:type="dxa" w:w="4968"/>
            <w:tcMar>
              <w:top w:w="100" w:type="dxa"/>
              <w:start w:w="120" w:type="dxa"/>
              <w:bottom w:w="100" w:type="dxa"/>
              <w:end w:w="120" w:type="dxa"/>
            </w:tcMar>
            <w:shd w:fill="FFF8E8"/>
            <w:vAlign w:val="top"/>
          </w:tcPr>
          <w:p>
            <w:r>
              <w:t>2:30–3:10</w:t>
            </w:r>
          </w:p>
        </w:tc>
        <w:tc>
          <w:tcPr>
            <w:tcW w:type="dxa" w:w="4968"/>
            <w:tcMar>
              <w:top w:w="100" w:type="dxa"/>
              <w:start w:w="120" w:type="dxa"/>
              <w:bottom w:w="100" w:type="dxa"/>
              <w:end w:w="120" w:type="dxa"/>
            </w:tcMar>
            <w:shd w:fill="FFF8E8"/>
            <w:vAlign w:val="top"/>
          </w:tcPr>
          <w:p>
            <w:r>
              <w:t>Parallel tracks (parent / younger / older)</w:t>
            </w:r>
          </w:p>
        </w:tc>
      </w:tr>
      <w:tr>
        <w:tc>
          <w:tcPr>
            <w:tcW w:type="dxa" w:w="4968"/>
            <w:tcMar>
              <w:top w:w="100" w:type="dxa"/>
              <w:start w:w="120" w:type="dxa"/>
              <w:bottom w:w="100" w:type="dxa"/>
              <w:end w:w="120" w:type="dxa"/>
            </w:tcMar>
            <w:vAlign w:val="top"/>
          </w:tcPr>
          <w:p>
            <w:r>
              <w:t>3:10–3:30</w:t>
            </w:r>
          </w:p>
        </w:tc>
        <w:tc>
          <w:tcPr>
            <w:tcW w:type="dxa" w:w="4968"/>
            <w:tcMar>
              <w:top w:w="100" w:type="dxa"/>
              <w:start w:w="120" w:type="dxa"/>
              <w:bottom w:w="100" w:type="dxa"/>
              <w:end w:w="120" w:type="dxa"/>
            </w:tcMar>
            <w:vAlign w:val="top"/>
          </w:tcPr>
          <w:p>
            <w:r>
              <w:t>Reunification / bhakti laboratory</w:t>
            </w:r>
          </w:p>
        </w:tc>
      </w:tr>
      <w:tr>
        <w:tc>
          <w:tcPr>
            <w:tcW w:type="dxa" w:w="4968"/>
            <w:tcMar>
              <w:top w:w="100" w:type="dxa"/>
              <w:start w:w="120" w:type="dxa"/>
              <w:bottom w:w="100" w:type="dxa"/>
              <w:end w:w="120" w:type="dxa"/>
            </w:tcMar>
            <w:shd w:fill="FFF8E8"/>
            <w:vAlign w:val="top"/>
          </w:tcPr>
          <w:p>
            <w:r>
              <w:t>3:30–3:40</w:t>
            </w:r>
          </w:p>
        </w:tc>
        <w:tc>
          <w:tcPr>
            <w:tcW w:type="dxa" w:w="4968"/>
            <w:tcMar>
              <w:top w:w="100" w:type="dxa"/>
              <w:start w:w="120" w:type="dxa"/>
              <w:bottom w:w="100" w:type="dxa"/>
              <w:end w:w="120" w:type="dxa"/>
            </w:tcMar>
            <w:shd w:fill="FFF8E8"/>
            <w:vAlign w:val="top"/>
          </w:tcPr>
          <w:p>
            <w:r>
              <w:t>Snack + water only (no weekly meal)</w:t>
            </w:r>
          </w:p>
        </w:tc>
      </w:tr>
      <w:tr>
        <w:tc>
          <w:tcPr>
            <w:tcW w:type="dxa" w:w="4968"/>
            <w:tcMar>
              <w:top w:w="100" w:type="dxa"/>
              <w:start w:w="120" w:type="dxa"/>
              <w:bottom w:w="100" w:type="dxa"/>
              <w:end w:w="120" w:type="dxa"/>
            </w:tcMar>
            <w:vAlign w:val="top"/>
          </w:tcPr>
          <w:p>
            <w:r>
              <w:t>3:40–3:55</w:t>
            </w:r>
          </w:p>
        </w:tc>
        <w:tc>
          <w:tcPr>
            <w:tcW w:type="dxa" w:w="4968"/>
            <w:tcMar>
              <w:top w:w="100" w:type="dxa"/>
              <w:start w:w="120" w:type="dxa"/>
              <w:bottom w:w="100" w:type="dxa"/>
              <w:end w:w="120" w:type="dxa"/>
            </w:tcMar>
            <w:vAlign w:val="top"/>
          </w:tcPr>
          <w:p>
            <w:r>
              <w:t>Saṅkalpa / project / questions</w:t>
            </w:r>
          </w:p>
        </w:tc>
      </w:tr>
      <w:tr>
        <w:tc>
          <w:tcPr>
            <w:tcW w:type="dxa" w:w="4968"/>
            <w:tcMar>
              <w:top w:w="100" w:type="dxa"/>
              <w:start w:w="120" w:type="dxa"/>
              <w:bottom w:w="100" w:type="dxa"/>
              <w:end w:w="120" w:type="dxa"/>
            </w:tcMar>
            <w:shd w:fill="FFF8E8"/>
            <w:vAlign w:val="top"/>
          </w:tcPr>
          <w:p>
            <w:r>
              <w:t>3:55–4:00</w:t>
            </w:r>
          </w:p>
        </w:tc>
        <w:tc>
          <w:tcPr>
            <w:tcW w:type="dxa" w:w="4968"/>
            <w:tcMar>
              <w:top w:w="100" w:type="dxa"/>
              <w:start w:w="120" w:type="dxa"/>
              <w:bottom w:w="100" w:type="dxa"/>
              <w:end w:w="120" w:type="dxa"/>
            </w:tcMar>
            <w:shd w:fill="FFF8E8"/>
            <w:vAlign w:val="top"/>
          </w:tcPr>
          <w:p>
            <w:r>
              <w:t>Closing; next-week title only</w:t>
            </w:r>
          </w:p>
        </w:tc>
      </w:tr>
    </w:tbl>
    <w:p>
      <w:pPr>
        <w:spacing w:after="40"/>
      </w:pPr>
    </w:p>
    <w:p>
      <w:pPr>
        <w:pStyle w:val="Heading2"/>
      </w:pPr>
      <w:r>
        <w:t>Track transition (say at 2:28)</w:t>
      </w:r>
    </w:p>
    <w:p>
      <w:pPr>
        <w:pStyle w:val="Quote"/>
      </w:pPr>
      <w:r>
        <w:t>Parents remain in the parent circle. Younger friends go with [younger teacher]. Older students go with [older teacher]. We reunite at 3:10 for Nine-Process Bhakti Stations together. Parents stay onsite.</w:t>
      </w:r>
    </w:p>
    <w:p>
      <w:pPr>
        <w:pStyle w:val="Heading2"/>
      </w:pPr>
      <w:r>
        <w:t>Family reunification synthesis (3:10)</w:t>
      </w:r>
    </w:p>
    <w:p>
      <w:pPr>
        <w:pStyle w:val="Quote"/>
      </w:pPr>
      <w:r>
        <w:t>Our core practice is _________, and once this week we will add _________ offered to Viṣṇu/Kṛṣṇa. Nine ways to love Viṣṇu.</w:t>
      </w:r>
    </w:p>
    <w:p>
      <w:pPr>
        <w:pStyle w:val="Heading2"/>
      </w:pPr>
      <w:r>
        <w:t>Bhakti laboratory — Nine-Process Bhakti Stations</w:t>
      </w:r>
    </w:p>
    <w:p>
      <w:pPr>
        <w:ind w:left="288"/>
      </w:pPr>
      <w:r>
        <w:t xml:space="preserve">1. </w:t>
      </w:r>
      <w:r>
        <w:rPr>
          <w:b/>
        </w:rPr>
        <w:t>Nine stations</w:t>
      </w:r>
      <w:r>
        <w:t xml:space="preserve"> — short prop + label (śravaṇam…ātma-nivedanam) with “to Viṣṇu/Kṛṣṇa” on every card.</w:t>
      </w:r>
    </w:p>
    <w:p>
      <w:pPr>
        <w:ind w:left="288"/>
      </w:pPr>
      <w:r>
        <w:t xml:space="preserve">2. </w:t>
      </w:r>
      <w:r>
        <w:rPr>
          <w:b/>
        </w:rPr>
        <w:t>Rotate</w:t>
      </w:r>
      <w:r>
        <w:t xml:space="preserve"> — families visit 3–4 stations (not a mastery exam).</w:t>
      </w:r>
    </w:p>
    <w:p>
      <w:pPr>
        <w:ind w:left="288"/>
      </w:pPr>
      <w:r>
        <w:t xml:space="preserve">3. </w:t>
      </w:r>
      <w:r>
        <w:rPr>
          <w:b/>
        </w:rPr>
        <w:t>Mark</w:t>
      </w:r>
      <w:r>
        <w:t xml:space="preserve"> — core practice + one underused process.</w:t>
      </w:r>
    </w:p>
    <w:p>
      <w:pPr>
        <w:ind w:left="288"/>
      </w:pPr>
      <w:r>
        <w:t xml:space="preserve">4. </w:t>
      </w:r>
      <w:r>
        <w:rPr>
          <w:b/>
        </w:rPr>
        <w:t>Verse 24 chorus</w:t>
      </w:r>
      <w:r>
        <w:t xml:space="preserve"> — iti puṁsārpitā… topmost learning (short).</w:t>
      </w:r>
    </w:p>
    <w:p>
      <w:r>
        <w:t>No portfolio ranking.</w:t>
      </w:r>
    </w:p>
    <w:p>
      <w:pPr>
        <w:pStyle w:val="Heading2"/>
      </w:pPr>
      <w:r>
        <w:t>Project contribution</w:t>
      </w:r>
    </w:p>
    <w:p>
      <w:r>
        <w:t xml:space="preserve">See </w:t>
      </w:r>
      <w:r>
        <w:rPr>
          <w:rFonts w:ascii="Consolas" w:hAnsi="Consolas"/>
          <w:color w:val="7A263A"/>
          <w:sz w:val="18"/>
        </w:rPr>
        <w:t>project/CYCLE-CONTRIBUTION.md</w:t>
      </w:r>
      <w:r>
        <w:t>. Artifact: core + underused process card offered to Viṣṇu. Optional burden ≤20 minutes. No ranking.</w:t>
      </w:r>
    </w:p>
    <w:p>
      <w:pPr>
        <w:pStyle w:val="Heading2"/>
      </w:pPr>
      <w:r>
        <w:t>Home practice</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Level</w:t>
            </w:r>
          </w:p>
        </w:tc>
        <w:tc>
          <w:tcPr>
            <w:tcW w:type="dxa" w:w="4968"/>
            <w:shd w:fill="5B1933"/>
            <w:tcMar>
              <w:top w:w="100" w:type="dxa"/>
              <w:start w:w="120" w:type="dxa"/>
              <w:bottom w:w="100" w:type="dxa"/>
              <w:end w:w="120" w:type="dxa"/>
            </w:tcMar>
          </w:tcPr>
          <w:p>
            <w:r>
              <w:rPr>
                <w:b/>
                <w:color w:val="FFFFFF"/>
              </w:rPr>
              <w:t>Practice</w:t>
            </w:r>
          </w:p>
        </w:tc>
      </w:tr>
      <w:tr>
        <w:tc>
          <w:tcPr>
            <w:tcW w:type="dxa" w:w="4968"/>
            <w:tcMar>
              <w:top w:w="100" w:type="dxa"/>
              <w:start w:w="120" w:type="dxa"/>
              <w:bottom w:w="100" w:type="dxa"/>
              <w:end w:w="120" w:type="dxa"/>
            </w:tcMar>
            <w:vAlign w:val="top"/>
          </w:tcPr>
          <w:p>
            <w:r>
              <w:t>**Minimum**</w:t>
            </w:r>
          </w:p>
        </w:tc>
        <w:tc>
          <w:tcPr>
            <w:tcW w:type="dxa" w:w="4968"/>
            <w:tcMar>
              <w:top w:w="100" w:type="dxa"/>
              <w:start w:w="120" w:type="dxa"/>
              <w:bottom w:w="100" w:type="dxa"/>
              <w:end w:w="120" w:type="dxa"/>
            </w:tcMar>
            <w:vAlign w:val="top"/>
          </w:tcPr>
          <w:p>
            <w:r>
              <w:t>Continue the family's core practice and add one underused process once.</w:t>
            </w:r>
          </w:p>
        </w:tc>
      </w:tr>
      <w:tr>
        <w:tc>
          <w:tcPr>
            <w:tcW w:type="dxa" w:w="4968"/>
            <w:tcMar>
              <w:top w:w="100" w:type="dxa"/>
              <w:start w:w="120" w:type="dxa"/>
              <w:bottom w:w="100" w:type="dxa"/>
              <w:end w:w="120" w:type="dxa"/>
            </w:tcMar>
            <w:shd w:fill="FFF8E8"/>
            <w:vAlign w:val="top"/>
          </w:tcPr>
          <w:p>
            <w:r>
              <w:t>**Standard**</w:t>
            </w:r>
          </w:p>
        </w:tc>
        <w:tc>
          <w:tcPr>
            <w:tcW w:type="dxa" w:w="4968"/>
            <w:tcMar>
              <w:top w:w="100" w:type="dxa"/>
              <w:start w:w="120" w:type="dxa"/>
              <w:bottom w:w="100" w:type="dxa"/>
              <w:end w:w="120" w:type="dxa"/>
            </w:tcMar>
            <w:shd w:fill="FFF8E8"/>
            <w:vAlign w:val="top"/>
          </w:tcPr>
          <w:p>
            <w:r>
              <w:t>Core + underused once + memory phrase.</w:t>
            </w:r>
          </w:p>
        </w:tc>
      </w:tr>
      <w:tr>
        <w:tc>
          <w:tcPr>
            <w:tcW w:type="dxa" w:w="4968"/>
            <w:tcMar>
              <w:top w:w="100" w:type="dxa"/>
              <w:start w:w="120" w:type="dxa"/>
              <w:bottom w:w="100" w:type="dxa"/>
              <w:end w:w="120" w:type="dxa"/>
            </w:tcMar>
            <w:vAlign w:val="top"/>
          </w:tcPr>
          <w:p>
            <w:r>
              <w:t>**Stretch**</w:t>
            </w:r>
          </w:p>
        </w:tc>
        <w:tc>
          <w:tcPr>
            <w:tcW w:type="dxa" w:w="4968"/>
            <w:tcMar>
              <w:top w:w="100" w:type="dxa"/>
              <w:start w:w="120" w:type="dxa"/>
              <w:bottom w:w="100" w:type="dxa"/>
              <w:end w:w="120" w:type="dxa"/>
            </w:tcMar>
            <w:vAlign w:val="top"/>
          </w:tcPr>
          <w:p>
            <w:r>
              <w:t>Map all nine privately without shame; still only add one.</w:t>
            </w:r>
          </w:p>
        </w:tc>
      </w:tr>
      <w:tr>
        <w:tc>
          <w:tcPr>
            <w:tcW w:type="dxa" w:w="4968"/>
            <w:tcMar>
              <w:top w:w="100" w:type="dxa"/>
              <w:start w:w="120" w:type="dxa"/>
              <w:bottom w:w="100" w:type="dxa"/>
              <w:end w:w="120" w:type="dxa"/>
            </w:tcMar>
            <w:shd w:fill="FFF8E8"/>
            <w:vAlign w:val="top"/>
          </w:tcPr>
          <w:p>
            <w:r>
              <w:t>**Evidence**</w:t>
            </w:r>
          </w:p>
        </w:tc>
        <w:tc>
          <w:tcPr>
            <w:tcW w:type="dxa" w:w="4968"/>
            <w:tcMar>
              <w:top w:w="100" w:type="dxa"/>
              <w:start w:w="120" w:type="dxa"/>
              <w:bottom w:w="100" w:type="dxa"/>
              <w:end w:w="120" w:type="dxa"/>
            </w:tcMar>
            <w:shd w:fill="FFF8E8"/>
            <w:vAlign w:val="top"/>
          </w:tcPr>
          <w:p>
            <w:r>
              <w:t>Private reflection only: Did the added process stay offered to Viṣṇu/Kṛṣṇa?</w:t>
            </w:r>
          </w:p>
        </w:tc>
      </w:tr>
    </w:tbl>
    <w:p>
      <w:pPr>
        <w:spacing w:after="40"/>
      </w:pPr>
    </w:p>
    <w:p>
      <w:pPr>
        <w:pStyle w:val="Heading2"/>
      </w:pPr>
      <w:r>
        <w:t>Next-week preview</w:t>
      </w:r>
    </w:p>
    <w:p>
      <w:r>
        <w:rPr>
          <w:b/>
        </w:rPr>
        <w:t>C3-W6 — Bhakti Mela</w:t>
      </w:r>
      <w:r>
        <w:t xml:space="preserve"> (Cycle 3 integration). Title only.</w:t>
      </w:r>
    </w:p>
    <w:p>
      <w:pPr>
        <w:pStyle w:val="Heading2"/>
      </w:pPr>
      <w:r>
        <w:t>Parent-track facilitation notes (2:30–3:10)</w:t>
      </w:r>
    </w:p>
    <w:p>
      <w:pPr>
        <w:ind w:left="288"/>
      </w:pPr>
      <w:r>
        <w:t>1. Refuse all-nine panic checklists.</w:t>
      </w:r>
    </w:p>
    <w:p>
      <w:pPr>
        <w:ind w:left="288"/>
      </w:pPr>
      <w:r>
        <w:t>2. Reread both verses’ teaching meaning.</w:t>
      </w:r>
    </w:p>
    <w:p>
      <w:pPr>
        <w:ind w:left="288"/>
      </w:pPr>
      <w:r>
        <w:t>3. Name core + underused.</w:t>
      </w:r>
    </w:p>
    <w:p>
      <w:pPr>
        <w:ind w:left="288"/>
      </w:pPr>
      <w:r>
        <w:t>4. Keep object language (Viṣṇu/Kṛṣṇa).</w:t>
      </w:r>
    </w:p>
    <w:p>
      <w:pPr>
        <w:ind w:left="288"/>
      </w:pPr>
      <w:r>
        <w:t>5. Saṅkalpa for reunification.</w:t>
      </w:r>
    </w:p>
    <w:p>
      <w:pPr>
        <w:pStyle w:val="Heading2"/>
      </w:pPr>
      <w:r>
        <w:t>Younger-track pointer</w:t>
      </w:r>
    </w:p>
    <w:p>
      <w:r>
        <w:t xml:space="preserve">Execute </w:t>
      </w:r>
      <w:r>
        <w:rPr>
          <w:rFonts w:ascii="Consolas" w:hAnsi="Consolas"/>
          <w:color w:val="7A263A"/>
          <w:sz w:val="18"/>
        </w:rPr>
        <w:t>teacher/YOUNGER-TEACHER-GUIDE.md</w:t>
      </w:r>
      <w:r>
        <w:t xml:space="preserve"> with </w:t>
      </w:r>
      <w:r>
        <w:rPr>
          <w:rFonts w:ascii="Consolas" w:hAnsi="Consolas"/>
          <w:color w:val="7A263A"/>
          <w:sz w:val="18"/>
        </w:rPr>
        <w:t>activities/YOUNGER-ACTIVITY-PACK.md</w:t>
      </w:r>
      <w:r>
        <w:t xml:space="preserve"> — nine door pictures, one door walk, letter-to-Kṛṣṇa craft. Memory phrase: </w:t>
      </w:r>
      <w:r>
        <w:rPr>
          <w:b/>
        </w:rPr>
        <w:t>Nine ways to love Viṣṇu.</w:t>
      </w:r>
    </w:p>
    <w:p>
      <w:pPr>
        <w:pStyle w:val="Heading2"/>
      </w:pPr>
      <w:r>
        <w:t>Older-track pointer</w:t>
      </w:r>
    </w:p>
    <w:p>
      <w:r>
        <w:t xml:space="preserve">Execute </w:t>
      </w:r>
      <w:r>
        <w:rPr>
          <w:rFonts w:ascii="Consolas" w:hAnsi="Consolas"/>
          <w:color w:val="7A263A"/>
          <w:sz w:val="18"/>
        </w:rPr>
        <w:t>teacher/OLDER-TEACHER-GUIDE.md</w:t>
      </w:r>
      <w:r>
        <w:t xml:space="preserve"> with </w:t>
      </w:r>
      <w:r>
        <w:rPr>
          <w:rFonts w:ascii="Consolas" w:hAnsi="Consolas"/>
          <w:color w:val="7A263A"/>
          <w:sz w:val="18"/>
        </w:rPr>
        <w:t>activities/OLDER-ACTIVITY-PACK.md</w:t>
      </w:r>
      <w:r>
        <w:t xml:space="preserve"> and </w:t>
      </w:r>
      <w:r>
        <w:rPr>
          <w:rFonts w:ascii="Consolas" w:hAnsi="Consolas"/>
          <w:color w:val="7A263A"/>
          <w:sz w:val="18"/>
        </w:rPr>
        <w:t>OLDER-ANSWER-KEY.md</w:t>
      </w:r>
      <w:r>
        <w:t xml:space="preserve"> — both-verse observation, object audit, station notes.</w:t>
      </w:r>
    </w:p>
    <w:p>
      <w:pPr>
        <w:pStyle w:val="Heading2"/>
      </w:pPr>
      <w:r>
        <w:t>Materials checklist</w:t>
      </w:r>
    </w:p>
    <w:p>
      <w:pPr>
        <w:pStyle w:val="ListBullet"/>
      </w:pPr>
      <w:r>
        <w:t>ŚB 7.5.23–24 dual verse card</w:t>
      </w:r>
    </w:p>
    <w:p>
      <w:pPr>
        <w:pStyle w:val="ListBullet"/>
      </w:pPr>
      <w:r>
        <w:t>Nine station cards/props</w:t>
      </w:r>
    </w:p>
    <w:p>
      <w:pPr>
        <w:pStyle w:val="ListBullet"/>
      </w:pPr>
      <w:r>
        <w:t>Core/underused stickers</w:t>
      </w:r>
    </w:p>
    <w:p>
      <w:pPr>
        <w:pStyle w:val="ListBullet"/>
      </w:pPr>
      <w:r>
        <w:t>Older worksheets</w:t>
      </w:r>
    </w:p>
    <w:p>
      <w:pPr>
        <w:pStyle w:val="ListBullet"/>
      </w:pPr>
      <w:r>
        <w:t>Letter-address craft supplies</w:t>
      </w:r>
    </w:p>
    <w:p>
      <w:pPr>
        <w:pStyle w:val="ListBullet"/>
      </w:pPr>
      <w:r>
        <w:t>iti puṁsārpitā poster</w:t>
      </w:r>
    </w:p>
    <w:p>
      <w:pPr>
        <w:pStyle w:val="ListBullet"/>
      </w:pPr>
      <w:r>
        <w:t>Snack + water</w:t>
      </w:r>
    </w:p>
    <w:p>
      <w:pPr>
        <w:pStyle w:val="ListBullet"/>
      </w:pPr>
      <w:r>
        <w:t>No-ranking slip</w:t>
      </w:r>
    </w:p>
    <w:p>
      <w:pPr>
        <w:pStyle w:val="Heading2"/>
      </w:pPr>
      <w:r>
        <w:t>Closing script (3:55)</w:t>
      </w:r>
    </w:p>
    <w:p>
      <w:pPr>
        <w:pStyle w:val="Quote"/>
      </w:pPr>
      <w:r>
        <w:t>Thank you. Nine ways to love Viṣṇu — offered to Him. Continue your core practice; add one underused process once. Next: Bhakti Mela. We do not rank one another.</w:t>
      </w:r>
    </w:p>
    <w:p>
      <w:pPr>
        <w:pStyle w:val="Heading2"/>
      </w:pPr>
      <w:r>
        <w:t>Facilitator self-check (night after)</w:t>
      </w:r>
    </w:p>
    <w:p>
      <w:pPr>
        <w:pStyle w:val="ListBullet"/>
      </w:pPr>
      <w:r>
        <w:t>Did I teach BOTH verses including iti puṁsārpitā?</w:t>
      </w:r>
    </w:p>
    <w:p>
      <w:pPr>
        <w:pStyle w:val="ListBullet"/>
      </w:pPr>
      <w:r>
        <w:t>Did I block all-nine panic and generic virtue?</w:t>
      </w:r>
    </w:p>
    <w:p>
      <w:pPr>
        <w:pStyle w:val="ListBullet"/>
      </w:pPr>
      <w:r>
        <w:t>Object = Viṣṇu/Kṛṣṇa explicit?</w:t>
      </w:r>
    </w:p>
    <w:p>
      <w:pPr>
        <w:pStyle w:val="ListBullet"/>
      </w:pPr>
      <w:r>
        <w:t>Snack/water; parents onsite?</w:t>
      </w:r>
    </w:p>
    <w:p>
      <w:pPr>
        <w:pStyle w:val="ListBullet"/>
      </w:pPr>
      <w:r>
        <w:t>Teaching meaning labeled?</w:t>
      </w:r>
    </w:p>
    <w:p>
      <w:pPr>
        <w:pStyle w:val="ListBullet"/>
      </w:pPr>
      <w:r>
        <w:t>No false approvals?</w:t>
      </w:r>
    </w:p>
    <w:p>
      <w:pPr>
        <w:pStyle w:val="Heading2"/>
      </w:pPr>
      <w:r>
        <w:t>Misconceptions and no-speculation boundaries</w:t>
      </w:r>
    </w:p>
    <w:p>
      <w:pPr>
        <w:pStyle w:val="ListBullet"/>
      </w:pPr>
      <w:r>
        <w:t>Do not invent dialogue for scriptural persons.</w:t>
      </w:r>
    </w:p>
    <w:p>
      <w:pPr>
        <w:pStyle w:val="ListBullet"/>
      </w:pPr>
      <w:r>
        <w:t>Do not diagnose private karma in the room.</w:t>
      </w:r>
    </w:p>
    <w:p>
      <w:pPr>
        <w:pStyle w:val="ListBullet"/>
      </w:pPr>
      <w:r>
        <w:t>Do not claim temple/BBT/human approval that has not been given.</w:t>
      </w:r>
    </w:p>
    <w:p>
      <w:pPr>
        <w:pStyle w:val="Heading2"/>
      </w:pPr>
      <w:r>
        <w:t>V13 activity wiring (do not replace with “see research”)</w:t>
      </w:r>
    </w:p>
    <w:p>
      <w:r>
        <w:t xml:space="preserve">Younger printables: </w:t>
      </w:r>
      <w:r>
        <w:rPr>
          <w:rFonts w:ascii="Consolas" w:hAnsi="Consolas"/>
          <w:color w:val="7A263A"/>
          <w:sz w:val="18"/>
        </w:rPr>
        <w:t>activities/v13-younger/</w:t>
      </w:r>
      <w:r>
        <w:t xml:space="preserve"> (Y01-PROCESS-PICTURE-WHEEL, Y02-PROCESS-MATCHING, Y03-ONE-PRACTICE-CRAFT, Y04-ENCOURAGE-CARDS, Y05-MEMORY-PHRASE-MAT) Older printables: </w:t>
      </w:r>
      <w:r>
        <w:rPr>
          <w:rFonts w:ascii="Consolas" w:hAnsi="Consolas"/>
          <w:color w:val="7A263A"/>
          <w:sz w:val="18"/>
        </w:rPr>
        <w:t>activities/v13-older/</w:t>
      </w:r>
      <w:r>
        <w:t xml:space="preserve"> (O01-SB-7-5-23-24-OBSERVATION, O02-NINE-PROCESS-PLANNING, O03-OBJECT-VS-GENERIC-SORT, O04-PRACTICE-SCENARIOS, O05-NINE-PROCESS-WHEEL-DIAGRAM, O06-EXIT-TICKET) Parent printables: </w:t>
      </w:r>
      <w:r>
        <w:rPr>
          <w:rFonts w:ascii="Consolas" w:hAnsi="Consolas"/>
          <w:color w:val="7A263A"/>
          <w:sz w:val="18"/>
        </w:rPr>
        <w:t>activities/v13-parent/</w:t>
      </w:r>
      <w:r>
        <w:t xml:space="preserve"> (P01-PRIVATE-REFLECTION, P02-CHOOSE-ONE-CARD-SORT, P03-SUBSTANTIAL-FAMILY-CASE, P04-HOUSEHOLD-OPERATING-APPLICATION, P05-PRIVATE-NEXT-STEP-SANKALPA) Project: </w:t>
      </w:r>
      <w:r>
        <w:rPr>
          <w:rFonts w:ascii="Consolas" w:hAnsi="Consolas"/>
          <w:color w:val="7A263A"/>
          <w:sz w:val="18"/>
        </w:rPr>
        <w:t>project/V13-MODULE-PROJECT-BRIEF.md</w:t>
      </w:r>
      <w:r>
        <w:t xml:space="preserve"> Deferral line: “I don’t want to guess. I will verify that from Śrīla Prabhupāda’s books / our source packet and come back to you.”</w:t>
      </w:r>
    </w:p>
    <w:p>
      <w:r>
        <w:rPr>
          <w:b/>
        </w:rPr>
        <w:t>Memory line:</w:t>
      </w:r>
      <w:r>
        <w:t xml:space="preserve"> Nine ways to love Viṣṇu. </w:t>
      </w:r>
      <w:r>
        <w:rPr>
          <w:b/>
        </w:rPr>
        <w:t>Misconception to block:</w:t>
      </w:r>
      <w:r>
        <w:t xml:space="preserve"> Ranking processes/families; generic virtue without Viṣṇu as object; citing 7.5.23 without 7.5.24. </w:t>
      </w:r>
      <w:r>
        <w:rPr>
          <w:b/>
        </w:rPr>
        <w:t>Care boundary:</w:t>
      </w:r>
      <w:r>
        <w:t xml:space="preserve"> Must include both 7.5.23 and 7.5.24; no ranking; one realistic practice.</w:t>
      </w:r>
    </w:p>
    <w:p>
      <w:r>
        <w:br w:type="page"/>
      </w:r>
    </w:p>
    <w:p>
      <w:pPr>
        <w:pStyle w:val="Heading1"/>
      </w:pPr>
      <w:r>
        <w:t>Room / Material / Snack / Cleanup Checklist</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3312"/>
        <w:gridCol w:w="3312"/>
        <w:gridCol w:w="3312"/>
      </w:tblGrid>
      <w:tr>
        <w:trPr>
          <w:tblHeader w:val="true"/>
        </w:trPr>
        <w:tc>
          <w:tcPr>
            <w:tcW w:type="dxa" w:w="3312"/>
            <w:shd w:fill="5B1933"/>
            <w:tcMar>
              <w:top w:w="100" w:type="dxa"/>
              <w:start w:w="120" w:type="dxa"/>
              <w:bottom w:w="100" w:type="dxa"/>
              <w:end w:w="120" w:type="dxa"/>
            </w:tcMar>
          </w:tcPr>
          <w:p>
            <w:r>
              <w:rPr>
                <w:b/>
                <w:color w:val="FFFFFF"/>
              </w:rPr>
              <w:t>Done</w:t>
            </w:r>
          </w:p>
        </w:tc>
        <w:tc>
          <w:tcPr>
            <w:tcW w:type="dxa" w:w="3312"/>
            <w:shd w:fill="5B1933"/>
            <w:tcMar>
              <w:top w:w="100" w:type="dxa"/>
              <w:start w:w="120" w:type="dxa"/>
              <w:bottom w:w="100" w:type="dxa"/>
              <w:end w:w="120" w:type="dxa"/>
            </w:tcMar>
          </w:tcPr>
          <w:p>
            <w:r>
              <w:rPr>
                <w:b/>
                <w:color w:val="FFFFFF"/>
              </w:rPr>
              <w:t>Area</w:t>
            </w:r>
          </w:p>
        </w:tc>
        <w:tc>
          <w:tcPr>
            <w:tcW w:type="dxa" w:w="3312"/>
            <w:shd w:fill="5B1933"/>
            <w:tcMar>
              <w:top w:w="100" w:type="dxa"/>
              <w:start w:w="120" w:type="dxa"/>
              <w:bottom w:w="100" w:type="dxa"/>
              <w:end w:w="120" w:type="dxa"/>
            </w:tcMar>
          </w:tcPr>
          <w:p>
            <w:r>
              <w:rPr>
                <w:b/>
                <w:color w:val="FFFFFF"/>
              </w:rPr>
              <w:t>Check</w:t>
            </w:r>
          </w:p>
        </w:tc>
      </w:tr>
      <w:tr>
        <w:tc>
          <w:tcPr>
            <w:tcW w:type="dxa" w:w="3312"/>
            <w:tcMar>
              <w:top w:w="100" w:type="dxa"/>
              <w:start w:w="120" w:type="dxa"/>
              <w:bottom w:w="100" w:type="dxa"/>
              <w:end w:w="120" w:type="dxa"/>
            </w:tcMar>
            <w:vAlign w:val="top"/>
          </w:tcPr>
          <w:p>
            <w:r>
              <w:t>☐</w:t>
            </w:r>
          </w:p>
        </w:tc>
        <w:tc>
          <w:tcPr>
            <w:tcW w:type="dxa" w:w="3312"/>
            <w:tcMar>
              <w:top w:w="100" w:type="dxa"/>
              <w:start w:w="120" w:type="dxa"/>
              <w:bottom w:w="100" w:type="dxa"/>
              <w:end w:w="120" w:type="dxa"/>
            </w:tcMar>
            <w:vAlign w:val="top"/>
          </w:tcPr>
          <w:p>
            <w:r>
              <w:t>Room</w:t>
            </w:r>
          </w:p>
        </w:tc>
        <w:tc>
          <w:tcPr>
            <w:tcW w:type="dxa" w:w="3312"/>
            <w:tcMar>
              <w:top w:w="100" w:type="dxa"/>
              <w:start w:w="120" w:type="dxa"/>
              <w:bottom w:w="100" w:type="dxa"/>
              <w:end w:w="120" w:type="dxa"/>
            </w:tcMar>
            <w:vAlign w:val="top"/>
          </w:tcPr>
          <w:p>
            <w:r>
              <w:t>Parent circle, younger floor zone, older table zone, clear aisles</w:t>
            </w:r>
          </w:p>
        </w:tc>
      </w:tr>
      <w:tr>
        <w:tc>
          <w:tcPr>
            <w:tcW w:type="dxa" w:w="3312"/>
            <w:tcMar>
              <w:top w:w="100" w:type="dxa"/>
              <w:start w:w="120" w:type="dxa"/>
              <w:bottom w:w="100" w:type="dxa"/>
              <w:end w:w="120" w:type="dxa"/>
            </w:tcMar>
            <w:shd w:fill="FFF8E8"/>
            <w:vAlign w:val="top"/>
          </w:tcPr>
          <w:p>
            <w:r>
              <w:t>☐</w:t>
            </w:r>
          </w:p>
        </w:tc>
        <w:tc>
          <w:tcPr>
            <w:tcW w:type="dxa" w:w="3312"/>
            <w:tcMar>
              <w:top w:w="100" w:type="dxa"/>
              <w:start w:w="120" w:type="dxa"/>
              <w:bottom w:w="100" w:type="dxa"/>
              <w:end w:w="120" w:type="dxa"/>
            </w:tcMar>
            <w:shd w:fill="FFF8E8"/>
            <w:vAlign w:val="top"/>
          </w:tcPr>
          <w:p>
            <w:r>
              <w:t>Materials</w:t>
            </w:r>
          </w:p>
        </w:tc>
        <w:tc>
          <w:tcPr>
            <w:tcW w:type="dxa" w:w="3312"/>
            <w:tcMar>
              <w:top w:w="100" w:type="dxa"/>
              <w:start w:w="120" w:type="dxa"/>
              <w:bottom w:w="100" w:type="dxa"/>
              <w:end w:w="120" w:type="dxa"/>
            </w:tcMar>
            <w:shd w:fill="FFF8E8"/>
            <w:vAlign w:val="top"/>
          </w:tcPr>
          <w:p>
            <w:r>
              <w:t>Labeled track folders, pencils, crayons, tape, timer</w:t>
            </w:r>
          </w:p>
        </w:tc>
      </w:tr>
      <w:tr>
        <w:tc>
          <w:tcPr>
            <w:tcW w:type="dxa" w:w="3312"/>
            <w:tcMar>
              <w:top w:w="100" w:type="dxa"/>
              <w:start w:w="120" w:type="dxa"/>
              <w:bottom w:w="100" w:type="dxa"/>
              <w:end w:w="120" w:type="dxa"/>
            </w:tcMar>
            <w:vAlign w:val="top"/>
          </w:tcPr>
          <w:p>
            <w:r>
              <w:t>☐</w:t>
            </w:r>
          </w:p>
        </w:tc>
        <w:tc>
          <w:tcPr>
            <w:tcW w:type="dxa" w:w="3312"/>
            <w:tcMar>
              <w:top w:w="100" w:type="dxa"/>
              <w:start w:w="120" w:type="dxa"/>
              <w:bottom w:w="100" w:type="dxa"/>
              <w:end w:w="120" w:type="dxa"/>
            </w:tcMar>
            <w:vAlign w:val="top"/>
          </w:tcPr>
          <w:p>
            <w:r>
              <w:t>Privacy</w:t>
            </w:r>
          </w:p>
        </w:tc>
        <w:tc>
          <w:tcPr>
            <w:tcW w:type="dxa" w:w="3312"/>
            <w:tcMar>
              <w:top w:w="100" w:type="dxa"/>
              <w:start w:w="120" w:type="dxa"/>
              <w:bottom w:w="100" w:type="dxa"/>
              <w:end w:w="120" w:type="dxa"/>
            </w:tcMar>
            <w:vAlign w:val="top"/>
          </w:tcPr>
          <w:p>
            <w:r>
              <w:t>Completed forms remain private and never enter Git</w:t>
            </w:r>
          </w:p>
        </w:tc>
      </w:tr>
      <w:tr>
        <w:tc>
          <w:tcPr>
            <w:tcW w:type="dxa" w:w="3312"/>
            <w:tcMar>
              <w:top w:w="100" w:type="dxa"/>
              <w:start w:w="120" w:type="dxa"/>
              <w:bottom w:w="100" w:type="dxa"/>
              <w:end w:w="120" w:type="dxa"/>
            </w:tcMar>
            <w:shd w:fill="FFF8E8"/>
            <w:vAlign w:val="top"/>
          </w:tcPr>
          <w:p>
            <w:r>
              <w:t>☐</w:t>
            </w:r>
          </w:p>
        </w:tc>
        <w:tc>
          <w:tcPr>
            <w:tcW w:type="dxa" w:w="3312"/>
            <w:tcMar>
              <w:top w:w="100" w:type="dxa"/>
              <w:start w:w="120" w:type="dxa"/>
              <w:bottom w:w="100" w:type="dxa"/>
              <w:end w:w="120" w:type="dxa"/>
            </w:tcMar>
            <w:shd w:fill="FFF8E8"/>
            <w:vAlign w:val="top"/>
          </w:tcPr>
          <w:p>
            <w:r>
              <w:t>Snack</w:t>
            </w:r>
          </w:p>
        </w:tc>
        <w:tc>
          <w:tcPr>
            <w:tcW w:type="dxa" w:w="3312"/>
            <w:tcMar>
              <w:top w:w="100" w:type="dxa"/>
              <w:start w:w="120" w:type="dxa"/>
              <w:bottom w:w="100" w:type="dxa"/>
              <w:end w:w="120" w:type="dxa"/>
            </w:tcMar>
            <w:shd w:fill="FFF8E8"/>
            <w:vAlign w:val="top"/>
          </w:tcPr>
          <w:p>
            <w:r>
              <w:t>Snack and water staged for 3:30; allergy plan confirmed</w:t>
            </w:r>
          </w:p>
        </w:tc>
      </w:tr>
      <w:tr>
        <w:tc>
          <w:tcPr>
            <w:tcW w:type="dxa" w:w="3312"/>
            <w:tcMar>
              <w:top w:w="100" w:type="dxa"/>
              <w:start w:w="120" w:type="dxa"/>
              <w:bottom w:w="100" w:type="dxa"/>
              <w:end w:w="120" w:type="dxa"/>
            </w:tcMar>
            <w:vAlign w:val="top"/>
          </w:tcPr>
          <w:p>
            <w:r>
              <w:t>☐</w:t>
            </w:r>
          </w:p>
        </w:tc>
        <w:tc>
          <w:tcPr>
            <w:tcW w:type="dxa" w:w="3312"/>
            <w:tcMar>
              <w:top w:w="100" w:type="dxa"/>
              <w:start w:w="120" w:type="dxa"/>
              <w:bottom w:w="100" w:type="dxa"/>
              <w:end w:w="120" w:type="dxa"/>
            </w:tcMar>
            <w:vAlign w:val="top"/>
          </w:tcPr>
          <w:p>
            <w:r>
              <w:t>Safety</w:t>
            </w:r>
          </w:p>
        </w:tc>
        <w:tc>
          <w:tcPr>
            <w:tcW w:type="dxa" w:w="3312"/>
            <w:tcMar>
              <w:top w:w="100" w:type="dxa"/>
              <w:start w:w="120" w:type="dxa"/>
              <w:bottom w:w="100" w:type="dxa"/>
              <w:end w:w="120" w:type="dxa"/>
            </w:tcMar>
            <w:vAlign w:val="top"/>
          </w:tcPr>
          <w:p>
            <w:r>
              <w:t>Calm corner visible; private rooms closed; exits clear</w:t>
            </w:r>
          </w:p>
        </w:tc>
      </w:tr>
      <w:tr>
        <w:tc>
          <w:tcPr>
            <w:tcW w:type="dxa" w:w="3312"/>
            <w:tcMar>
              <w:top w:w="100" w:type="dxa"/>
              <w:start w:w="120" w:type="dxa"/>
              <w:bottom w:w="100" w:type="dxa"/>
              <w:end w:w="120" w:type="dxa"/>
            </w:tcMar>
            <w:shd w:fill="FFF8E8"/>
            <w:vAlign w:val="top"/>
          </w:tcPr>
          <w:p>
            <w:r>
              <w:t>☐</w:t>
            </w:r>
          </w:p>
        </w:tc>
        <w:tc>
          <w:tcPr>
            <w:tcW w:type="dxa" w:w="3312"/>
            <w:tcMar>
              <w:top w:w="100" w:type="dxa"/>
              <w:start w:w="120" w:type="dxa"/>
              <w:bottom w:w="100" w:type="dxa"/>
              <w:end w:w="120" w:type="dxa"/>
            </w:tcMar>
            <w:shd w:fill="FFF8E8"/>
            <w:vAlign w:val="top"/>
          </w:tcPr>
          <w:p>
            <w:r>
              <w:t>Cleanup</w:t>
            </w:r>
          </w:p>
        </w:tc>
        <w:tc>
          <w:tcPr>
            <w:tcW w:type="dxa" w:w="3312"/>
            <w:tcMar>
              <w:top w:w="100" w:type="dxa"/>
              <w:start w:w="120" w:type="dxa"/>
              <w:bottom w:w="100" w:type="dxa"/>
              <w:end w:w="120" w:type="dxa"/>
            </w:tcMar>
            <w:shd w:fill="FFF8E8"/>
            <w:vAlign w:val="top"/>
          </w:tcPr>
          <w:p>
            <w:r>
              <w:t>Tables wiped and host home reset assigned</w:t>
            </w:r>
          </w:p>
        </w:tc>
      </w:tr>
    </w:tbl>
    <w:p>
      <w:pPr>
        <w:spacing w:after="40"/>
      </w:pPr>
    </w:p>
    <w:tbl>
      <w:tblPr>
        <w:tblW w:type="auto" w:w="0"/>
        <w:jc w:val="center"/>
        <w:tblLayout w:type="fixed"/>
        <w:tblLook w:firstColumn="1" w:firstRow="1" w:lastColumn="0" w:lastRow="0" w:noHBand="0" w:noVBand="1" w:val="04A0"/>
        <w:tblBorders>
          <w:top w:val="single" w:sz="8" w:color="2E3033"/>
          <w:left w:val="single" w:sz="8" w:color="2E3033"/>
          <w:bottom w:val="single" w:sz="8" w:color="2E3033"/>
          <w:right w:val="single" w:sz="8" w:color="2E3033"/>
          <w:insideH w:val="single" w:sz="8" w:color="2E3033"/>
          <w:insideV w:val="single" w:sz="8" w:color="2E3033"/>
        </w:tblBorders>
      </w:tblPr>
      <w:tblGrid>
        <w:gridCol w:w="1944"/>
        <w:gridCol w:w="8136"/>
      </w:tblGrid>
      <w:tr>
        <w:tc>
          <w:tcPr>
            <w:tcW w:type="dxa" w:w="4968"/>
            <w:shd w:fill="2E3033"/>
            <w:tcMar>
              <w:top w:w="130" w:type="dxa"/>
              <w:start w:w="140" w:type="dxa"/>
              <w:bottom w:w="130" w:type="dxa"/>
              <w:end w:w="140" w:type="dxa"/>
            </w:tcMar>
            <w:vAlign w:val="center"/>
          </w:tcPr>
          <w:p>
            <w:pPr>
              <w:pStyle w:val="KUTUMBACalloutLabel"/>
              <w:jc w:val="center"/>
            </w:pPr>
            <w:r>
              <w:t>RIGHTS NOTE</w:t>
            </w:r>
          </w:p>
        </w:tc>
        <w:tc>
          <w:tcPr>
            <w:tcW w:type="dxa" w:w="4968"/>
            <w:shd w:fill="EFF0F1"/>
            <w:tcMar>
              <w:top w:w="130" w:type="dxa"/>
              <w:start w:w="140" w:type="dxa"/>
              <w:bottom w:w="130" w:type="dxa"/>
              <w:end w:w="140" w:type="dxa"/>
            </w:tcMar>
            <w:vAlign w:val="center"/>
          </w:tcPr>
          <w:p>
            <w:pPr>
              <w:pStyle w:val="KUTUMBACalloutBody"/>
            </w:pPr>
            <w:r>
              <w:t>KUTUMBA-original framing; cited third-party material retains its own rights. Human/temple review remains EXTERNAL_OPEN.</w:t>
            </w:r>
          </w:p>
        </w:tc>
      </w:tr>
    </w:tbl>
    <w:p>
      <w:pPr>
        <w:spacing w:after="20"/>
      </w:pPr>
    </w:p>
    <w:sectPr w:rsidR="00FC693F" w:rsidRPr="0006063C" w:rsidSect="00034616">
      <w:headerReference w:type="default" r:id="rId9"/>
      <w:footerReference w:type="default" r:id="rId10"/>
      <w:pgSz w:w="12240" w:h="15840"/>
      <w:pgMar w:top="1008" w:right="1152" w:bottom="1037" w:left="1152"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eastAsia="Segoe UI" w:cs="Segoe UI"/>
        <w:b/>
        <w:color w:val="5B1933"/>
        <w:sz w:val="15"/>
      </w:rPr>
      <w:t xml:space="preserve">KUTUMBA • Families Growing in Krishna Consciousness  |  </w:t>
    </w:r>
    <w:r>
      <w:rPr>
        <w:rFonts w:ascii="Segoe UI" w:hAnsi="Segoe UI" w:eastAsia="Segoe UI" w:cs="Segoe UI"/>
        <w:color w:val="2E3033"/>
        <w:sz w:val="15"/>
      </w:rPr>
      <w:t xml:space="preserve">KUTUMBA-original framing; cited third-party material retains its own rights.  |  Page </w:t>
    </w:r>
    <w:r>
      <w:rPr>
        <w:rFonts w:ascii="Segoe UI" w:hAnsi="Segoe UI" w:eastAsia="Segoe UI" w:cs="Segoe UI"/>
        <w:sz w:val="15"/>
      </w:rPr>
      <w:fldChar w:fldCharType="begin"/>
      <w:instrText xml:space="preserve">PAGE</w:instrText>
      <w:fldChar w:fldCharType="separate"/>
      <w:t>1</w:t>
      <w:fldChar w:fldCharType="end"/>
    </w:r>
    <w:r>
      <w:rPr>
        <w:rFonts w:ascii="Segoe UI" w:hAnsi="Segoe UI" w:eastAsia="Segoe UI" w:cs="Segoe UI"/>
        <w:sz w:val="15"/>
      </w:rPr>
      <w:t xml:space="preserve"> of </w:t>
    </w:r>
    <w:r>
      <w:rPr>
        <w:rFonts w:ascii="Segoe UI" w:hAnsi="Segoe UI" w:eastAsia="Segoe UI" w:cs="Segoe UI"/>
        <w:sz w:val="15"/>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8" w:space="4" w:color="E59B24"/>
      </w:pBdr>
    </w:pPr>
    <w:r>
      <w:rPr>
        <w:rFonts w:ascii="Segoe UI" w:hAnsi="Segoe UI" w:eastAsia="Segoe UI" w:cs="Segoe UI"/>
        <w:b/>
        <w:color w:val="5B1933"/>
        <w:sz w:val="17"/>
      </w:rPr>
      <w:t xml:space="preserve">KUTUMBA  •  </w:t>
    </w:r>
    <w:r>
      <w:rPr>
        <w:rFonts w:ascii="Segoe UI" w:hAnsi="Segoe UI" w:eastAsia="Segoe UI" w:cs="Segoe UI"/>
        <w:color w:val="4F7C78"/>
        <w:sz w:val="17"/>
      </w:rPr>
      <w:t>C3-W5 • V13  |  Families and facilitators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Segoe UI" w:hAnsi="Segoe UI" w:eastAsia="Segoe UI" w:cs="Segoe UI"/>
      <w:b w:val="0"/>
      <w:color w:val="2E3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Cambria" w:hAnsi="Cambria" w:eastAsia="Cambria" w:cs="Cambria"/>
      <w:b/>
      <w:bCs/>
      <w:color w:val="5B1933"/>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mbria" w:hAnsi="Cambria" w:eastAsia="Cambria" w:cs="Cambria"/>
      <w:b/>
      <w:bCs/>
      <w:color w:val="7A263A"/>
      <w:sz w:val="30"/>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mbria" w:hAnsi="Cambria" w:eastAsia="Cambria" w:cs="Cambria"/>
      <w:b/>
      <w:bCs/>
      <w:color w:val="4F7C78"/>
      <w:sz w:val="24"/>
    </w:rPr>
  </w:style>
  <w:style w:type="paragraph" w:styleId="Heading4">
    <w:name w:val="heading 4"/>
    <w:basedOn w:val="Normal"/>
    <w:next w:val="Normal"/>
    <w:link w:val="Heading4Char"/>
    <w:uiPriority w:val="9"/>
    <w:semiHidden/>
    <w:unhideWhenUsed/>
    <w:qFormat/>
    <w:rsid w:val="00FC693F"/>
    <w:pPr>
      <w:keepNext/>
      <w:keepLines/>
      <w:spacing w:before="140" w:after="60"/>
      <w:outlineLvl w:val="3"/>
    </w:pPr>
    <w:rPr>
      <w:rFonts w:asciiTheme="majorHAnsi" w:eastAsiaTheme="majorEastAsia" w:hAnsiTheme="majorHAnsi" w:cstheme="majorBidi" w:ascii="Cambria" w:hAnsi="Cambria" w:eastAsia="Cambria" w:cs="Cambria"/>
      <w:b/>
      <w:bCs/>
      <w:i/>
      <w:iCs/>
      <w:color w:val="5B1933"/>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Cambria" w:hAnsi="Cambria" w:eastAsia="Cambria" w:cs="Cambria"/>
      <w:b/>
      <w:color w:val="5B1933"/>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Segoe UI" w:hAnsi="Segoe UI" w:eastAsia="Segoe UI" w:cs="Segoe UI"/>
      <w:b w:val="0"/>
      <w:i/>
      <w:iCs/>
      <w:color w:val="4F7C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eastAsia="Calibri" w:cs="Calibri"/>
      <w:b w:val="0"/>
      <w:color w:val="2E3033"/>
      <w:sz w:val="21"/>
    </w:rPr>
  </w:style>
  <w:style w:type="paragraph" w:styleId="ListBullet2">
    <w:name w:val="List Bullet 2"/>
    <w:basedOn w:val="Normal"/>
    <w:uiPriority w:val="99"/>
    <w:unhideWhenUsed/>
    <w:rsid w:val="00326F90"/>
    <w:pPr>
      <w:numPr>
        <w:numId w:val="2"/>
      </w:numPr>
      <w:spacing w:after="60"/>
      <w:contextualSpacing/>
    </w:pPr>
    <w:rPr>
      <w:rFonts w:ascii="Calibri" w:hAnsi="Calibri" w:eastAsia="Calibri" w:cs="Calibri"/>
      <w:b w:val="0"/>
      <w:color w:val="2E3033"/>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eastAsia="Calibri" w:cs="Calibri"/>
      <w:b w:val="0"/>
      <w:color w:val="2E3033"/>
      <w:sz w:val="21"/>
    </w:rPr>
  </w:style>
  <w:style w:type="paragraph" w:styleId="ListNumber2">
    <w:name w:val="List Number 2"/>
    <w:basedOn w:val="Normal"/>
    <w:uiPriority w:val="99"/>
    <w:unhideWhenUsed/>
    <w:rsid w:val="0029639D"/>
    <w:pPr>
      <w:numPr>
        <w:numId w:val="6"/>
      </w:numPr>
      <w:spacing w:after="60"/>
      <w:contextualSpacing/>
    </w:pPr>
    <w:rPr>
      <w:rFonts w:ascii="Calibri" w:hAnsi="Calibri" w:eastAsia="Calibri" w:cs="Calibri"/>
      <w:b w:val="0"/>
      <w:color w:val="2E3033"/>
      <w:sz w:val="21"/>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00" w:after="140"/>
      <w:ind w:left="360" w:right="216"/>
    </w:pPr>
    <w:rPr>
      <w:rFonts w:ascii="Cambria" w:hAnsi="Cambria" w:eastAsia="Cambria" w:cs="Cambria"/>
      <w:b w:val="0"/>
      <w:i/>
      <w:iCs/>
      <w:color w:val="5B1933"/>
      <w:sz w:val="2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egoe UI" w:hAnsi="Segoe UI" w:eastAsia="Segoe UI" w:cs="Segoe UI"/>
      <w:b/>
      <w:bCs/>
      <w:color w:val="4F7C78"/>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UTUMBAEyebrow">
    <w:name w:val="KUTUMBA Eyebrow"/>
    <w:pPr>
      <w:spacing w:after="80"/>
    </w:pPr>
    <w:rPr>
      <w:rFonts w:ascii="Segoe UI" w:hAnsi="Segoe UI" w:eastAsia="Segoe UI" w:cs="Segoe UI"/>
      <w:b/>
      <w:color w:val="E59B24"/>
      <w:sz w:val="18"/>
    </w:rPr>
  </w:style>
  <w:style w:type="paragraph" w:customStyle="1" w:styleId="KUTUMBAMeta">
    <w:name w:val="KUTUMBA Meta"/>
    <w:pPr>
      <w:spacing w:after="80"/>
    </w:pPr>
    <w:rPr>
      <w:rFonts w:ascii="Segoe UI" w:hAnsi="Segoe UI" w:eastAsia="Segoe UI" w:cs="Segoe UI"/>
      <w:b w:val="0"/>
      <w:color w:val="4F7C78"/>
      <w:sz w:val="18"/>
    </w:rPr>
  </w:style>
  <w:style w:type="paragraph" w:customStyle="1" w:styleId="KUTUMBACalloutLabel">
    <w:name w:val="KUTUMBA Callout Label"/>
    <w:pPr>
      <w:spacing w:after="80"/>
    </w:pPr>
    <w:rPr>
      <w:rFonts w:ascii="Segoe UI" w:hAnsi="Segoe UI" w:eastAsia="Segoe UI" w:cs="Segoe UI"/>
      <w:b/>
      <w:color w:val="FFFFFF"/>
      <w:sz w:val="17"/>
    </w:rPr>
  </w:style>
  <w:style w:type="paragraph" w:customStyle="1" w:styleId="KUTUMBACalloutBody">
    <w:name w:val="KUTUMBA Callout Body"/>
    <w:pPr>
      <w:spacing w:after="80"/>
    </w:pPr>
    <w:rPr>
      <w:rFonts w:ascii="Calibri" w:hAnsi="Calibri" w:eastAsia="Calibri" w:cs="Calibri"/>
      <w:b w:val="0"/>
      <w:color w:val="2E3033"/>
      <w:sz w:val="20"/>
    </w:rPr>
  </w:style>
  <w:style w:type="paragraph" w:customStyle="1" w:styleId="KUTUMBAVerseDevanagari">
    <w:name w:val="KUTUMBA Verse Devanagari"/>
    <w:pPr>
      <w:keepLines/>
      <w:spacing w:after="80"/>
    </w:pPr>
    <w:rPr>
      <w:rFonts w:ascii="Nirmala UI" w:hAnsi="Nirmala UI" w:eastAsia="Nirmala UI" w:cs="Nirmala UI"/>
      <w:b w:val="0"/>
      <w:color w:val="5B1933"/>
      <w:sz w:val="30"/>
    </w:rPr>
  </w:style>
  <w:style w:type="paragraph" w:customStyle="1" w:styleId="KUTUMBAVerseIAST">
    <w:name w:val="KUTUMBA Verse IAST"/>
    <w:pPr>
      <w:keepLines/>
      <w:spacing w:after="80"/>
    </w:pPr>
    <w:rPr>
      <w:rFonts w:ascii="Calibri" w:hAnsi="Calibri" w:eastAsia="Calibri" w:cs="Calibri"/>
      <w:b w:val="0"/>
      <w:color w:val="4F7C78"/>
      <w:sz w:val="21"/>
    </w:rPr>
  </w:style>
  <w:style w:type="paragraph" w:customStyle="1" w:styleId="KUTUMBARights">
    <w:name w:val="KUTUMBA Rights"/>
    <w:pPr>
      <w:spacing w:after="80"/>
    </w:pPr>
    <w:rPr>
      <w:rFonts w:ascii="Segoe UI" w:hAnsi="Segoe UI" w:eastAsia="Segoe UI" w:cs="Segoe UI"/>
      <w:b w:val="0"/>
      <w:color w:val="2E3033"/>
      <w:sz w:val="16"/>
    </w:rPr>
  </w:style>
  <w:style w:type="table" w:customStyle="1" w:styleId="KUTUMBATable">
    <w:name w:val="KUTUMBA Table"/>
    <w:rPr>
      <w:rFonts w:ascii="Calibri" w:hAnsi="Calibri"/>
      <w:color w:val="2E303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