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Calendar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Calendar</w:t>
      </w:r>
    </w:p>
    <w:p>
      <w:pPr>
        <w:pStyle w:val="KUTUMBARights"/>
      </w:pPr>
      <w:r>
        <w:t>Canonical source: C:/Development/Workspace/DevotionalRepo/kutumba-family-program/launch/FIRST-SIX-MONTHS-CALENDAR.md • SHA-256: 086369a62c4fe23804d6ae161768ff5e0a540dc50e8ad29ac551ac19b33c5688</w:t>
      </w:r>
    </w:p>
    <w:p>
      <w:r>
        <w:rPr>
          <w:b/>
        </w:rPr>
        <w:t>Saturday 2:00–4:00 PM locked</w:t>
      </w:r>
      <w:r>
        <w:t xml:space="preserve"> </w:t>
      </w:r>
      <w:r>
        <w:rPr>
          <w:b/>
        </w:rPr>
        <w:t>Families Growing in Krishna Consciousness</w:t>
      </w:r>
      <w:r>
        <w:t xml:space="preserve"> · Program Director: Swapnil Patil</w:t>
      </w:r>
    </w:p>
    <w:p>
      <w:pPr>
        <w:pStyle w:val="Heading2"/>
      </w:pPr>
      <w:r>
        <w:t>Local confirmation note</w:t>
      </w:r>
    </w:p>
    <w:p>
      <w:r>
        <w:t>Exact festival tithi/fasting details require local Vaiṣṇava-calendar confirmation (ISKCON Harrisburg and family temple). Dates below are planning candidates from cited ISKCON calendars — not ritual instructions for children.</w:t>
      </w:r>
    </w:p>
    <w:p>
      <w:pPr>
        <w:pStyle w:val="Heading2"/>
      </w:pPr>
      <w:r>
        <w:t>Cycle 1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Event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2026-09-12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2026-09-19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C1-W2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2026-09-26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C1-W3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2026-10-03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C1-W4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2026-10-17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2026-10-24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Protected off week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2026-10-31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 Utsava / Kārtika-season family evening candidate</w:t>
            </w:r>
          </w:p>
        </w:tc>
      </w:tr>
    </w:tbl>
    <w:p>
      <w:pPr>
        <w:spacing w:after="40"/>
      </w:pPr>
    </w:p>
    <w:p>
      <w:r>
        <w:t>Kārtika approx Oct 25–Nov 24, 2026 (example calendars).</w:t>
      </w:r>
    </w:p>
    <w:p>
      <w:pPr>
        <w:pStyle w:val="Heading2"/>
      </w:pPr>
      <w:r>
        <w:t>Cycle 2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Event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2026-11-07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2026-11-14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C2-W2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2026-11-21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C2-W3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2026-11-28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C2-W4 (Thanksgiving-weekend attendance risk — owner confirm)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2026-12-05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2026-12-12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2026-12-19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Gītā Jayantī family Utsava candidate (official date often Dec 20, 2026)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2026-12-26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Winter break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2027-01-02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Winter break</w:t>
            </w:r>
          </w:p>
        </w:tc>
      </w:tr>
    </w:tbl>
    <w:p>
      <w:pPr>
        <w:spacing w:after="40"/>
      </w:pPr>
    </w:p>
    <w:p>
      <w:pPr>
        <w:pStyle w:val="Heading2"/>
      </w:pPr>
      <w:r>
        <w:t>Cycle 3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Event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2027-01-09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2027-01-16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C3-W2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2027-01-23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C3-W3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C3-W4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2027-02-06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2027-02-13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2027-02-20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Nityānanda weekend Utsava candidate (official often Feb 19, 2027)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2027-02-27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Protected off / six-month reflection / makeup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2027-03-06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Optional six-month Mela / buffer</w:t>
            </w:r>
          </w:p>
        </w:tc>
      </w:tr>
    </w:tbl>
    <w:p>
      <w:pPr>
        <w:spacing w:after="40"/>
      </w:pPr>
    </w:p>
    <w:p>
      <w:pPr>
        <w:pStyle w:val="Heading2"/>
      </w:pPr>
      <w:r>
        <w:t>Lookahead</w:t>
      </w:r>
    </w:p>
    <w:p>
      <w:r>
        <w:t>Gaura Pūrṇimā — Mar 22, 2027 — do not distort C3 to force-fit; create optional temple attendance plan.</w:t>
      </w:r>
    </w:p>
    <w:p>
      <w:pPr>
        <w:pStyle w:val="Heading2"/>
      </w:pPr>
      <w:r>
        <w:t>Rules</w:t>
      </w:r>
    </w:p>
    <w:p>
      <w:pPr>
        <w:pStyle w:val="ListBullet"/>
      </w:pPr>
      <w:r>
        <w:t>Do not erase core curriculum for festivals.</w:t>
      </w:r>
    </w:p>
    <w:p>
      <w:pPr>
        <w:pStyle w:val="ListBullet"/>
      </w:pPr>
      <w:r>
        <w:t>No child fasting instructions unless formally approved.</w:t>
      </w:r>
    </w:p>
    <w:p>
      <w:pPr>
        <w:pStyle w:val="ListBullet"/>
      </w:pPr>
      <w:r>
        <w:t>Missed concepts are reviewed before advancing.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