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Owner Handbook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Owner Handbook</w:t>
      </w:r>
    </w:p>
    <w:p>
      <w:pPr>
        <w:pStyle w:val="KUTUMBARights"/>
      </w:pPr>
      <w:r>
        <w:t>Canonical source: C:/Development/Workspace/DevotionalRepo/kutumba-family-program/11-weekly-program-library/first-six-months/V13-OWNER-HANDBOOK.md • SHA-256: f3997f3a1552cf71a99ce2bae8547cd5958354153e587cbdd7789ec660aadbb7</w:t>
      </w:r>
    </w:p>
    <w:p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— EXTERNAL_OPEN human/temple gates</w:t>
      </w:r>
    </w:p>
    <w:p>
      <w:pPr>
        <w:pStyle w:val="Heading2"/>
      </w:pPr>
      <w:r>
        <w:t>What are we doing?</w:t>
      </w:r>
    </w:p>
    <w:p>
      <w:r>
        <w:t>A Saturday 2:00–4:00 family program: parents + K–2 + Grades 4–5, three cycles across ~six months, plus three Utsava candidates and a reflection/Mela.</w:t>
      </w:r>
    </w:p>
    <w:p>
      <w:pPr>
        <w:pStyle w:val="Heading2"/>
      </w:pPr>
      <w:r>
        <w:t>Exact calendar</w:t>
      </w:r>
    </w:p>
    <w:p>
      <w:r>
        <w:t xml:space="preserve">See </w:t>
      </w:r>
      <w:r>
        <w:rPr>
          <w:rFonts w:ascii="Consolas" w:hAnsi="Consolas"/>
          <w:color w:val="7A263A"/>
          <w:sz w:val="18"/>
        </w:rPr>
        <w:t>launch/FIRST-SIX-MONTHS-CALENDAR.md</w:t>
      </w:r>
      <w:r>
        <w:t xml:space="preserve"> and </w:t>
      </w:r>
      <w:r>
        <w:rPr>
          <w:rFonts w:ascii="Consolas" w:hAnsi="Consolas"/>
          <w:color w:val="7A263A"/>
          <w:sz w:val="18"/>
        </w:rPr>
        <w:t>V13-FIRST-SIX-MONTHS-START-HERE.md</w:t>
      </w:r>
      <w:r>
        <w:t>.</w:t>
      </w:r>
    </w:p>
    <w:p>
      <w:pPr>
        <w:pStyle w:val="Heading2"/>
      </w:pPr>
      <w:r>
        <w:t>Friday prep</w:t>
      </w:r>
    </w:p>
    <w:p>
      <w:r>
        <w:t xml:space="preserve">Open the week’s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. Print the Saturday packet from </w:t>
      </w:r>
      <w:r>
        <w:rPr>
          <w:rFonts w:ascii="Consolas" w:hAnsi="Consolas"/>
          <w:color w:val="7A263A"/>
          <w:sz w:val="18"/>
        </w:rPr>
        <w:t>exports/final/v13/</w:t>
      </w:r>
      <w:r>
        <w:t>. Rehearse MAIN speaking script once. Sort Y/O/P stacks. Confirm snack/water only.</w:t>
      </w:r>
    </w:p>
    <w:p>
      <w:pPr>
        <w:pStyle w:val="Heading2"/>
      </w:pPr>
      <w:r>
        <w:t>What to print</w:t>
      </w:r>
    </w:p>
    <w:p>
      <w:r>
        <w:t xml:space="preserve">Prefer </w:t>
      </w:r>
      <w:r>
        <w:rPr>
          <w:rFonts w:ascii="Consolas" w:hAnsi="Consolas"/>
          <w:color w:val="7A263A"/>
          <w:sz w:val="18"/>
        </w:rPr>
        <w:t>...-SATURDAY-PRINT-PACKET-V13.pdf</w:t>
      </w:r>
      <w:r>
        <w:t>. Hold TEACHER-ONLY keys back.</w:t>
      </w:r>
    </w:p>
    <w:p>
      <w:pPr>
        <w:pStyle w:val="Heading2"/>
      </w:pPr>
      <w:r>
        <w:t>Teacher roles</w:t>
      </w:r>
    </w:p>
    <w:p>
      <w:r>
        <w:t>Main facilitator, parent facilitator, younger teacher, older teacher. Parents onsite.</w:t>
      </w:r>
    </w:p>
    <w:p>
      <w:pPr>
        <w:pStyle w:val="Heading2"/>
      </w:pPr>
      <w:r>
        <w:t>Absence / makeup</w:t>
      </w:r>
    </w:p>
    <w:p>
      <w:r>
        <w:t>Use protected offs / winter break / reflection Saturdays. Do not invent doctrine to “catch up.”</w:t>
      </w:r>
    </w:p>
    <w:p>
      <w:pPr>
        <w:pStyle w:val="Heading2"/>
      </w:pPr>
      <w:r>
        <w:t>Cycle advance</w:t>
      </w:r>
    </w:p>
    <w:p>
      <w:r>
        <w:t>Do not start next cycle while implementation FAIL/BLOCKING_WARNING remains on the prior cycle. Human gates may remain EXTERNAL_OPEN.</w:t>
      </w:r>
    </w:p>
    <w:p>
      <w:pPr>
        <w:pStyle w:val="Heading2"/>
      </w:pPr>
      <w:r>
        <w:t>Projects</w:t>
      </w:r>
    </w:p>
    <w:p>
      <w:r>
        <w:t xml:space="preserve">Cycle project progression maps live in each module </w:t>
      </w:r>
      <w:r>
        <w:rPr>
          <w:rFonts w:ascii="Consolas" w:hAnsi="Consolas"/>
          <w:color w:val="7A263A"/>
          <w:sz w:val="18"/>
        </w:rPr>
        <w:t>project/V13-MODULE-PROJECT-BRIEF.md</w:t>
      </w:r>
      <w:r>
        <w:t xml:space="preserve"> and master roadmap export.</w:t>
      </w:r>
    </w:p>
    <w:p>
      <w:pPr>
        <w:pStyle w:val="Heading2"/>
      </w:pPr>
      <w:r>
        <w:t>Festivals</w:t>
      </w:r>
    </w:p>
    <w:p>
      <w:r>
        <w:t xml:space="preserve">Utsava packs under module folders + </w:t>
      </w:r>
      <w:r>
        <w:rPr>
          <w:rFonts w:ascii="Consolas" w:hAnsi="Consolas"/>
          <w:color w:val="7A263A"/>
          <w:sz w:val="18"/>
        </w:rPr>
        <w:t>exports/final/v13/</w:t>
      </w:r>
      <w:r>
        <w:t>. Local tithi EXTERNAL_OPEN.</w:t>
      </w:r>
    </w:p>
    <w:p>
      <w:pPr>
        <w:pStyle w:val="Heading2"/>
      </w:pPr>
      <w:r>
        <w:t>Difficult questions</w:t>
      </w:r>
    </w:p>
    <w:p>
      <w:r>
        <w:t>Deferral: “I don’t want to guess. I will verify from Śrīla Prabhupāda’s books / our source packet and come back to you.”</w:t>
      </w:r>
    </w:p>
    <w:p>
      <w:pPr>
        <w:pStyle w:val="Heading2"/>
      </w:pPr>
      <w:r>
        <w:t>EXTERNAL_OPEN</w:t>
      </w:r>
    </w:p>
    <w:p>
      <w:r>
        <w:t>Human/temple doctrinal &amp; safeguarding review · local calendar · legal/rights beyond paraphrase · Gamma render · pilot/public 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