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Project Roadmap</w:t>
      </w:r>
    </w:p>
    <w:p>
      <w:pPr>
        <w:pStyle w:val="Subtitle"/>
        <w:jc w:val="center"/>
      </w:pPr>
      <w:r>
        <w:t>First Six Months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V13 Master Library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— human/temple gates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Project Roadmap</w:t>
      </w:r>
    </w:p>
    <w:p>
      <w:pPr>
        <w:pStyle w:val="KUTUMBARights"/>
      </w:pPr>
      <w:r>
        <w:t>Canonical source: C:/Development/Workspace/DevotionalRepo/kutumba-family-program/V13-FIRST-SIX-MONTHS-START-HERE.md • SHA-256: 6873e84c7f9980d9ab739e3c192b4fab5e978ea4676c2c0ad875c87dca4e436e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library — human/temple gates EXTERNAL_OPEN </w:t>
      </w:r>
      <w:r>
        <w:rPr>
          <w:b/>
        </w:rPr>
        <w:t>Do not claim pilot GO, public publication, or official ISKCON/BBT endorsement.</w:t>
      </w:r>
    </w:p>
    <w:p>
      <w:pPr>
        <w:pStyle w:val="Heading2"/>
      </w:pPr>
      <w:r>
        <w:t>THIS SATURDAY</w:t>
      </w:r>
    </w:p>
    <w:p>
      <w:r>
        <w:t xml:space="preserve">Resolve the current Saturday from </w:t>
      </w:r>
      <w:r>
        <w:rPr>
          <w:rFonts w:ascii="Consolas" w:hAnsi="Consolas"/>
          <w:color w:val="7A263A"/>
          <w:sz w:val="18"/>
        </w:rPr>
        <w:t>launch/FIRST-SIX-MONTHS-CALENDAR.md</w:t>
      </w:r>
      <w:r>
        <w:t xml:space="preserve"> / </w:t>
      </w:r>
      <w:r>
        <w:rPr>
          <w:rFonts w:ascii="Consolas" w:hAnsi="Consolas"/>
          <w:color w:val="7A263A"/>
          <w:sz w:val="18"/>
        </w:rPr>
        <w:t>exports/final/v13/master/</w:t>
      </w:r>
      <w:r>
        <w:t xml:space="preserve"> calendar packet. Do not hard-code a stale “today.”</w:t>
      </w:r>
    </w:p>
    <w:p>
      <w:r>
        <w:t xml:space="preserve">Then open that week’s </w:t>
      </w:r>
      <w:r>
        <w:rPr>
          <w:rFonts w:ascii="Consolas" w:hAnsi="Consolas"/>
          <w:color w:val="7A263A"/>
          <w:sz w:val="18"/>
        </w:rPr>
        <w:t>V13-WEEK-START-HERE.md</w:t>
      </w:r>
      <w:r>
        <w:t xml:space="preserve"> inside its module folder, or the matching packet under </w:t>
      </w:r>
      <w:r>
        <w:rPr>
          <w:rFonts w:ascii="Consolas" w:hAnsi="Consolas"/>
          <w:color w:val="7A263A"/>
          <w:sz w:val="18"/>
        </w:rPr>
        <w:t>exports/final/v13/</w:t>
      </w:r>
      <w:r>
        <w:t>.</w:t>
      </w:r>
    </w:p>
    <w:p>
      <w:pPr>
        <w:pStyle w:val="Heading2"/>
      </w:pPr>
      <w:r>
        <w:t>CYCLE 1 — Identity and Human Purpose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Exports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2026-09-12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C1-W1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What Is KUTUMBA… (FROZEN)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`c1-w1-what-is-kutumba-and-why-are-we-here/`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`exports/final/week1/`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2026-09-19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C1-W2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 Am Not This Body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`c1-w2-i-am-not-this-body/`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`exports/final/v13/C1/C1-W2/`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2026-09-26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C1-W3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The Nature of the Soul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`c1-w3-the-nature-of-the-soul/`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`exports/final/v13/C1/C1-W3/`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2026-10-03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C1-W4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Why Human Life Is Rare…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`c1-w4-why-human-life-is-rare-and-valuable/`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`exports/final/v13/C1/C1-W4/`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2026-10-10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C1-W5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Temporary World / Permanent Happiness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`c1-w5-the-temporary-world-and-the-search-for-permanent-happiness/`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`exports/final/v13/C1/C1-W5/`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2026-10-17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C1-W6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Integration Night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`c1-w6-integration-night-who-am-i-and-how-should-our-family-live/`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`exports/final/v13/C1/C1-W6/`</w:t>
            </w:r>
          </w:p>
        </w:tc>
      </w:tr>
    </w:tbl>
    <w:p>
      <w:pPr>
        <w:spacing w:after="40"/>
      </w:pPr>
    </w:p>
    <w:p>
      <w:pPr>
        <w:pStyle w:val="Heading2"/>
      </w:pPr>
      <w:r>
        <w:t>C1 UTSAVA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Module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2026-10-31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C1-U1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Kārtika / Dāmodara Family Utsava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`c1-u1-kartika-damodara-family-utsava/`</w:t>
            </w:r>
          </w:p>
        </w:tc>
      </w:tr>
    </w:tbl>
    <w:p>
      <w:pPr>
        <w:spacing w:after="40"/>
      </w:pPr>
    </w:p>
    <w:p>
      <w:r>
        <w:t>Local tithi EXTERNAL_OPEN — do not label as exact Diwali/Govardhana unless local calendar confirms.</w:t>
      </w:r>
    </w:p>
    <w:p>
      <w:pPr>
        <w:pStyle w:val="Heading2"/>
      </w:pPr>
      <w:r>
        <w:t>CYCLE 2 — Choice, Karma and Conditioning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2026-11-07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C2-W1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Action and Reaction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2026-11-14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Free Will and Responsibility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2026-11-21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Birth, Death and Reincarnation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2026-11-28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C2-W4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Three Modes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2026-12-05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Māyā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2026-12-12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Integration Night</w:t>
            </w:r>
          </w:p>
        </w:tc>
      </w:tr>
    </w:tbl>
    <w:p>
      <w:pPr>
        <w:spacing w:after="40"/>
      </w:pPr>
    </w:p>
    <w:p>
      <w:r>
        <w:t xml:space="preserve">Exports under </w:t>
      </w:r>
      <w:r>
        <w:rPr>
          <w:rFonts w:ascii="Consolas" w:hAnsi="Consolas"/>
          <w:color w:val="7A263A"/>
          <w:sz w:val="18"/>
        </w:rPr>
        <w:t>exports/final/v13/C2/</w:t>
      </w:r>
      <w:r>
        <w:t>.</w:t>
      </w:r>
    </w:p>
    <w:p>
      <w:pPr>
        <w:pStyle w:val="Heading2"/>
      </w:pPr>
      <w:r>
        <w:t>C2 UTSAVA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2026-12-19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C2-U2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Gītā Jayantī Family Utsava (planning observance)</w:t>
            </w:r>
          </w:p>
        </w:tc>
      </w:tr>
    </w:tbl>
    <w:p>
      <w:pPr>
        <w:spacing w:after="40"/>
      </w:pPr>
    </w:p>
    <w:p>
      <w:r>
        <w:t>Published example tithi 2026-12-20 — local calendar controls.</w:t>
      </w:r>
    </w:p>
    <w:p>
      <w:pPr>
        <w:pStyle w:val="Heading2"/>
      </w:pPr>
      <w:r>
        <w:t>CYCLE 3 — Kṛṣṇa, Guidance and Bhakti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2027-01-09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C3-W1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Who Is God?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2027-01-16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Who Is Kṛṣṇa?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2027-01-23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Guru, Sādhu and Śāstra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2027-01-30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C3-W4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Caitanya Mahāprabhu and the Holy Name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2027-02-06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Nine Processes of Bhakti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2027-02-13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Bhakti Mela</w:t>
            </w:r>
          </w:p>
        </w:tc>
      </w:tr>
    </w:tbl>
    <w:p>
      <w:pPr>
        <w:spacing w:after="40"/>
      </w:pPr>
    </w:p>
    <w:p>
      <w:r>
        <w:t xml:space="preserve">Exports under </w:t>
      </w:r>
      <w:r>
        <w:rPr>
          <w:rFonts w:ascii="Consolas" w:hAnsi="Consolas"/>
          <w:color w:val="7A263A"/>
          <w:sz w:val="18"/>
        </w:rPr>
        <w:t>exports/final/v13/C3/</w:t>
      </w:r>
      <w:r>
        <w:t>.</w:t>
      </w:r>
    </w:p>
    <w:p>
      <w:pPr>
        <w:pStyle w:val="Heading2"/>
      </w:pPr>
      <w:r>
        <w:t>C3 UTSAVA + MELA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2027-02-20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C3-U3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Nityānanda Trayodaśī Family Utsava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2027-02-27 / 2027-03-06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MELA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Six-Month Reflection / Family Mela</w:t>
            </w:r>
          </w:p>
        </w:tc>
      </w:tr>
    </w:tbl>
    <w:p>
      <w:pPr>
        <w:spacing w:after="40"/>
      </w:pPr>
    </w:p>
    <w:p>
      <w:pPr>
        <w:pStyle w:val="Heading2"/>
      </w:pPr>
      <w:r>
        <w:t>GAMMA STUDIO</w:t>
      </w:r>
    </w:p>
    <w:p>
      <w:r>
        <w:t xml:space="preserve">Week/event Gamma prompts live in each module’s </w:t>
      </w:r>
      <w:r>
        <w:rPr>
          <w:rFonts w:ascii="Consolas" w:hAnsi="Consolas"/>
          <w:color w:val="7A263A"/>
          <w:sz w:val="18"/>
        </w:rPr>
        <w:t>gamma/V13-GAMMA-*-DECK-PROMPT.md</w:t>
      </w:r>
      <w:r>
        <w:t>. Owner render only — EXTERNAL_OPEN until rendered and reviewed.</w:t>
      </w:r>
    </w:p>
    <w:p>
      <w:pPr>
        <w:pStyle w:val="Heading2"/>
      </w:pPr>
      <w:r>
        <w:t>TEACHER LIBRARY</w:t>
      </w:r>
    </w:p>
    <w:p>
      <w:pPr>
        <w:pStyle w:val="ListBullet"/>
      </w:pPr>
      <w:r>
        <w:t xml:space="preserve">Per-week teacher guides in each module </w:t>
      </w:r>
      <w:r>
        <w:rPr>
          <w:rFonts w:ascii="Consolas" w:hAnsi="Consolas"/>
          <w:color w:val="7A263A"/>
          <w:sz w:val="18"/>
        </w:rPr>
        <w:t>teacher/</w:t>
      </w:r>
    </w:p>
    <w:p>
      <w:pPr>
        <w:pStyle w:val="ListBullet"/>
      </w:pPr>
      <w:r>
        <w:t xml:space="preserve">Master teacher handbook: </w:t>
      </w:r>
      <w:r>
        <w:rPr>
          <w:rFonts w:ascii="Consolas" w:hAnsi="Consolas"/>
          <w:color w:val="7A263A"/>
          <w:sz w:val="18"/>
        </w:rPr>
        <w:t>exports/final/v13/master/KUTUMBA-FIRST-SIX-MONTHS-TEACHER-HANDBOOK-V13.*</w:t>
      </w:r>
    </w:p>
    <w:p>
      <w:pPr>
        <w:pStyle w:val="Heading2"/>
      </w:pPr>
      <w:r>
        <w:t>PRINT LIBRARY</w:t>
      </w:r>
    </w:p>
    <w:p>
      <w:r>
        <w:rPr>
          <w:rFonts w:ascii="Consolas" w:hAnsi="Consolas"/>
          <w:color w:val="7A263A"/>
          <w:sz w:val="18"/>
        </w:rPr>
        <w:t>exports/final/v13/</w:t>
      </w:r>
      <w:r>
        <w:t xml:space="preserve"> — cycle folders, utsava folder, master folder.</w:t>
      </w:r>
    </w:p>
    <w:p>
      <w:pPr>
        <w:pStyle w:val="Heading2"/>
      </w:pPr>
      <w:r>
        <w:t>SOURCES / RIGHTS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build-evidence/V13-VERSE-CHAIN.md</w:t>
      </w:r>
    </w:p>
    <w:p>
      <w:pPr>
        <w:pStyle w:val="ListBullet"/>
      </w:pPr>
      <w:r>
        <w:t xml:space="preserve">Per-week </w:t>
      </w:r>
      <w:r>
        <w:rPr>
          <w:rFonts w:ascii="Consolas" w:hAnsi="Consolas"/>
          <w:color w:val="7A263A"/>
          <w:sz w:val="18"/>
        </w:rPr>
        <w:t>research/V13-SOURCE-MATRIX.md</w:t>
      </w:r>
    </w:p>
    <w:p>
      <w:pPr>
        <w:pStyle w:val="ListBullet"/>
      </w:pPr>
      <w:r>
        <w:t xml:space="preserve">Master rights packet under </w:t>
      </w:r>
      <w:r>
        <w:rPr>
          <w:rFonts w:ascii="Consolas" w:hAnsi="Consolas"/>
          <w:color w:val="7A263A"/>
          <w:sz w:val="18"/>
        </w:rPr>
        <w:t>exports/final/v13/master/</w:t>
      </w:r>
    </w:p>
    <w:p>
      <w:pPr>
        <w:pStyle w:val="Heading2"/>
      </w:pPr>
      <w:r>
        <w:t>EXTERNAL_OPEN</w:t>
      </w:r>
    </w:p>
    <w:p>
      <w:pPr>
        <w:pStyle w:val="ListBullet"/>
      </w:pPr>
      <w:r>
        <w:t>Human/temple doctrinal &amp; safeguarding review</w:t>
      </w:r>
    </w:p>
    <w:p>
      <w:pPr>
        <w:pStyle w:val="ListBullet"/>
      </w:pPr>
      <w:r>
        <w:t>Local Vaiṣṇava calendar / tithi confirmation</w:t>
      </w:r>
    </w:p>
    <w:p>
      <w:pPr>
        <w:pStyle w:val="ListBullet"/>
      </w:pPr>
      <w:r>
        <w:t>Legal/rights beyond teaching paraphrase</w:t>
      </w:r>
    </w:p>
    <w:p>
      <w:pPr>
        <w:pStyle w:val="ListBullet"/>
      </w:pPr>
      <w:r>
        <w:t>Live Gamma render approval</w:t>
      </w:r>
    </w:p>
    <w:p>
      <w:pPr>
        <w:pStyle w:val="ListBullet"/>
      </w:pPr>
      <w:r>
        <w:t>Internal pilot GO and family/public publication</w:t>
      </w:r>
    </w:p>
    <w:p>
      <w:pPr>
        <w:pStyle w:val="Heading2"/>
      </w:pPr>
      <w:r>
        <w:t>No archaeology</w:t>
      </w:r>
    </w:p>
    <w:p>
      <w:r>
        <w:t xml:space="preserve">You do not need V8–V12 history to run the first six months. Historical evidence may remain in </w:t>
      </w:r>
      <w:r>
        <w:rPr>
          <w:rFonts w:ascii="Consolas" w:hAnsi="Consolas"/>
          <w:color w:val="7A263A"/>
          <w:sz w:val="18"/>
        </w:rPr>
        <w:t>build-evidence/</w:t>
      </w:r>
      <w:r>
        <w:t xml:space="preserve"> for audit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V13 Master  |  Owner/Teacher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