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What Is KUTUMBA, and Why Are We Here?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Document metadata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Week Code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Week Title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What Is KUTUMBA, and Why Are We Here?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Derived From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{"canonical_file": "03-first-six-months/FIRST-SIX-MONTH-DETAILED-CURRICULUM.md", "source_id": "KUT-SRC-0004", "source_hash": "7123781051c732bc82baee084284d0bcac6c6b5011baf12d07216c2e503a7f58", "extraction_heading": "C1-W1 — What Is KUTUMBA, and Why Are We Here?", "extraction_date": "2026-06-30", "component": "parent-lesson.md"}</w:t>
            </w:r>
          </w:p>
        </w:tc>
      </w:tr>
    </w:tbl>
    <w:p>
      <w:pPr>
        <w:spacing w:after="40"/>
      </w:pPr>
    </w:p>
    <w:p>
      <w:pPr>
        <w:pStyle w:val="Heading2"/>
      </w:pPr>
      <w:r>
        <w:t>Parent Lesson — 40 Minutes</w:t>
      </w:r>
    </w:p>
    <w:p>
      <w:pPr>
        <w:pStyle w:val="ListNumber"/>
      </w:pPr>
      <w:r>
        <w:t>0–5 min — Silent arrival question: ‘What do I want my home to feel like spiritually one year from now?’ Each adult writes privately.</w:t>
      </w:r>
    </w:p>
    <w:p>
      <w:pPr>
        <w:pStyle w:val="ListNumber"/>
      </w:pPr>
      <w:r>
        <w:t>5–10 min — Read the memory line from ŚB 1.2.18. Facilitator explains book Bhāgavata, devotee Bhāgavata, regularity and service without giving a long purport lecture.</w:t>
      </w:r>
    </w:p>
    <w:p>
      <w:pPr>
        <w:pStyle w:val="ListNumber"/>
      </w:pPr>
      <w:r>
        <w:t>10–18 min — Six-purpose card sort. Families match the charter purposes with examples: home chanting, temple service, respectful correction, festival participation, study readiness and family cooperation.</w:t>
      </w:r>
    </w:p>
    <w:p>
      <w:pPr>
        <w:pStyle w:val="ListNumber"/>
      </w:pPr>
      <w:r>
        <w:t>18–28 min — Case study: a family attends every Saturday but has no home practice; another practices at home but withdraws from temple association. Discuss what each is missing and how to rebalance without criticism.</w:t>
      </w:r>
    </w:p>
    <w:p>
      <w:pPr>
        <w:pStyle w:val="ListNumber"/>
      </w:pPr>
      <w:r>
        <w:t>28–35 min — Family operating agreement: each couple or adult household identifies one support they need and one contribution they can reliably make.</w:t>
      </w:r>
    </w:p>
    <w:p>
      <w:pPr>
        <w:pStyle w:val="ListNumber"/>
      </w:pPr>
      <w:r>
        <w:t>35–40 min — Draft the first saṅkalpa using the formula: specific action + frequency + trigger + minimum 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 and teaching aids are identified as such. Scriptural and third-party sources remain subject to their respective rights; this document does not claim BBT or ISKCON ownership.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 |  Parents / caregivers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