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Work offered to the Lord frees; other work binds. Primary: **BG 3.9** (https://vedabase.io/en/library/bg/3/9/).</w:t>
      </w:r>
    </w:p>
    <w:p>
      <w:r>
        <w:t>How do our actions bind or free us?</w:t>
      </w:r>
    </w:p>
    <w:p>
      <w:r>
        <w:t>1. Open https://vedabase.io/en/library/bg/3/9/;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Fatalism removes responsibility.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3.9 — https://vedabase.io/en/library/bg/3/9/</w:t>
      </w:r>
    </w:p>
    <w:p>
      <w:r>
        <w:t>- Devanāgarī: यज्ञार्थात्कर्मणोऽन्यत्र लोकोऽयं कर्मबन्धनः । तदर्थं कर्म कौन्तेय मुक्तसङ्गः समाचर ॥ ९ ॥</w:t>
      </w:r>
    </w:p>
    <w:p>
      <w:r>
        <w:t>- IAST: yajñārthāt karmaṇo ’nyatra loko ’yaṁ karma-bandhanaḥ / tad-arthaṁ karma kaunteya mukta-saṅgaḥ samācara</w:t>
      </w:r>
    </w:p>
    <w:p>
      <w:r>
        <w:t>- KUTUMBA teaching meaning: Work done for the satisfaction of the Lord frees us from bondage; otherwise action binds. Therefore act with detachment for His purpose.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C2-W1: Action and Reaction: How Karma Binds.  </w:t>
      </w:r>
    </w:p>
    <w:p>
      <w:r>
        <w:t xml:space="preserve">&gt; Essential question: How do our actions bind or free us?  </w:t>
      </w:r>
    </w:p>
    <w:p>
      <w:r>
        <w:t xml:space="preserve">&gt; From BG 3.9: Work done for the satisfaction of the Lord frees us from bondage; otherwise action binds. Therefore act with detachment for His purpose.  </w:t>
      </w:r>
    </w:p>
    <w:p>
      <w:r>
        <w:t>&gt; We hear, practice in age bands, reunite, and take one small home step. We do not rank families.</w:t>
      </w:r>
    </w:p>
    <w:p>
      <w:r>
        <w:t>Work offered to the Lord frees; other work binds.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Fatalism removes responsibility.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**How action binds — and how offering transforms work.**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Action and Reaction: How Karma Binds;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karma_scenario_sort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https://vedabase.io/en/library/bg/3/9/. Write paraphrase of BG 3.9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