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First Six Months Teacher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KUTUMBA-C1-TEACHER-HANDBOOK.md</w:t>
      </w:r>
    </w:p>
    <w:p>
      <w:pPr>
        <w:pStyle w:val="Heading2"/>
      </w:pPr>
      <w:r>
        <w:t>KUTUMBA Cycle 1 Teacher Handbook</w:t>
      </w:r>
    </w:p>
    <w:p>
      <w:pPr>
        <w:pStyle w:val="Heading2"/>
      </w:pPr>
      <w:r>
        <w:t>1. Purpose of this handbook</w:t>
      </w:r>
    </w:p>
    <w:p>
      <w:r>
        <w:t>This handbook helps lesson-ready teachers run Cycle 1 Saturday sessions without inventing doctrine. Use it with each week's `teacher/MAIN-FACILITATOR-GUIDE-V11.md`, age-band guides, research pack, and activity packs.</w:t>
      </w:r>
    </w:p>
    <w:p>
      <w:pPr>
        <w:pStyle w:val="Heading2"/>
      </w:pPr>
      <w:r>
        <w:t>2. Source hierarchy</w:t>
      </w:r>
    </w:p>
    <w:p>
      <w:r>
        <w:t>1. Śrīla Prabhupāda books / BBT VedaBase (primary).</w:t>
      </w:r>
    </w:p>
    <w:p>
      <w:r>
        <w:t>2. Traceable lectures, letters, and conversations with stable URLs when used.</w:t>
      </w:r>
    </w:p>
    <w:p>
      <w:r>
        <w:t>3. Authorised ISKCON materials with provenance.</w:t>
      </w:r>
    </w:p>
    <w:p>
      <w:r>
        <w:t>4. Other sources only with clear provenance and limitation.</w:t>
      </w:r>
    </w:p>
    <w:p>
      <w:r>
        <w:t>5. Academic research for pedagogy / habit / language application only — never as proof of ātman, karma, rebirth, or God.</w:t>
      </w:r>
    </w:p>
    <w:p>
      <w:r>
        <w:t>6. Constructed household cases clearly labelled fictional / anonymized.</w:t>
      </w:r>
    </w:p>
    <w:p>
      <w:pPr>
        <w:pStyle w:val="Heading2"/>
      </w:pPr>
      <w:r>
        <w:t>3. No-speculation rule</w:t>
      </w:r>
    </w:p>
    <w:p>
      <w:r>
        <w:t>If unsure, say exactly:</w:t>
      </w:r>
    </w:p>
    <w:p>
      <w:r>
        <w:t>&gt; "I don't want to guess. I will verify that from Śrīla Prabhupāda's books / our source packet and come back to you."</w:t>
      </w:r>
    </w:p>
    <w:p>
      <w:r>
        <w:t>Do not invent verse wording, purport claims, or deity dialogue.</w:t>
      </w:r>
    </w:p>
    <w:p>
      <w:pPr>
        <w:pStyle w:val="Heading2"/>
      </w:pPr>
      <w:r>
        <w:t>4. Locked Cycle 1 primary anchors</w:t>
      </w:r>
    </w:p>
    <w:p>
      <w:r>
        <w:t>| Week | Primary | URL |</w:t>
      </w:r>
    </w:p>
    <w:p>
      <w:r>
        <w:t>|---|---|---|</w:t>
      </w:r>
    </w:p>
    <w:p>
      <w:r>
        <w:t>| W1 | SB 1.2.18 | https://vedabase.io/en/library/sb/1/2/18/ |</w:t>
      </w:r>
    </w:p>
    <w:p>
      <w:r>
        <w:t>| W2 | BG 2.13 | https://vedabase.io/en/library/bg/2/13/ |</w:t>
      </w:r>
    </w:p>
    <w:p>
      <w:r>
        <w:t>| W3 | BG 2.20 | https://vedabase.io/en/library/bg/2/20/ |</w:t>
      </w:r>
    </w:p>
    <w:p>
      <w:r>
        <w:t>| W4 | SB 11.9.29 | https://vedabase.io/en/library/sb/11/9/29/ |</w:t>
      </w:r>
    </w:p>
    <w:p>
      <w:r>
        <w:t>| W5 | BG 8.15 | https://vedabase.io/en/library/bg/8/15/ |</w:t>
      </w:r>
    </w:p>
    <w:p>
      <w:r>
        <w:t>| W6 | Review W1–W5 (represent W5 as BG 8.15) | chain links in research pack |</w:t>
      </w:r>
    </w:p>
    <w:p>
      <w:r>
        <w:t>Supporting verses (example: BG 5.22 / BG 9.27 in W5) may help application but must not replace the locked primary.</w:t>
      </w:r>
    </w:p>
    <w:p>
      <w:pPr>
        <w:pStyle w:val="Heading2"/>
      </w:pPr>
      <w:r>
        <w:t>5. Child-development expectations</w:t>
      </w:r>
    </w:p>
    <w:p>
      <w:pPr>
        <w:pStyle w:val="Heading2"/>
      </w:pPr>
      <w:r>
        <w:t>Younger (K–2)</w:t>
      </w:r>
    </w:p>
    <w:p>
      <w:r>
        <w:t>- Short story with paraphrase boundary</w:t>
      </w:r>
    </w:p>
    <w:p>
      <w:r>
        <w:t>- Movement game with freeze cue</w:t>
      </w:r>
    </w:p>
    <w:p>
      <w:r>
        <w:t>- Hands-on object + craft + coloring</w:t>
      </w:r>
    </w:p>
    <w:p>
      <w:r>
        <w:t>- Exact memory phrase</w:t>
      </w:r>
    </w:p>
    <w:p>
      <w:r>
        <w:t>- Invitation-only Sanskrit exposure</w:t>
      </w:r>
    </w:p>
    <w:p>
      <w:pPr>
        <w:pStyle w:val="Heading2"/>
      </w:pPr>
      <w:r>
        <w:t>Older (Grades 4–5)</w:t>
      </w:r>
    </w:p>
    <w:p>
      <w:r>
        <w:t>- Text observation with VedaBase URL</w:t>
      </w:r>
    </w:p>
    <w:p>
      <w:r>
        <w:t>- Diagram labels</w:t>
      </w:r>
    </w:p>
    <w:p>
      <w:r>
        <w:t>- Matching / worksheet with answer key</w:t>
      </w:r>
    </w:p>
    <w:p>
      <w:r>
        <w:t>- Scenario cards</w:t>
      </w:r>
    </w:p>
    <w:p>
      <w:r>
        <w:t>- Project artifact + reunification sentence</w:t>
      </w:r>
    </w:p>
    <w:p>
      <w:pPr>
        <w:pStyle w:val="Heading2"/>
      </w:pPr>
      <w:r>
        <w:t>6. Correction ladder</w:t>
      </w:r>
    </w:p>
    <w:p>
      <w:r>
        <w:t xml:space="preserve">1. Reminder  </w:t>
      </w:r>
    </w:p>
    <w:p>
      <w:r>
        <w:t xml:space="preserve">2. Redirect  </w:t>
      </w:r>
    </w:p>
    <w:p>
      <w:r>
        <w:t xml:space="preserve">3. Quiet reset in visible space  </w:t>
      </w:r>
    </w:p>
    <w:p>
      <w:r>
        <w:t xml:space="preserve">4. Parent involvement  </w:t>
      </w:r>
    </w:p>
    <w:p>
      <w:r>
        <w:t xml:space="preserve">5. Sit out the current activity  </w:t>
      </w:r>
    </w:p>
    <w:p>
      <w:r>
        <w:t xml:space="preserve">6. Private conversation after session  </w:t>
      </w:r>
    </w:p>
    <w:p>
      <w:r>
        <w:t>Never: shame, yell, force chanting, compare children, or publish private struggles.</w:t>
      </w:r>
    </w:p>
    <w:p>
      <w:pPr>
        <w:pStyle w:val="Heading2"/>
      </w:pPr>
      <w:r>
        <w:t>7. Preparation standards</w:t>
      </w:r>
    </w:p>
    <w:p>
      <w:r>
        <w:t>Night-before (15 minutes): open primary URL; rehearse opening; pack materials; review misconception; confirm snack/water plan.</w:t>
      </w:r>
    </w:p>
    <w:p>
      <w:r>
        <w:t>Deep prep (60 minutes): read research SCRIPTURAL + CASE files; mark three questions; prepare one analogy with limit; walk room zones; write minimum home-practice card; review deferral line.</w:t>
      </w:r>
    </w:p>
    <w:p>
      <w:r>
        <w:t>Use `launch/TEACHER-PRE-WEEK-CHECKLIST.md` and each week's `teacher/PRE-WEEK-CHECKLIST.md`.</w:t>
      </w:r>
    </w:p>
    <w:p>
      <w:pPr>
        <w:pStyle w:val="Heading2"/>
      </w:pPr>
      <w:r>
        <w:t>8. Hard questions</w:t>
      </w:r>
    </w:p>
    <w:p>
      <w:r>
        <w:t>Separate domains:</w:t>
      </w:r>
    </w:p>
    <w:p>
      <w:r>
        <w:t>- **Śāstra claims** — taught as KUTUMBA paraphrase from primary sources.</w:t>
      </w:r>
    </w:p>
    <w:p>
      <w:r>
        <w:t>- **Science** — may illuminate habits, attention, gratitude measures; never "proves the soul."</w:t>
      </w:r>
    </w:p>
    <w:p>
      <w:r>
        <w:t>- **Pastoral / medical / safeguarding** — escalate; do not diagnose.</w:t>
      </w:r>
    </w:p>
    <w:p>
      <w:pPr>
        <w:pStyle w:val="Heading2"/>
      </w:pPr>
      <w:r>
        <w:t>9. Stories, analogies, and science</w:t>
      </w:r>
    </w:p>
    <w:p>
      <w:r>
        <w:t>- Stories need provenance (VedaBase / authorised source) or must be omitted.</w:t>
      </w:r>
    </w:p>
    <w:p>
      <w:r>
        <w:t>- Analogies need teaching value + failure point.</w:t>
      </w:r>
    </w:p>
    <w:p>
      <w:r>
        <w:t>- Science needs title, authors, year, DOI/URL, finding used, limitation, and application boundary.</w:t>
      </w:r>
    </w:p>
    <w:p>
      <w:pPr>
        <w:pStyle w:val="Heading2"/>
      </w:pPr>
      <w:r>
        <w:t>10. Parent handoff</w:t>
      </w:r>
    </w:p>
    <w:p>
      <w:r>
        <w:t>At reunification / door:</w:t>
      </w:r>
    </w:p>
    <w:p>
      <w:r>
        <w:t xml:space="preserve">1. Memory phrase  </w:t>
      </w:r>
    </w:p>
    <w:p>
      <w:r>
        <w:t xml:space="preserve">2. One home cue (time + place)  </w:t>
      </w:r>
    </w:p>
    <w:p>
      <w:r>
        <w:t xml:space="preserve">3. Minimum version  </w:t>
      </w:r>
    </w:p>
    <w:p>
      <w:r>
        <w:t>No public child evaluations. No ranking families.</w:t>
      </w:r>
    </w:p>
    <w:p>
      <w:pPr>
        <w:pStyle w:val="Heading2"/>
      </w:pPr>
      <w:r>
        <w:t>11. Week-by-week checklist (every Saturday)</w:t>
      </w:r>
    </w:p>
    <w:p>
      <w:r>
        <w:t xml:space="preserve">- [ ] Objective and essential question clear  </w:t>
      </w:r>
    </w:p>
    <w:p>
      <w:r>
        <w:t xml:space="preserve">- [ ] Primary URL opens  </w:t>
      </w:r>
    </w:p>
    <w:p>
      <w:r>
        <w:t xml:space="preserve">- [ ] Misconception named  </w:t>
      </w:r>
    </w:p>
    <w:p>
      <w:r>
        <w:t xml:space="preserve">- [ ] Younger materials packed  </w:t>
      </w:r>
    </w:p>
    <w:p>
      <w:r>
        <w:t xml:space="preserve">- [ ] Older worksheet + answer key packed  </w:t>
      </w:r>
    </w:p>
    <w:p>
      <w:r>
        <w:t xml:space="preserve">- [ ] Backup low-prep game ready  </w:t>
      </w:r>
    </w:p>
    <w:p>
      <w:r>
        <w:t xml:space="preserve">- [ ] Reunification synthesis planned  </w:t>
      </w:r>
    </w:p>
    <w:p>
      <w:r>
        <w:t xml:space="preserve">- [ ] Project contribution named  </w:t>
      </w:r>
    </w:p>
    <w:p>
      <w:r>
        <w:t xml:space="preserve">- [ ] Home practice card ready  </w:t>
      </w:r>
    </w:p>
    <w:p>
      <w:r>
        <w:t xml:space="preserve">- [ ] End-on-time plan  </w:t>
      </w:r>
    </w:p>
    <w:p>
      <w:pPr>
        <w:pStyle w:val="Heading2"/>
      </w:pPr>
      <w:r>
        <w:t>12. Short glossary</w:t>
      </w:r>
    </w:p>
    <w:p>
      <w:r>
        <w:t>| Term | Meaning |</w:t>
      </w:r>
    </w:p>
    <w:p>
      <w:r>
        <w:t>|---|---|</w:t>
      </w:r>
    </w:p>
    <w:p>
      <w:r>
        <w:t>| Paraphrase | Our plain-English rendering of a verse meaning |</w:t>
      </w:r>
    </w:p>
    <w:p>
      <w:r>
        <w:t>| Quotation | Exact verified wording only |</w:t>
      </w:r>
    </w:p>
    <w:p>
      <w:r>
        <w:t>| Analogy | Teaching comparison with explicit limits |</w:t>
      </w:r>
    </w:p>
    <w:p>
      <w:r>
        <w:t>| Constructed case | Fictional anonymized teaching story |</w:t>
      </w:r>
    </w:p>
    <w:p>
      <w:r>
        <w:t>| Saṅkalpa | Specific practice intention (action + frequency + trigger + minimum) |</w:t>
      </w:r>
    </w:p>
    <w:p>
      <w:r>
        <w:t>| Primary anchor | Locked verse for the week |</w:t>
      </w:r>
    </w:p>
    <w:p>
      <w:r>
        <w:t>| Supporting verse | Helps application; not the locked primary |</w:t>
      </w:r>
    </w:p>
    <w:p>
      <w:r>
        <w:t>| Prompt-only Gamma | Slide production prompt; not rendered; not approved |</w:t>
      </w:r>
    </w:p>
    <w:p>
      <w:pPr>
        <w:pStyle w:val="Heading2"/>
      </w:pPr>
      <w:r>
        <w:t>13. Operating model reminders</w:t>
      </w:r>
    </w:p>
    <w:p>
      <w:r>
        <w:t xml:space="preserve">- Saturday **2:00–4:00** only for this founding cohort  </w:t>
      </w:r>
    </w:p>
    <w:p>
      <w:r>
        <w:t xml:space="preserve">- Parents onsite  </w:t>
      </w:r>
    </w:p>
    <w:p>
      <w:r>
        <w:t xml:space="preserve">- Snack + water; **no weekly meal**  </w:t>
      </w:r>
    </w:p>
    <w:p>
      <w:r>
        <w:t xml:space="preserve">- Four founding families  </w:t>
      </w:r>
    </w:p>
    <w:p>
      <w:r>
        <w:t xml:space="preserve">- Two child bands: K–2 and Grades 4–5  </w:t>
      </w:r>
    </w:p>
    <w:p>
      <w:r>
        <w:t xml:space="preserve">- Publication / pilot remain **NO GO** until human gates close  </w:t>
      </w:r>
    </w:p>
    <w:p>
      <w:pPr>
        <w:pStyle w:val="Heading2"/>
      </w:pPr>
      <w:r>
        <w:t>14. Where to find week packets</w:t>
      </w:r>
    </w:p>
    <w:p>
      <w:r>
        <w:t>Owner index: `11-weekly-program-library/first-six-months/C1-V11-OWNER-INDEX.md`</w:t>
      </w:r>
    </w:p>
    <w:p>
      <w:r>
        <w:t>Each week folder contains `teacher/`, `research/`, `activities/`, `project/`, `gamma/`, `visuals/V11/`, and `exports/`.</w:t>
      </w:r>
    </w:p>
    <w:p>
      <w:pPr>
        <w:pStyle w:val="Heading1"/>
      </w:pPr>
      <w:r>
        <w:t>OPENING-MANTRAS-HANDOUT.md</w:t>
      </w:r>
    </w:p>
    <w:p>
      <w:pPr>
        <w:pStyle w:val="Heading2"/>
      </w:pPr>
      <w:r>
        <w:t>Opening Mantras Handout — V12</w:t>
      </w:r>
    </w:p>
    <w:p>
      <w:r>
        <w:t xml:space="preserve">**KUTUMBA · Families Growing in Krishna Consciousness**  </w:t>
      </w:r>
    </w:p>
    <w:p>
      <w:r>
        <w:t>**Program Director: Swapnil Patil**</w:t>
      </w:r>
    </w:p>
    <w:p>
      <w:pPr>
        <w:pStyle w:val="Heading2"/>
      </w:pPr>
      <w:r>
        <w:t>1. Śrīla Prabhupāda Praṇāma</w:t>
      </w:r>
    </w:p>
    <w:p>
      <w:r>
        <w:t xml:space="preserve">&gt; nama oṁ viṣṇu-pādāya kṛṣṇa-preṣṭhāya bhū-tale  </w:t>
      </w:r>
    </w:p>
    <w:p>
      <w:r>
        <w:t xml:space="preserve">&gt; śrīmate bhaktivedānta-svāmin iti nāmine  </w:t>
      </w:r>
    </w:p>
    <w:p>
      <w:r>
        <w:t xml:space="preserve">&gt; namas te sārasvate deve gaura-vāṇī-pracāriṇe  </w:t>
      </w:r>
    </w:p>
    <w:p>
      <w:r>
        <w:t>&gt; nirviśeṣa-śūnyavādi-pāścātya-deśa-tāriṇe</w:t>
      </w:r>
    </w:p>
    <w:p>
      <w:r>
        <w:t>**Direct sources (verify chanting sheet locally):**</w:t>
      </w:r>
    </w:p>
    <w:p>
      <w:r>
        <w:t>- https://vedabase.io/en/library/transcripts/690110in-los-angeles/</w:t>
      </w:r>
    </w:p>
    <w:p>
      <w:r>
        <w:t>- https://vedabase.io/en/library/transcripts/690413sb-new-york/</w:t>
      </w:r>
    </w:p>
    <w:p>
      <w:r>
        <w:t>**KUTUMBA plain meaning:** We offer respects to Śrīla Prabhupāda, dear to Kṛṣṇa, who carries Lord Caitanya's message.</w:t>
      </w:r>
    </w:p>
    <w:p>
      <w:pPr>
        <w:pStyle w:val="Heading2"/>
      </w:pPr>
      <w:r>
        <w:t>2. Pañca-tattva Mantra</w:t>
      </w:r>
    </w:p>
    <w:p>
      <w:r>
        <w:t xml:space="preserve">&gt; (jaya) śrī-kṛṣṇa-caitanya prabhu-nityānanda  </w:t>
      </w:r>
    </w:p>
    <w:p>
      <w:r>
        <w:t>&gt; śrī-advaita gadādhara śrīvāsādi-gaura-bhakta-vṛnda</w:t>
      </w:r>
    </w:p>
    <w:p>
      <w:r>
        <w:t xml:space="preserve">**Source:** https://vedabase.io/en/library/cc/adi/7/4/  </w:t>
      </w:r>
    </w:p>
    <w:p>
      <w:r>
        <w:t>Also see transcript context: https://vedabase.io/en/library/transcripts/710328bg-bombay/</w:t>
      </w:r>
    </w:p>
    <w:p>
      <w:pPr>
        <w:pStyle w:val="Heading2"/>
      </w:pPr>
      <w:r>
        <w:t>3. Hare Kṛṣṇa Mahā-mantra</w:t>
      </w:r>
    </w:p>
    <w:p>
      <w:r>
        <w:t xml:space="preserve">&gt; Hare Kṛṣṇa Hare Kṛṣṇa Kṛṣṇa Kṛṣṇa Hare Hare  </w:t>
      </w:r>
    </w:p>
    <w:p>
      <w:r>
        <w:t>&gt; Hare Rāma Hare Rāma Rāma Rāma Hare Hare</w:t>
      </w:r>
    </w:p>
    <w:p>
      <w:r>
        <w:t>**Source:** use authorised chanting practice + transcript context above. Invitation only — never forced volume or punishment.</w:t>
      </w:r>
    </w:p>
    <w:p>
      <w:r>
        <w:t>Rights: do not invent extra prayers; temple sheet is exact-text control where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V12  | 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