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C1-W3 Older Teacher Guide (Grades 4–5)</w:t>
      </w:r>
    </w:p>
    <w:p>
      <w:pPr>
        <w:pStyle w:val="Heading1"/>
      </w:pPr>
      <w:r>
        <w:t>Objective</w:t>
      </w:r>
    </w:p>
    <w:p>
      <w:r>
        <w:t>Explain: Jīva is eternal, conscious, individual — not God Himself. using BG 2.20.</w:t>
      </w:r>
    </w:p>
    <w:p>
      <w:pPr>
        <w:pStyle w:val="Heading1"/>
      </w:pPr>
      <w:r>
        <w:t>Text observation</w:t>
      </w:r>
    </w:p>
    <w:p>
      <w:r>
        <w:t>Open https://vedabase.io/en/library/bg/2/20/.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All souls are God.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